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A6013" w14:textId="2949060F" w:rsidR="007075C3" w:rsidRPr="003A4861" w:rsidRDefault="007075C3" w:rsidP="00DF0C28">
      <w:pPr>
        <w:pStyle w:val="Title"/>
      </w:pPr>
      <w:r w:rsidRPr="003A4861">
        <w:t>Texas Adult Education and Literacy End</w:t>
      </w:r>
      <w:r w:rsidR="00ED6499" w:rsidRPr="003A4861">
        <w:t>-</w:t>
      </w:r>
      <w:r w:rsidRPr="003A4861">
        <w:t>of</w:t>
      </w:r>
      <w:r w:rsidR="00ED6499" w:rsidRPr="003A4861">
        <w:t>-</w:t>
      </w:r>
      <w:r w:rsidRPr="003A4861">
        <w:t>Year Report</w:t>
      </w:r>
    </w:p>
    <w:p w14:paraId="69373090" w14:textId="401F1A25" w:rsidR="6F656EEA" w:rsidRPr="003A4861" w:rsidRDefault="007075C3" w:rsidP="00DF0C28">
      <w:pPr>
        <w:pStyle w:val="Title"/>
      </w:pPr>
      <w:r w:rsidRPr="003A4861">
        <w:t>Program Year 20</w:t>
      </w:r>
      <w:r w:rsidR="00B03880">
        <w:t>20</w:t>
      </w:r>
      <w:r w:rsidRPr="003A4861">
        <w:t>–20</w:t>
      </w:r>
      <w:r w:rsidR="00291AAE" w:rsidRPr="003A4861">
        <w:t>2</w:t>
      </w:r>
      <w:r w:rsidR="00B03880">
        <w:t>1</w:t>
      </w:r>
    </w:p>
    <w:p w14:paraId="76E2C4A8" w14:textId="77777777" w:rsidR="007075C3" w:rsidRPr="003A4861" w:rsidRDefault="007075C3" w:rsidP="00DF0C28">
      <w:pPr>
        <w:pStyle w:val="Heading1"/>
      </w:pPr>
      <w:r w:rsidRPr="003A4861">
        <w:t>Executive Summary</w:t>
      </w:r>
    </w:p>
    <w:p w14:paraId="3AAFECE6" w14:textId="5CFC6ADD" w:rsidR="0044357E" w:rsidRPr="003A4861" w:rsidRDefault="00AD042A" w:rsidP="00645343">
      <w:pPr>
        <w:pStyle w:val="BodyText"/>
      </w:pPr>
      <w:r w:rsidRPr="003A4861">
        <w:t xml:space="preserve">Each year, the </w:t>
      </w:r>
      <w:r w:rsidR="00277285" w:rsidRPr="003A4861">
        <w:t>US Department of Education</w:t>
      </w:r>
      <w:r w:rsidR="00F5125D" w:rsidRPr="003A4861">
        <w:t>’s</w:t>
      </w:r>
      <w:r w:rsidR="00277285" w:rsidRPr="003A4861">
        <w:t xml:space="preserve"> </w:t>
      </w:r>
      <w:r w:rsidRPr="003A4861">
        <w:t xml:space="preserve">Office of Career, Technical, and Adult Education </w:t>
      </w:r>
      <w:r w:rsidR="005323A4" w:rsidRPr="003A4861">
        <w:t xml:space="preserve">(OCTAE) </w:t>
      </w:r>
      <w:r w:rsidRPr="003A4861">
        <w:t>requires</w:t>
      </w:r>
      <w:r w:rsidR="00A16D5D" w:rsidRPr="003A4861">
        <w:t xml:space="preserve"> state agencies </w:t>
      </w:r>
      <w:r w:rsidR="00ED6499" w:rsidRPr="003A4861">
        <w:t xml:space="preserve">that implement </w:t>
      </w:r>
      <w:r w:rsidR="00A16D5D" w:rsidRPr="003A4861">
        <w:t>adult education and literacy programs under the Adult Education and Family Literacy Act</w:t>
      </w:r>
      <w:r w:rsidR="00C8005F" w:rsidRPr="003A4861">
        <w:t xml:space="preserve"> (AEFLA)</w:t>
      </w:r>
      <w:r w:rsidR="00A16D5D" w:rsidRPr="003A4861">
        <w:t xml:space="preserve"> </w:t>
      </w:r>
      <w:r w:rsidR="008C67C8" w:rsidRPr="003A4861">
        <w:t xml:space="preserve">to </w:t>
      </w:r>
      <w:r w:rsidR="00A16D5D" w:rsidRPr="003A4861">
        <w:t>submit a narrative report detailing</w:t>
      </w:r>
      <w:r w:rsidR="0044357E" w:rsidRPr="003A4861">
        <w:t>:</w:t>
      </w:r>
      <w:r w:rsidR="00C83B74" w:rsidRPr="003A4861">
        <w:t xml:space="preserve"> </w:t>
      </w:r>
    </w:p>
    <w:p w14:paraId="7B84B2D8" w14:textId="64506026" w:rsidR="0044357E" w:rsidRPr="003A4861" w:rsidRDefault="00C83B74" w:rsidP="00645343">
      <w:pPr>
        <w:pStyle w:val="BodyText"/>
        <w:numPr>
          <w:ilvl w:val="0"/>
          <w:numId w:val="44"/>
        </w:numPr>
      </w:pPr>
      <w:r w:rsidRPr="003A4861">
        <w:t xml:space="preserve">the use of </w:t>
      </w:r>
      <w:r w:rsidR="00D77AD6">
        <w:t>s</w:t>
      </w:r>
      <w:r w:rsidR="00D77AD6" w:rsidRPr="003A4861">
        <w:t xml:space="preserve">tate </w:t>
      </w:r>
      <w:r w:rsidR="00D77AD6">
        <w:t>l</w:t>
      </w:r>
      <w:r w:rsidR="00D77AD6" w:rsidRPr="003A4861">
        <w:t xml:space="preserve">eadership </w:t>
      </w:r>
      <w:proofErr w:type="gramStart"/>
      <w:r w:rsidRPr="003A4861">
        <w:t>funds</w:t>
      </w:r>
      <w:r w:rsidR="0008677E" w:rsidRPr="003A4861">
        <w:t>;</w:t>
      </w:r>
      <w:proofErr w:type="gramEnd"/>
      <w:r w:rsidR="00D03DFF" w:rsidRPr="003A4861">
        <w:t xml:space="preserve"> </w:t>
      </w:r>
    </w:p>
    <w:p w14:paraId="020A7B01" w14:textId="0BA91146" w:rsidR="0044357E" w:rsidRPr="003A4861" w:rsidRDefault="00504B4F" w:rsidP="00645343">
      <w:pPr>
        <w:pStyle w:val="BodyText"/>
        <w:numPr>
          <w:ilvl w:val="0"/>
          <w:numId w:val="44"/>
        </w:numPr>
      </w:pPr>
      <w:r w:rsidRPr="003A4861">
        <w:t xml:space="preserve">the </w:t>
      </w:r>
      <w:r w:rsidR="0029309D" w:rsidRPr="003A4861">
        <w:t xml:space="preserve">manner in which </w:t>
      </w:r>
      <w:r w:rsidR="0097312A" w:rsidRPr="003A4861">
        <w:t>the</w:t>
      </w:r>
      <w:r w:rsidR="00D03DFF" w:rsidRPr="003A4861">
        <w:t xml:space="preserve"> Adult Education and Literacy (AEL) program </w:t>
      </w:r>
      <w:r w:rsidR="00355B25" w:rsidRPr="003A4861">
        <w:t>performance was</w:t>
      </w:r>
      <w:r w:rsidR="0029309D" w:rsidRPr="003A4861">
        <w:t xml:space="preserve"> </w:t>
      </w:r>
      <w:proofErr w:type="gramStart"/>
      <w:r w:rsidR="00DC5189">
        <w:t>evaluated</w:t>
      </w:r>
      <w:r w:rsidR="0008677E" w:rsidRPr="003A4861">
        <w:t>;</w:t>
      </w:r>
      <w:proofErr w:type="gramEnd"/>
    </w:p>
    <w:p w14:paraId="443472CB" w14:textId="4A3DD878" w:rsidR="0044357E" w:rsidRPr="003A4861" w:rsidRDefault="0008677E" w:rsidP="00645343">
      <w:pPr>
        <w:pStyle w:val="BodyText"/>
        <w:numPr>
          <w:ilvl w:val="0"/>
          <w:numId w:val="44"/>
        </w:numPr>
      </w:pPr>
      <w:r w:rsidRPr="003A4861">
        <w:t xml:space="preserve">the </w:t>
      </w:r>
      <w:r w:rsidR="00504B4F" w:rsidRPr="003A4861">
        <w:t>integration of</w:t>
      </w:r>
      <w:r w:rsidR="00D03DFF" w:rsidRPr="003A4861">
        <w:t xml:space="preserve"> </w:t>
      </w:r>
      <w:r w:rsidRPr="003A4861">
        <w:t>the AEL program with Workforce Innovation and Opportunity Act (WIOA) one-stop partners</w:t>
      </w:r>
      <w:r w:rsidR="0044357E" w:rsidRPr="003A4861">
        <w:t>;</w:t>
      </w:r>
      <w:r w:rsidRPr="003A4861">
        <w:t xml:space="preserve"> </w:t>
      </w:r>
    </w:p>
    <w:p w14:paraId="34D0D851" w14:textId="77777777" w:rsidR="00B54C7D" w:rsidRPr="003A4861" w:rsidRDefault="00CF1FF5" w:rsidP="00645343">
      <w:pPr>
        <w:pStyle w:val="BodyText"/>
        <w:numPr>
          <w:ilvl w:val="0"/>
          <w:numId w:val="44"/>
        </w:numPr>
      </w:pPr>
      <w:r w:rsidRPr="003A4861">
        <w:t xml:space="preserve">the implementation of the Integrated English Literacy and Civics Education (IELCE) program; </w:t>
      </w:r>
    </w:p>
    <w:p w14:paraId="028F8025" w14:textId="71ABE14C" w:rsidR="0044357E" w:rsidRPr="003A4861" w:rsidRDefault="00B54C7D" w:rsidP="00645343">
      <w:pPr>
        <w:pStyle w:val="BodyText"/>
        <w:numPr>
          <w:ilvl w:val="0"/>
          <w:numId w:val="44"/>
        </w:numPr>
      </w:pPr>
      <w:r w:rsidRPr="003A4861">
        <w:t xml:space="preserve">adult education standards; </w:t>
      </w:r>
      <w:r w:rsidR="00044105" w:rsidRPr="003A4861">
        <w:t xml:space="preserve">and </w:t>
      </w:r>
    </w:p>
    <w:p w14:paraId="6292A734" w14:textId="4509A173" w:rsidR="003F2E1E" w:rsidRDefault="00365D71" w:rsidP="00645343">
      <w:pPr>
        <w:pStyle w:val="BodyText"/>
        <w:numPr>
          <w:ilvl w:val="0"/>
          <w:numId w:val="44"/>
        </w:numPr>
      </w:pPr>
      <w:r w:rsidRPr="003A4861">
        <w:t xml:space="preserve">programs for </w:t>
      </w:r>
      <w:r w:rsidR="00044105" w:rsidRPr="003A4861">
        <w:t>corrections</w:t>
      </w:r>
      <w:r w:rsidRPr="003A4861">
        <w:t xml:space="preserve"> education</w:t>
      </w:r>
      <w:r w:rsidR="00044105" w:rsidRPr="003A4861">
        <w:t>.</w:t>
      </w:r>
    </w:p>
    <w:p w14:paraId="1D83A31A" w14:textId="77777777" w:rsidR="006B7914" w:rsidRPr="00ED027D" w:rsidRDefault="006B7914" w:rsidP="00645343">
      <w:pPr>
        <w:pStyle w:val="BodyText"/>
      </w:pPr>
    </w:p>
    <w:p w14:paraId="13A926B7" w14:textId="66C4AB14" w:rsidR="00C478D9" w:rsidRDefault="003F2E1E" w:rsidP="00645343">
      <w:pPr>
        <w:pStyle w:val="BodyText"/>
      </w:pPr>
      <w:r>
        <w:t>I</w:t>
      </w:r>
      <w:r w:rsidR="00C31A9C">
        <w:t>n</w:t>
      </w:r>
      <w:r>
        <w:t xml:space="preserve"> </w:t>
      </w:r>
      <w:r w:rsidR="00ED027D">
        <w:t xml:space="preserve">Program </w:t>
      </w:r>
      <w:r>
        <w:t>Y</w:t>
      </w:r>
      <w:r w:rsidR="00ED027D">
        <w:t>ear</w:t>
      </w:r>
      <w:r>
        <w:t xml:space="preserve"> 20</w:t>
      </w:r>
      <w:r w:rsidR="00ED027D">
        <w:t>20</w:t>
      </w:r>
      <w:r w:rsidR="00E11FC9">
        <w:t>–</w:t>
      </w:r>
      <w:r w:rsidR="00ED027D">
        <w:t>20</w:t>
      </w:r>
      <w:r>
        <w:t>21</w:t>
      </w:r>
      <w:r w:rsidR="00ED027D">
        <w:t xml:space="preserve"> (PY’20</w:t>
      </w:r>
      <w:r w:rsidR="00E11FC9">
        <w:t>–</w:t>
      </w:r>
      <w:r w:rsidR="00ED027D">
        <w:t>’21)</w:t>
      </w:r>
      <w:r>
        <w:t xml:space="preserve">, </w:t>
      </w:r>
      <w:r w:rsidR="00ED027D">
        <w:t xml:space="preserve">TWC’s </w:t>
      </w:r>
      <w:r w:rsidR="00C478D9">
        <w:t>AEL</w:t>
      </w:r>
      <w:r w:rsidR="00ED027D">
        <w:t xml:space="preserve"> program</w:t>
      </w:r>
      <w:r w:rsidR="00D77AD6">
        <w:t>:</w:t>
      </w:r>
    </w:p>
    <w:p w14:paraId="181ACC39" w14:textId="270D26F4" w:rsidR="00C478D9" w:rsidRDefault="00427FED" w:rsidP="00645343">
      <w:pPr>
        <w:pStyle w:val="BodyText"/>
        <w:numPr>
          <w:ilvl w:val="0"/>
          <w:numId w:val="45"/>
        </w:numPr>
      </w:pPr>
      <w:r>
        <w:t>se</w:t>
      </w:r>
      <w:r w:rsidR="009E275E">
        <w:t>rved</w:t>
      </w:r>
      <w:r w:rsidR="00062A44" w:rsidRPr="003F2E1E">
        <w:t xml:space="preserve"> 5</w:t>
      </w:r>
      <w:r w:rsidR="00200776" w:rsidRPr="003F2E1E">
        <w:t>,549</w:t>
      </w:r>
      <w:r w:rsidR="00062A44" w:rsidRPr="003F2E1E">
        <w:t xml:space="preserve"> Texans in workforce training programs</w:t>
      </w:r>
      <w:r w:rsidR="00200776" w:rsidRPr="003F2E1E">
        <w:t>, including those</w:t>
      </w:r>
      <w:r w:rsidR="00062A44" w:rsidRPr="003F2E1E">
        <w:t xml:space="preserve"> specifically designed </w:t>
      </w:r>
      <w:r w:rsidR="00BD0BF5">
        <w:t xml:space="preserve">to </w:t>
      </w:r>
      <w:r w:rsidR="00070B6E">
        <w:t>assist</w:t>
      </w:r>
      <w:r w:rsidR="00883E85">
        <w:t xml:space="preserve"> individuals</w:t>
      </w:r>
      <w:r w:rsidR="00062A44" w:rsidRPr="003F2E1E">
        <w:t xml:space="preserve"> with low literacy or </w:t>
      </w:r>
      <w:r w:rsidR="00D03E2D">
        <w:t xml:space="preserve">who are </w:t>
      </w:r>
      <w:r w:rsidR="00062A44" w:rsidRPr="003F2E1E">
        <w:t>English language learners</w:t>
      </w:r>
      <w:r w:rsidR="00DB3A2C">
        <w:t xml:space="preserve"> (ELLs)</w:t>
      </w:r>
      <w:r w:rsidR="00D03E2D">
        <w:t>,</w:t>
      </w:r>
      <w:r w:rsidR="00062A44" w:rsidRPr="003F2E1E">
        <w:t xml:space="preserve"> through an Integrated Education and Training </w:t>
      </w:r>
      <w:r w:rsidR="000C2BAF">
        <w:t xml:space="preserve">(IET) </w:t>
      </w:r>
      <w:proofErr w:type="gramStart"/>
      <w:r w:rsidR="00C478D9">
        <w:t>model</w:t>
      </w:r>
      <w:r w:rsidR="00584FAB">
        <w:t>;</w:t>
      </w:r>
      <w:proofErr w:type="gramEnd"/>
    </w:p>
    <w:p w14:paraId="3C494691" w14:textId="2E4142F6" w:rsidR="00062A44" w:rsidRDefault="0010038D" w:rsidP="00645343">
      <w:pPr>
        <w:pStyle w:val="BodyText"/>
        <w:numPr>
          <w:ilvl w:val="0"/>
          <w:numId w:val="45"/>
        </w:numPr>
      </w:pPr>
      <w:r>
        <w:t xml:space="preserve">administered a high school equivalency </w:t>
      </w:r>
      <w:r w:rsidR="00584FAB">
        <w:t xml:space="preserve">(HSE) </w:t>
      </w:r>
      <w:r>
        <w:t>subsidy program</w:t>
      </w:r>
      <w:r w:rsidR="00FD311C">
        <w:t xml:space="preserve"> using state funds</w:t>
      </w:r>
      <w:r>
        <w:t>, providing</w:t>
      </w:r>
      <w:r w:rsidR="008167F4">
        <w:t xml:space="preserve"> </w:t>
      </w:r>
      <w:r w:rsidR="00584FAB">
        <w:t xml:space="preserve">more than </w:t>
      </w:r>
      <w:r w:rsidR="008167F4">
        <w:t>4,000 subsidized HSE vouchers</w:t>
      </w:r>
      <w:r>
        <w:t xml:space="preserve"> for AEL participants seeking to obtain a Texas HSE certificate (or TxCHSE</w:t>
      </w:r>
      <w:proofErr w:type="gramStart"/>
      <w:r>
        <w:t>)</w:t>
      </w:r>
      <w:r w:rsidR="00D77AD6">
        <w:t>;</w:t>
      </w:r>
      <w:proofErr w:type="gramEnd"/>
    </w:p>
    <w:p w14:paraId="3852A560" w14:textId="6DE9FD82" w:rsidR="00097608" w:rsidRDefault="00097608" w:rsidP="00645343">
      <w:pPr>
        <w:pStyle w:val="BodyText"/>
        <w:numPr>
          <w:ilvl w:val="0"/>
          <w:numId w:val="45"/>
        </w:numPr>
      </w:pPr>
      <w:r>
        <w:t xml:space="preserve">supported Texas programs by offering statewide </w:t>
      </w:r>
      <w:r w:rsidR="00AD55F7">
        <w:t>virtual</w:t>
      </w:r>
      <w:r>
        <w:t xml:space="preserve"> meetings, including</w:t>
      </w:r>
      <w:r w:rsidR="00A254B2">
        <w:t>:</w:t>
      </w:r>
      <w:r>
        <w:t xml:space="preserve"> </w:t>
      </w:r>
    </w:p>
    <w:p w14:paraId="5945F4DE" w14:textId="020DFE87" w:rsidR="00A625D0" w:rsidRDefault="00A625D0" w:rsidP="00645343">
      <w:pPr>
        <w:pStyle w:val="BodyText"/>
        <w:numPr>
          <w:ilvl w:val="0"/>
          <w:numId w:val="47"/>
        </w:numPr>
      </w:pPr>
      <w:r>
        <w:t xml:space="preserve">a summer business meeting to </w:t>
      </w:r>
      <w:r w:rsidR="00634AB9">
        <w:t>provide policy, financial, and accountability information and updates to program administrators</w:t>
      </w:r>
      <w:r w:rsidR="00A30E3F">
        <w:t>, attend</w:t>
      </w:r>
      <w:r w:rsidR="00584FAB">
        <w:t>ed</w:t>
      </w:r>
      <w:r w:rsidR="00A30E3F">
        <w:t xml:space="preserve"> by </w:t>
      </w:r>
      <w:r w:rsidR="00007736">
        <w:t>494</w:t>
      </w:r>
      <w:r w:rsidR="00584FAB">
        <w:t>; and</w:t>
      </w:r>
    </w:p>
    <w:p w14:paraId="48789953" w14:textId="67D97D4B" w:rsidR="007B224D" w:rsidRDefault="00097608" w:rsidP="00645343">
      <w:pPr>
        <w:pStyle w:val="BodyText"/>
        <w:numPr>
          <w:ilvl w:val="0"/>
          <w:numId w:val="47"/>
        </w:numPr>
      </w:pPr>
      <w:r>
        <w:t xml:space="preserve">a </w:t>
      </w:r>
      <w:r w:rsidR="007B224D">
        <w:t>Fall Institute for AEL programs and workforce stakeholders</w:t>
      </w:r>
      <w:r>
        <w:t xml:space="preserve"> to </w:t>
      </w:r>
      <w:r w:rsidR="00DE190E">
        <w:t>hear best practices on career pathway</w:t>
      </w:r>
      <w:r w:rsidR="00D77AD6">
        <w:t>s</w:t>
      </w:r>
      <w:r w:rsidR="00DE190E">
        <w:t xml:space="preserve"> models</w:t>
      </w:r>
      <w:r w:rsidR="00AD55F7">
        <w:t xml:space="preserve">, remote testing </w:t>
      </w:r>
      <w:r w:rsidR="005E5FB9">
        <w:t xml:space="preserve">and </w:t>
      </w:r>
      <w:r w:rsidR="00AD55F7">
        <w:t>remote intake process</w:t>
      </w:r>
      <w:r w:rsidR="005E5FB9">
        <w:t>es</w:t>
      </w:r>
      <w:r w:rsidR="00AD55F7">
        <w:t xml:space="preserve">, serving </w:t>
      </w:r>
      <w:r w:rsidR="00C301C5">
        <w:t>ELL</w:t>
      </w:r>
      <w:r w:rsidR="00AD55F7">
        <w:t>s, programs for justice-involved individuals</w:t>
      </w:r>
      <w:r w:rsidR="00584FAB">
        <w:t>,</w:t>
      </w:r>
      <w:r w:rsidR="00AD55F7">
        <w:t xml:space="preserve"> and more</w:t>
      </w:r>
      <w:r w:rsidR="00D06623">
        <w:t>,</w:t>
      </w:r>
      <w:r w:rsidR="00807845">
        <w:t xml:space="preserve"> attended by </w:t>
      </w:r>
      <w:r w:rsidR="00007736">
        <w:t xml:space="preserve">371 </w:t>
      </w:r>
      <w:r w:rsidR="00423B88">
        <w:t>administrators</w:t>
      </w:r>
      <w:r w:rsidR="00D77AD6">
        <w:t xml:space="preserve">, </w:t>
      </w:r>
      <w:r w:rsidR="006D66B3">
        <w:t>key personnel</w:t>
      </w:r>
      <w:r w:rsidR="00423B88">
        <w:t>, career navigators, an</w:t>
      </w:r>
      <w:r w:rsidR="006D66B3">
        <w:t xml:space="preserve">d </w:t>
      </w:r>
      <w:proofErr w:type="gramStart"/>
      <w:r w:rsidR="006D66B3">
        <w:t>instructors</w:t>
      </w:r>
      <w:r w:rsidR="00584FAB">
        <w:t>;</w:t>
      </w:r>
      <w:proofErr w:type="gramEnd"/>
      <w:r w:rsidR="00584FAB">
        <w:t xml:space="preserve"> and</w:t>
      </w:r>
    </w:p>
    <w:p w14:paraId="640772BD" w14:textId="46671332" w:rsidR="003F2E1E" w:rsidRDefault="007B1A87" w:rsidP="00645343">
      <w:pPr>
        <w:pStyle w:val="BodyText"/>
        <w:numPr>
          <w:ilvl w:val="0"/>
          <w:numId w:val="48"/>
        </w:numPr>
      </w:pPr>
      <w:r>
        <w:t xml:space="preserve">authored and </w:t>
      </w:r>
      <w:r w:rsidR="003F2E1E">
        <w:t xml:space="preserve">submitted the </w:t>
      </w:r>
      <w:hyperlink r:id="rId11" w:history="1">
        <w:r w:rsidR="003F2E1E" w:rsidRPr="007F7E8A">
          <w:rPr>
            <w:rStyle w:val="Hyperlink"/>
          </w:rPr>
          <w:t>TWC AEL Strategic Plan for Fiscal Years 2021 to 2026</w:t>
        </w:r>
      </w:hyperlink>
      <w:r w:rsidR="003F2E1E">
        <w:t xml:space="preserve"> (AEL Strategic Plan) to the Texas </w:t>
      </w:r>
      <w:r w:rsidR="00C8534D">
        <w:t>legislature</w:t>
      </w:r>
      <w:r w:rsidR="003F2E1E">
        <w:t xml:space="preserve">, </w:t>
      </w:r>
      <w:r w:rsidR="006E6DB8">
        <w:t xml:space="preserve">the </w:t>
      </w:r>
      <w:r w:rsidR="004E72CE">
        <w:t>governor</w:t>
      </w:r>
      <w:r w:rsidR="003F2E1E">
        <w:t xml:space="preserve">, and </w:t>
      </w:r>
      <w:r w:rsidR="006E6DB8">
        <w:t xml:space="preserve">the </w:t>
      </w:r>
      <w:r w:rsidR="003F2E1E">
        <w:t>Texas Workforce Investment Council</w:t>
      </w:r>
      <w:r w:rsidR="00ED027D">
        <w:t xml:space="preserve">, which outlines </w:t>
      </w:r>
      <w:r w:rsidR="003F2E1E">
        <w:t xml:space="preserve">the </w:t>
      </w:r>
      <w:r w:rsidR="00ED027D">
        <w:t xml:space="preserve">following </w:t>
      </w:r>
      <w:r w:rsidR="003F2E1E">
        <w:t>four goals to enhance AEL in the state</w:t>
      </w:r>
      <w:r w:rsidR="00ED027D">
        <w:t xml:space="preserve"> over the next five years</w:t>
      </w:r>
      <w:r w:rsidR="00006982">
        <w:t>:</w:t>
      </w:r>
    </w:p>
    <w:p w14:paraId="0CC997DA" w14:textId="77777777" w:rsidR="003F2E1E" w:rsidRDefault="003F2E1E" w:rsidP="00645343">
      <w:pPr>
        <w:pStyle w:val="BodyText"/>
        <w:numPr>
          <w:ilvl w:val="0"/>
          <w:numId w:val="40"/>
        </w:numPr>
      </w:pPr>
      <w:r>
        <w:t xml:space="preserve">Increase workforce, secondary, and postsecondary education and training outcomes to support increases in education and work-related outcomes through enhanced delivery and service integration </w:t>
      </w:r>
    </w:p>
    <w:p w14:paraId="467C6378" w14:textId="6E37722B" w:rsidR="00792BA5" w:rsidRDefault="003F2E1E" w:rsidP="00645343">
      <w:pPr>
        <w:pStyle w:val="BodyText"/>
        <w:numPr>
          <w:ilvl w:val="0"/>
          <w:numId w:val="40"/>
        </w:numPr>
      </w:pPr>
      <w:r>
        <w:t xml:space="preserve">Address demand for AEL </w:t>
      </w:r>
      <w:r w:rsidR="00424855">
        <w:t xml:space="preserve">programs </w:t>
      </w:r>
      <w:r>
        <w:t>in Texas by implementing strategies that increase and streamline access for current and future students</w:t>
      </w:r>
    </w:p>
    <w:p w14:paraId="3EABA968" w14:textId="03BBF1B5" w:rsidR="003F2E1E" w:rsidRDefault="003F2E1E" w:rsidP="00645343">
      <w:pPr>
        <w:pStyle w:val="BodyText"/>
        <w:numPr>
          <w:ilvl w:val="0"/>
          <w:numId w:val="40"/>
        </w:numPr>
      </w:pPr>
      <w:r>
        <w:t xml:space="preserve">Enhance the workforce customer’s experience through increased coordination and integration </w:t>
      </w:r>
      <w:r w:rsidR="009C66BC">
        <w:t xml:space="preserve">between </w:t>
      </w:r>
      <w:r>
        <w:t>state and local system stakeholders</w:t>
      </w:r>
    </w:p>
    <w:p w14:paraId="13C768AD" w14:textId="6071011A" w:rsidR="003F2E1E" w:rsidRPr="00006982" w:rsidRDefault="003F2E1E" w:rsidP="00645343">
      <w:pPr>
        <w:pStyle w:val="BodyText"/>
        <w:numPr>
          <w:ilvl w:val="0"/>
          <w:numId w:val="40"/>
        </w:numPr>
        <w:rPr>
          <w:sz w:val="23"/>
          <w:szCs w:val="23"/>
        </w:rPr>
      </w:pPr>
      <w:r>
        <w:t>Improve AEL program effectiveness, which includes program accountability and fiscal integrity, and provide tools to communicate the AEL program impact to AEL stakeholders</w:t>
      </w:r>
      <w:r w:rsidR="00976B75">
        <w:t>.</w:t>
      </w:r>
    </w:p>
    <w:p w14:paraId="75CFC71F" w14:textId="79BC09CD" w:rsidR="009B13BE" w:rsidRPr="003A4861" w:rsidRDefault="0098283D" w:rsidP="00DF0C28">
      <w:pPr>
        <w:pStyle w:val="Heading1"/>
      </w:pPr>
      <w:bookmarkStart w:id="0" w:name="_Hlk89691986"/>
      <w:r w:rsidRPr="003A4861">
        <w:t xml:space="preserve">I. </w:t>
      </w:r>
      <w:r w:rsidR="00F17D9E" w:rsidRPr="003A4861">
        <w:t>State Leadership Funds (</w:t>
      </w:r>
      <w:r w:rsidR="00943B11" w:rsidRPr="003A4861">
        <w:t>AEFLA</w:t>
      </w:r>
      <w:r w:rsidR="00D3738F" w:rsidRPr="003A4861">
        <w:t xml:space="preserve"> </w:t>
      </w:r>
      <w:r w:rsidR="00022C6F" w:rsidRPr="003A4861">
        <w:t>§</w:t>
      </w:r>
      <w:r w:rsidR="00F17D9E" w:rsidRPr="003A4861">
        <w:t>223</w:t>
      </w:r>
      <w:r w:rsidR="00877C0D" w:rsidRPr="003A4861">
        <w:t>)</w:t>
      </w:r>
    </w:p>
    <w:p w14:paraId="35D98E83" w14:textId="32177D4B" w:rsidR="00987285" w:rsidRPr="003A4861" w:rsidRDefault="00B03859" w:rsidP="00645343">
      <w:pPr>
        <w:pStyle w:val="BodyText"/>
      </w:pPr>
      <w:r w:rsidRPr="003A4861">
        <w:t>In Texas, TWC</w:t>
      </w:r>
      <w:r w:rsidR="00420F55" w:rsidRPr="003A4861">
        <w:t>’s</w:t>
      </w:r>
      <w:r w:rsidRPr="003A4861">
        <w:t xml:space="preserve"> three-member Commission </w:t>
      </w:r>
      <w:r w:rsidR="00D77AD6">
        <w:t xml:space="preserve">(Commission) </w:t>
      </w:r>
      <w:r w:rsidR="00A254B2" w:rsidRPr="00E56091">
        <w:t xml:space="preserve">approves the state-leadership initiatives required and </w:t>
      </w:r>
      <w:r w:rsidR="00F22C51" w:rsidRPr="003A4861">
        <w:t>allowed under AEFLA</w:t>
      </w:r>
      <w:r w:rsidRPr="003A4861">
        <w:t>.</w:t>
      </w:r>
      <w:r w:rsidR="00E33310">
        <w:t xml:space="preserve"> </w:t>
      </w:r>
      <w:r w:rsidR="00FD5EEA">
        <w:t xml:space="preserve"> </w:t>
      </w:r>
    </w:p>
    <w:p w14:paraId="4F0DB7AD" w14:textId="1C9229B5" w:rsidR="00DB4BC3" w:rsidRPr="003A4861" w:rsidRDefault="004F62A2" w:rsidP="00DF0C28">
      <w:pPr>
        <w:pStyle w:val="Heading3"/>
      </w:pPr>
      <w:bookmarkStart w:id="1" w:name="_Hlk89692063"/>
      <w:bookmarkEnd w:id="0"/>
      <w:r w:rsidRPr="004C3051">
        <w:t>Required</w:t>
      </w:r>
      <w:r w:rsidR="00033363" w:rsidRPr="004C3051">
        <w:t xml:space="preserve"> Activity</w:t>
      </w:r>
      <w:r w:rsidRPr="004C3051">
        <w:t>:</w:t>
      </w:r>
      <w:r w:rsidR="00DC3B99" w:rsidRPr="004C3051">
        <w:t xml:space="preserve"> </w:t>
      </w:r>
      <w:r w:rsidR="00CD68A9" w:rsidRPr="004C3051">
        <w:t xml:space="preserve">WIOA </w:t>
      </w:r>
      <w:r w:rsidR="00877C0D" w:rsidRPr="004C3051">
        <w:t>§</w:t>
      </w:r>
      <w:r w:rsidR="00CD68A9" w:rsidRPr="004C3051">
        <w:t>223</w:t>
      </w:r>
      <w:r w:rsidR="00407C37" w:rsidRPr="004C3051">
        <w:t>(a)</w:t>
      </w:r>
      <w:r w:rsidR="00CD68A9" w:rsidRPr="004C3051">
        <w:t>(1)(</w:t>
      </w:r>
      <w:r w:rsidR="00407C37" w:rsidRPr="004C3051">
        <w:t>A</w:t>
      </w:r>
      <w:r w:rsidR="00CD68A9" w:rsidRPr="004C3051">
        <w:t>)</w:t>
      </w:r>
      <w:r w:rsidR="0054021C" w:rsidRPr="004C3051">
        <w:t>,</w:t>
      </w:r>
      <w:r w:rsidR="00CD68A9" w:rsidRPr="004C3051">
        <w:t xml:space="preserve"> </w:t>
      </w:r>
      <w:r w:rsidR="005D7073" w:rsidRPr="004C3051">
        <w:t xml:space="preserve">Alignment of </w:t>
      </w:r>
      <w:r w:rsidR="00837C27" w:rsidRPr="004C3051">
        <w:t xml:space="preserve">AEL </w:t>
      </w:r>
      <w:r w:rsidR="00734B36" w:rsidRPr="004C3051">
        <w:t>A</w:t>
      </w:r>
      <w:r w:rsidR="005D7073" w:rsidRPr="004C3051">
        <w:t xml:space="preserve">ctivities with </w:t>
      </w:r>
      <w:r w:rsidR="007555F0" w:rsidRPr="004C3051">
        <w:t>O</w:t>
      </w:r>
      <w:r w:rsidR="005D7073" w:rsidRPr="004C3051">
        <w:t xml:space="preserve">ther </w:t>
      </w:r>
      <w:r w:rsidR="00734B36" w:rsidRPr="004C3051">
        <w:t>O</w:t>
      </w:r>
      <w:r w:rsidR="005D7073" w:rsidRPr="004C3051">
        <w:t>ne-</w:t>
      </w:r>
      <w:r w:rsidR="00805134" w:rsidRPr="004C3051">
        <w:t>S</w:t>
      </w:r>
      <w:r w:rsidR="005D7073" w:rsidRPr="004C3051">
        <w:t xml:space="preserve">top </w:t>
      </w:r>
      <w:r w:rsidR="00734B36" w:rsidRPr="004C3051">
        <w:t>R</w:t>
      </w:r>
      <w:r w:rsidR="005D7073" w:rsidRPr="004C3051">
        <w:t xml:space="preserve">equired </w:t>
      </w:r>
      <w:r w:rsidR="00734B36" w:rsidRPr="004C3051">
        <w:t>P</w:t>
      </w:r>
      <w:r w:rsidR="005D7073" w:rsidRPr="004C3051">
        <w:t>artners</w:t>
      </w:r>
      <w:r w:rsidR="00584FAB">
        <w:t xml:space="preserve"> </w:t>
      </w:r>
      <w:r w:rsidR="00FC7A60">
        <w:t xml:space="preserve">Integrated Education and Training </w:t>
      </w:r>
      <w:r w:rsidR="00C44239" w:rsidRPr="003A4861">
        <w:t>Models</w:t>
      </w:r>
    </w:p>
    <w:p w14:paraId="03E98C6E" w14:textId="784983F5" w:rsidR="00095ACF" w:rsidRDefault="00B3074C" w:rsidP="00645343">
      <w:pPr>
        <w:pStyle w:val="BodyText"/>
      </w:pPr>
      <w:r>
        <w:t xml:space="preserve">TWC </w:t>
      </w:r>
      <w:r w:rsidR="00760EE4">
        <w:t>continued</w:t>
      </w:r>
      <w:r>
        <w:t xml:space="preserve"> to fund </w:t>
      </w:r>
      <w:r w:rsidR="000A02EA" w:rsidRPr="003A4861">
        <w:t>Accelerate Texas</w:t>
      </w:r>
      <w:r w:rsidR="008A10A8">
        <w:t>,</w:t>
      </w:r>
      <w:r w:rsidR="000A02EA" w:rsidRPr="003A4861">
        <w:t xml:space="preserve"> an IET </w:t>
      </w:r>
      <w:r w:rsidR="00095ACF">
        <w:t>initiative</w:t>
      </w:r>
      <w:r w:rsidR="000A02EA" w:rsidRPr="003A4861">
        <w:t xml:space="preserve"> in which AEL participants are concurrently enrolled in workforce training and AEL services. </w:t>
      </w:r>
      <w:bookmarkEnd w:id="1"/>
      <w:r w:rsidR="00095ACF">
        <w:t>The Accelerate Texas</w:t>
      </w:r>
      <w:r w:rsidR="000A02EA" w:rsidRPr="003A4861">
        <w:t xml:space="preserve"> model is designed to </w:t>
      </w:r>
      <w:r w:rsidR="00007736">
        <w:t xml:space="preserve">develop and refine IET models being deployed statewide and track </w:t>
      </w:r>
      <w:r w:rsidR="000A02EA" w:rsidRPr="003A4861">
        <w:t>completion and placement into in-demand and targeted occupations</w:t>
      </w:r>
      <w:r w:rsidR="007520E2" w:rsidRPr="003A4861">
        <w:t>.</w:t>
      </w:r>
      <w:r w:rsidR="00790CFA" w:rsidRPr="003A4861">
        <w:t xml:space="preserve"> </w:t>
      </w:r>
      <w:r w:rsidR="00335991" w:rsidRPr="00062A44">
        <w:t xml:space="preserve">To date, </w:t>
      </w:r>
      <w:r w:rsidR="00335991">
        <w:t xml:space="preserve">TWC </w:t>
      </w:r>
      <w:r w:rsidR="00335991" w:rsidRPr="00062A44">
        <w:t>has awarded more than $</w:t>
      </w:r>
      <w:r w:rsidR="00584FAB" w:rsidRPr="00062A44">
        <w:t>13</w:t>
      </w:r>
      <w:r w:rsidR="00584FAB">
        <w:t xml:space="preserve"> million</w:t>
      </w:r>
      <w:r w:rsidR="00584FAB" w:rsidRPr="00062A44">
        <w:t xml:space="preserve"> </w:t>
      </w:r>
      <w:r w:rsidR="00335991" w:rsidRPr="00062A44">
        <w:t xml:space="preserve">for Accelerate Texas </w:t>
      </w:r>
      <w:r w:rsidR="005F008A">
        <w:t>grants</w:t>
      </w:r>
      <w:r w:rsidR="00335991" w:rsidRPr="00062A44">
        <w:t xml:space="preserve"> to support more than 3,500 </w:t>
      </w:r>
      <w:r w:rsidR="00584FAB" w:rsidRPr="00062A44">
        <w:t>low</w:t>
      </w:r>
      <w:r w:rsidR="00584FAB">
        <w:t>-</w:t>
      </w:r>
      <w:r w:rsidR="00335991" w:rsidRPr="00062A44">
        <w:t xml:space="preserve">skilled adults </w:t>
      </w:r>
      <w:proofErr w:type="gramStart"/>
      <w:r w:rsidR="00335991" w:rsidRPr="00062A44">
        <w:t>entering into</w:t>
      </w:r>
      <w:proofErr w:type="gramEnd"/>
      <w:r w:rsidR="00335991" w:rsidRPr="00062A44">
        <w:t xml:space="preserve"> postsecondary programs that lead to </w:t>
      </w:r>
      <w:r w:rsidR="00584FAB" w:rsidRPr="00062A44">
        <w:t>industry</w:t>
      </w:r>
      <w:r w:rsidR="00584FAB">
        <w:t>-</w:t>
      </w:r>
      <w:r w:rsidR="00335991" w:rsidRPr="00062A44">
        <w:t>recognized credentials in targeted industries</w:t>
      </w:r>
      <w:r w:rsidR="008C449C">
        <w:t>.</w:t>
      </w:r>
      <w:r w:rsidR="006F04B3">
        <w:t xml:space="preserve"> In PY</w:t>
      </w:r>
      <w:r w:rsidR="00584FAB">
        <w:t>’</w:t>
      </w:r>
      <w:r w:rsidR="006F04B3">
        <w:t xml:space="preserve">21, </w:t>
      </w:r>
      <w:r w:rsidR="00584FAB">
        <w:t xml:space="preserve">12 </w:t>
      </w:r>
      <w:r w:rsidR="0025325C">
        <w:t>Accelerate Texas grants ended</w:t>
      </w:r>
      <w:r w:rsidR="00377C35">
        <w:t>,</w:t>
      </w:r>
      <w:r w:rsidR="0025325C">
        <w:t xml:space="preserve"> and </w:t>
      </w:r>
      <w:r w:rsidR="00DE10A9">
        <w:t>four new grants</w:t>
      </w:r>
      <w:r w:rsidR="002F2F39">
        <w:t>—</w:t>
      </w:r>
      <w:r w:rsidR="00CE4B58">
        <w:t xml:space="preserve">the sixth iteration of </w:t>
      </w:r>
      <w:r w:rsidR="00E357A4">
        <w:t>Accelerate</w:t>
      </w:r>
      <w:r w:rsidR="00CE4B58">
        <w:t xml:space="preserve"> Texas grants</w:t>
      </w:r>
      <w:r w:rsidR="002F2F39">
        <w:t>—</w:t>
      </w:r>
      <w:r w:rsidR="00DE10A9">
        <w:t xml:space="preserve">were </w:t>
      </w:r>
      <w:r w:rsidR="00007736">
        <w:t xml:space="preserve">procured and </w:t>
      </w:r>
      <w:r w:rsidR="00DE10A9">
        <w:t xml:space="preserve">awarded in August 2021. </w:t>
      </w:r>
      <w:r w:rsidR="0025325C">
        <w:t xml:space="preserve"> </w:t>
      </w:r>
    </w:p>
    <w:p w14:paraId="2B970AB6" w14:textId="77777777" w:rsidR="00CD31EB" w:rsidRDefault="00CD31EB" w:rsidP="00645343">
      <w:pPr>
        <w:pStyle w:val="BodyText"/>
      </w:pPr>
    </w:p>
    <w:p w14:paraId="2B729030" w14:textId="719241AC" w:rsidR="00E92ACE" w:rsidRDefault="00E92ACE" w:rsidP="00645343">
      <w:pPr>
        <w:pStyle w:val="BodyText"/>
      </w:pPr>
      <w:r>
        <w:t xml:space="preserve">Similarly, </w:t>
      </w:r>
      <w:r w:rsidR="007274AD">
        <w:t xml:space="preserve">TWC’s </w:t>
      </w:r>
      <w:r>
        <w:t>Ability</w:t>
      </w:r>
      <w:r w:rsidR="00613587">
        <w:t>-to-</w:t>
      </w:r>
      <w:r w:rsidR="008F6578">
        <w:t>Benefit</w:t>
      </w:r>
      <w:r w:rsidR="00613587">
        <w:t xml:space="preserve"> </w:t>
      </w:r>
      <w:r w:rsidR="007274AD">
        <w:t xml:space="preserve">initiative </w:t>
      </w:r>
      <w:r w:rsidR="004F73C8">
        <w:t xml:space="preserve">provides </w:t>
      </w:r>
      <w:r w:rsidR="00B073AE">
        <w:t>students lacking a diploma or its equivalent</w:t>
      </w:r>
      <w:r w:rsidR="00007736">
        <w:t xml:space="preserve"> an opportunity to enroll in a career pathway</w:t>
      </w:r>
      <w:r w:rsidR="002972F2">
        <w:t>s</w:t>
      </w:r>
      <w:r w:rsidR="00007736">
        <w:t xml:space="preserve"> program at an </w:t>
      </w:r>
      <w:r w:rsidR="009D188B">
        <w:t>i</w:t>
      </w:r>
      <w:r w:rsidR="002972F2" w:rsidRPr="0040179B">
        <w:t xml:space="preserve">nstitution of </w:t>
      </w:r>
      <w:r w:rsidR="009D188B">
        <w:t>h</w:t>
      </w:r>
      <w:r w:rsidR="002972F2" w:rsidRPr="0040179B">
        <w:t xml:space="preserve">igher </w:t>
      </w:r>
      <w:r w:rsidR="009D188B">
        <w:t>e</w:t>
      </w:r>
      <w:r w:rsidR="002972F2" w:rsidRPr="0040179B">
        <w:t xml:space="preserve">ducation </w:t>
      </w:r>
      <w:r w:rsidR="002972F2">
        <w:t>(</w:t>
      </w:r>
      <w:r w:rsidR="00007736">
        <w:t>IHE</w:t>
      </w:r>
      <w:r w:rsidR="002972F2">
        <w:t>)</w:t>
      </w:r>
      <w:r w:rsidR="00B073AE">
        <w:t xml:space="preserve">, while </w:t>
      </w:r>
      <w:r w:rsidR="00007736">
        <w:t xml:space="preserve">simultaneously </w:t>
      </w:r>
      <w:r w:rsidR="00B073AE">
        <w:t xml:space="preserve">working toward attaining </w:t>
      </w:r>
      <w:r w:rsidR="001059BC">
        <w:t>a</w:t>
      </w:r>
      <w:r w:rsidR="00B073AE">
        <w:t xml:space="preserve"> high school credential. </w:t>
      </w:r>
      <w:r w:rsidR="005D168F">
        <w:t>Three Ability-to-Benefit grants</w:t>
      </w:r>
      <w:r w:rsidR="004F73C8">
        <w:t xml:space="preserve"> </w:t>
      </w:r>
      <w:r w:rsidR="007274AD">
        <w:t>ended last</w:t>
      </w:r>
      <w:r>
        <w:t xml:space="preserve"> program year. </w:t>
      </w:r>
      <w:r w:rsidR="00B521C7">
        <w:t xml:space="preserve">Grantees reported challenges </w:t>
      </w:r>
      <w:r w:rsidR="00007736">
        <w:t xml:space="preserve">recruiting and </w:t>
      </w:r>
      <w:r w:rsidR="00B521C7">
        <w:t xml:space="preserve">serving AEL customers </w:t>
      </w:r>
      <w:r w:rsidR="00007736">
        <w:t xml:space="preserve">with hands-on technical training </w:t>
      </w:r>
      <w:r w:rsidR="00B521C7">
        <w:t>in</w:t>
      </w:r>
      <w:r w:rsidR="00AE7AF5">
        <w:t xml:space="preserve"> </w:t>
      </w:r>
      <w:r w:rsidR="00B521C7">
        <w:t xml:space="preserve">these models due to </w:t>
      </w:r>
      <w:r w:rsidR="00007736">
        <w:t>closures at colleges throughout</w:t>
      </w:r>
      <w:r w:rsidR="00B521C7">
        <w:t xml:space="preserve"> the </w:t>
      </w:r>
      <w:r w:rsidR="002972F2">
        <w:t>COVID</w:t>
      </w:r>
      <w:r w:rsidR="00B521C7">
        <w:t>-19 pandemic</w:t>
      </w:r>
      <w:r w:rsidR="002972F2">
        <w:t>.</w:t>
      </w:r>
      <w:r w:rsidR="00B521C7">
        <w:t xml:space="preserve"> </w:t>
      </w:r>
      <w:r w:rsidR="00007736">
        <w:t>O</w:t>
      </w:r>
      <w:r w:rsidR="002C08A7">
        <w:t xml:space="preserve">thers noted </w:t>
      </w:r>
      <w:r w:rsidR="00007736">
        <w:t xml:space="preserve">new opportunities and </w:t>
      </w:r>
      <w:r w:rsidR="002C08A7">
        <w:t>positive outcome</w:t>
      </w:r>
      <w:r w:rsidR="00007736">
        <w:t>s</w:t>
      </w:r>
      <w:r w:rsidR="002C08A7">
        <w:t xml:space="preserve"> to delivering services virtually. As reported by one community college grantee, “</w:t>
      </w:r>
      <w:r w:rsidR="002C08A7" w:rsidRPr="002C08A7">
        <w:t>The shift to virtual and hybrid models of recruitment and instruction allowed the college to reach participants who would have previously gone unserved.</w:t>
      </w:r>
      <w:r w:rsidR="002C08A7">
        <w:t>”</w:t>
      </w:r>
      <w:r w:rsidR="002C08A7" w:rsidRPr="002C08A7">
        <w:t xml:space="preserve">  </w:t>
      </w:r>
    </w:p>
    <w:p w14:paraId="3499C73F" w14:textId="77777777" w:rsidR="00CD31EB" w:rsidRDefault="00CD31EB" w:rsidP="00645343">
      <w:pPr>
        <w:pStyle w:val="BodyText"/>
      </w:pPr>
    </w:p>
    <w:p w14:paraId="5BFCADFF" w14:textId="74905C1C" w:rsidR="009B425E" w:rsidRDefault="009B425E" w:rsidP="00DF0C28">
      <w:pPr>
        <w:pStyle w:val="Heading2"/>
      </w:pPr>
      <w:r>
        <w:t xml:space="preserve">Workforce Integration </w:t>
      </w:r>
      <w:r w:rsidR="003C1154">
        <w:t>Initiative</w:t>
      </w:r>
    </w:p>
    <w:p w14:paraId="04DF136C" w14:textId="7D8A7D27" w:rsidR="009B425E" w:rsidRDefault="00C67872" w:rsidP="00DF0C28">
      <w:r w:rsidRPr="00E15254">
        <w:t xml:space="preserve">This </w:t>
      </w:r>
      <w:r w:rsidR="00651A56">
        <w:t xml:space="preserve">$2 million </w:t>
      </w:r>
      <w:r w:rsidRPr="00E15254">
        <w:t>initiative</w:t>
      </w:r>
      <w:r w:rsidR="00484690">
        <w:t>, which ended June 30, 2021,</w:t>
      </w:r>
      <w:r w:rsidRPr="00E15254">
        <w:t xml:space="preserve"> supported </w:t>
      </w:r>
      <w:r w:rsidR="00266A0E" w:rsidRPr="00E15254">
        <w:t>increases</w:t>
      </w:r>
      <w:r w:rsidRPr="00E15254">
        <w:t xml:space="preserve"> in AEL integration with </w:t>
      </w:r>
      <w:r w:rsidR="00D77AD6">
        <w:t>Local Workforce Development Boards (</w:t>
      </w:r>
      <w:r w:rsidRPr="00E15254">
        <w:t>Boards</w:t>
      </w:r>
      <w:r w:rsidR="00D77AD6">
        <w:t>)</w:t>
      </w:r>
      <w:r w:rsidRPr="00E15254">
        <w:t xml:space="preserve"> and Vocational Rehabilitation </w:t>
      </w:r>
      <w:r w:rsidR="00D77AD6">
        <w:t xml:space="preserve">(VR) </w:t>
      </w:r>
      <w:r w:rsidR="00584FAB">
        <w:t>s</w:t>
      </w:r>
      <w:r w:rsidR="00584FAB" w:rsidRPr="00E15254">
        <w:t>ervices</w:t>
      </w:r>
      <w:r w:rsidR="00C53E5C" w:rsidRPr="00E15254">
        <w:t>, as well as</w:t>
      </w:r>
      <w:r w:rsidRPr="00E15254">
        <w:t xml:space="preserve"> student connectivity and continuity to postsecondary and employment outcomes. </w:t>
      </w:r>
      <w:r w:rsidR="009E7F26">
        <w:t>Although</w:t>
      </w:r>
      <w:r w:rsidR="009E7F26" w:rsidRPr="00E15254">
        <w:t xml:space="preserve"> </w:t>
      </w:r>
      <w:r w:rsidRPr="00E15254">
        <w:t xml:space="preserve">the initiative was originally approved to increase AEL integration with Boards and VR </w:t>
      </w:r>
      <w:r w:rsidR="00584FAB">
        <w:t>s</w:t>
      </w:r>
      <w:r w:rsidR="00584FAB" w:rsidRPr="00E15254">
        <w:t>ervices</w:t>
      </w:r>
      <w:r w:rsidRPr="00E15254">
        <w:t xml:space="preserve">, it was expanded </w:t>
      </w:r>
      <w:r w:rsidR="00C53E5C" w:rsidRPr="00E15254">
        <w:t xml:space="preserve">in April 2020 </w:t>
      </w:r>
      <w:r w:rsidRPr="00E15254">
        <w:t xml:space="preserve">at the onset of the pandemic to address more immediate </w:t>
      </w:r>
      <w:r w:rsidR="00C53E5C" w:rsidRPr="00E15254">
        <w:t xml:space="preserve">AEL </w:t>
      </w:r>
      <w:r w:rsidRPr="00E15254">
        <w:t>needs</w:t>
      </w:r>
      <w:r w:rsidR="0041030C">
        <w:t xml:space="preserve"> </w:t>
      </w:r>
      <w:proofErr w:type="gramStart"/>
      <w:r w:rsidR="009C58EF">
        <w:t xml:space="preserve">in order </w:t>
      </w:r>
      <w:r w:rsidR="00EE1759">
        <w:t>to</w:t>
      </w:r>
      <w:proofErr w:type="gramEnd"/>
      <w:r w:rsidR="00EE1759">
        <w:t xml:space="preserve"> launch or expand various distance and remote learning options for students</w:t>
      </w:r>
      <w:r w:rsidR="00072253">
        <w:t xml:space="preserve">, as permitted under </w:t>
      </w:r>
      <w:r w:rsidR="00584FAB">
        <w:t>§</w:t>
      </w:r>
      <w:r w:rsidR="00072253">
        <w:t>223</w:t>
      </w:r>
      <w:r w:rsidR="00654AB7">
        <w:t>(a)</w:t>
      </w:r>
      <w:r w:rsidR="00072253">
        <w:t>(B)</w:t>
      </w:r>
      <w:r w:rsidRPr="00E15254">
        <w:t xml:space="preserve">. This grant ended in June 2021, </w:t>
      </w:r>
      <w:r w:rsidR="00BB2486" w:rsidRPr="00E15254">
        <w:t xml:space="preserve">and </w:t>
      </w:r>
      <w:r w:rsidR="00D0200B" w:rsidRPr="00E15254">
        <w:t>grantees</w:t>
      </w:r>
      <w:r w:rsidR="009B425E" w:rsidRPr="00E15254">
        <w:t xml:space="preserve"> </w:t>
      </w:r>
      <w:r w:rsidR="003C1154" w:rsidRPr="00E15254">
        <w:t>reported using</w:t>
      </w:r>
      <w:r w:rsidR="009B425E" w:rsidRPr="00E15254">
        <w:t xml:space="preserve"> the funding to </w:t>
      </w:r>
      <w:r w:rsidR="009A5A0B">
        <w:t xml:space="preserve">initiate or expand </w:t>
      </w:r>
      <w:r w:rsidR="00ED17B6">
        <w:t>distance and remote learning option</w:t>
      </w:r>
      <w:r w:rsidR="00D20662">
        <w:t>s through the purchase of software and har</w:t>
      </w:r>
      <w:r w:rsidR="00E16BDD">
        <w:t>dware</w:t>
      </w:r>
      <w:r w:rsidR="00E43A51">
        <w:t>, such as</w:t>
      </w:r>
      <w:r w:rsidR="009B425E" w:rsidRPr="00E15254">
        <w:t xml:space="preserve"> creat</w:t>
      </w:r>
      <w:r w:rsidR="00E43A51">
        <w:t>ion of</w:t>
      </w:r>
      <w:r w:rsidR="009B425E" w:rsidRPr="00E15254">
        <w:t xml:space="preserve"> laptop loaner programs so students could continue to connect to services </w:t>
      </w:r>
      <w:r w:rsidR="003C1154" w:rsidRPr="00E15254">
        <w:t>virtual</w:t>
      </w:r>
      <w:r w:rsidR="00584FAB">
        <w:t>ly</w:t>
      </w:r>
      <w:r w:rsidR="003C1154" w:rsidRPr="00E15254">
        <w:t xml:space="preserve"> during the pandemic</w:t>
      </w:r>
      <w:r w:rsidR="0078247F">
        <w:t>.</w:t>
      </w:r>
      <w:r w:rsidR="003C1154" w:rsidRPr="00E15254">
        <w:t xml:space="preserve"> </w:t>
      </w:r>
      <w:r w:rsidR="0078247F">
        <w:t>O</w:t>
      </w:r>
      <w:r w:rsidR="0078247F" w:rsidRPr="00E15254">
        <w:t xml:space="preserve">ther </w:t>
      </w:r>
      <w:r w:rsidR="009B425E" w:rsidRPr="00E15254">
        <w:t>grantees focused use of funds on hiring Career Navigators, IET Specialists, and support staff to connect students to postsecondary education and employment opportunities.</w:t>
      </w:r>
    </w:p>
    <w:p w14:paraId="13EBC1C6" w14:textId="77777777" w:rsidR="00792BA5" w:rsidRDefault="00792BA5" w:rsidP="00DF0C28"/>
    <w:p w14:paraId="148E9D6E" w14:textId="20FC4F4B" w:rsidR="00161727" w:rsidRDefault="00D05519" w:rsidP="00DF0C28">
      <w:pPr>
        <w:pStyle w:val="Heading2"/>
      </w:pPr>
      <w:r>
        <w:t>New</w:t>
      </w:r>
      <w:r w:rsidR="00E952C2">
        <w:t xml:space="preserve"> Initiatives </w:t>
      </w:r>
      <w:r w:rsidR="00E421A9">
        <w:t xml:space="preserve">That </w:t>
      </w:r>
      <w:r w:rsidR="00E94AFB">
        <w:t>Promote Alignment to Core Partners</w:t>
      </w:r>
    </w:p>
    <w:p w14:paraId="58776D0A" w14:textId="0FAD19C2" w:rsidR="008C5EC4" w:rsidRDefault="00415744" w:rsidP="00DF0C28">
      <w:r w:rsidRPr="00E15254">
        <w:t xml:space="preserve">In June 2021, the Commission earmarked state leadership funds to address the </w:t>
      </w:r>
      <w:r>
        <w:t>middle</w:t>
      </w:r>
      <w:r w:rsidRPr="00E15254">
        <w:t xml:space="preserve"> skills gap in Texas</w:t>
      </w:r>
      <w:r>
        <w:t xml:space="preserve">. </w:t>
      </w:r>
      <w:r w:rsidR="008C5EC4">
        <w:t xml:space="preserve">Texas AEL will report on </w:t>
      </w:r>
      <w:r w:rsidR="00150B63">
        <w:t>the following</w:t>
      </w:r>
      <w:r w:rsidR="008C5EC4">
        <w:t xml:space="preserve"> new initiatives </w:t>
      </w:r>
      <w:r w:rsidR="002E4663">
        <w:t xml:space="preserve">that </w:t>
      </w:r>
      <w:r w:rsidR="008C5EC4">
        <w:t>support the a</w:t>
      </w:r>
      <w:r w:rsidR="008C5EC4" w:rsidRPr="004C3051">
        <w:t xml:space="preserve">lignment of AEL with </w:t>
      </w:r>
      <w:r w:rsidR="001059BC">
        <w:t>o</w:t>
      </w:r>
      <w:r w:rsidR="001059BC" w:rsidRPr="004C3051">
        <w:t>ne</w:t>
      </w:r>
      <w:r w:rsidR="008C5EC4" w:rsidRPr="004C3051">
        <w:t>-</w:t>
      </w:r>
      <w:r w:rsidR="001059BC">
        <w:t>s</w:t>
      </w:r>
      <w:r w:rsidR="001059BC" w:rsidRPr="004C3051">
        <w:t xml:space="preserve">top </w:t>
      </w:r>
      <w:r w:rsidR="001059BC">
        <w:t>p</w:t>
      </w:r>
      <w:r w:rsidR="001059BC" w:rsidRPr="004C3051">
        <w:t>artners</w:t>
      </w:r>
      <w:r w:rsidR="001059BC">
        <w:t xml:space="preserve"> </w:t>
      </w:r>
      <w:r w:rsidR="008C5EC4">
        <w:t xml:space="preserve">in the </w:t>
      </w:r>
      <w:r w:rsidR="0078247F">
        <w:t>PY’</w:t>
      </w:r>
      <w:r w:rsidR="008C5EC4">
        <w:t>21</w:t>
      </w:r>
      <w:r w:rsidR="002E4663">
        <w:t>–</w:t>
      </w:r>
      <w:r w:rsidR="0078247F">
        <w:t>’</w:t>
      </w:r>
      <w:r w:rsidR="008C5EC4">
        <w:t xml:space="preserve">22 </w:t>
      </w:r>
      <w:r w:rsidR="002E4663">
        <w:t>end-of-</w:t>
      </w:r>
      <w:r w:rsidR="008C5EC4">
        <w:t>year report</w:t>
      </w:r>
      <w:r>
        <w:t xml:space="preserve">, and which support </w:t>
      </w:r>
      <w:r w:rsidR="00973A94">
        <w:t xml:space="preserve">the agency’s middle skills gap </w:t>
      </w:r>
      <w:r w:rsidR="00816889">
        <w:t>statewide response</w:t>
      </w:r>
      <w:r w:rsidR="008C5EC4">
        <w:t>.</w:t>
      </w:r>
    </w:p>
    <w:p w14:paraId="7E1FE01F" w14:textId="77777777" w:rsidR="00E94AFB" w:rsidRDefault="00E94AFB" w:rsidP="00DF0C28"/>
    <w:p w14:paraId="40238B1C" w14:textId="1BDC5B29" w:rsidR="0040179B" w:rsidRPr="0040179B" w:rsidRDefault="0040179B" w:rsidP="00DF0C28">
      <w:r w:rsidRPr="0040179B">
        <w:t xml:space="preserve">The </w:t>
      </w:r>
      <w:r w:rsidRPr="004C3051">
        <w:rPr>
          <w:b/>
          <w:bCs/>
        </w:rPr>
        <w:t>Career Pathways Professional Development Center</w:t>
      </w:r>
      <w:r w:rsidRPr="0040179B">
        <w:t xml:space="preserve"> (CPPDC)</w:t>
      </w:r>
      <w:r w:rsidR="007F3123">
        <w:t xml:space="preserve"> grant</w:t>
      </w:r>
      <w:r w:rsidRPr="0040179B">
        <w:t>, which began July 1, 2021</w:t>
      </w:r>
      <w:r>
        <w:t>,</w:t>
      </w:r>
      <w:r w:rsidR="008E11A6">
        <w:t xml:space="preserve"> </w:t>
      </w:r>
      <w:r w:rsidRPr="0040179B">
        <w:t xml:space="preserve">supports professional development to improve AEL integration across WIOA Titles </w:t>
      </w:r>
      <w:r w:rsidR="00C67D98">
        <w:t>that serve</w:t>
      </w:r>
      <w:r w:rsidR="00C67D98" w:rsidRPr="0040179B">
        <w:t xml:space="preserve"> </w:t>
      </w:r>
      <w:r w:rsidRPr="0040179B">
        <w:t>priority populations through cross</w:t>
      </w:r>
      <w:r w:rsidR="006F26C6">
        <w:t>-</w:t>
      </w:r>
      <w:r w:rsidRPr="0040179B">
        <w:t xml:space="preserve">training of stakeholder groups such as AEL </w:t>
      </w:r>
      <w:r w:rsidR="001059BC">
        <w:t>g</w:t>
      </w:r>
      <w:r w:rsidR="001059BC" w:rsidRPr="0040179B">
        <w:t>rantees</w:t>
      </w:r>
      <w:r w:rsidRPr="0040179B">
        <w:t>, Boards, IHE</w:t>
      </w:r>
      <w:r w:rsidR="002E4663">
        <w:t>s</w:t>
      </w:r>
      <w:r w:rsidRPr="0040179B">
        <w:t xml:space="preserve">, and </w:t>
      </w:r>
      <w:r w:rsidR="002E4663">
        <w:t>c</w:t>
      </w:r>
      <w:r w:rsidR="002E4663" w:rsidRPr="0040179B">
        <w:t xml:space="preserve">areer </w:t>
      </w:r>
      <w:r w:rsidRPr="0040179B">
        <w:t xml:space="preserve">and </w:t>
      </w:r>
      <w:r w:rsidR="002E4663">
        <w:t>t</w:t>
      </w:r>
      <w:r w:rsidR="002E4663" w:rsidRPr="0040179B">
        <w:t xml:space="preserve">echnical </w:t>
      </w:r>
      <w:r w:rsidRPr="0040179B">
        <w:t>educational providers. The CPPDC</w:t>
      </w:r>
      <w:r w:rsidR="00007736">
        <w:t xml:space="preserve"> grantee</w:t>
      </w:r>
      <w:r w:rsidR="00484690">
        <w:t xml:space="preserve"> Region 6 Education Service Center </w:t>
      </w:r>
      <w:r w:rsidRPr="0040179B">
        <w:t>will provide evidenced</w:t>
      </w:r>
      <w:r w:rsidR="002E4663">
        <w:t>-</w:t>
      </w:r>
      <w:r w:rsidRPr="0040179B">
        <w:t xml:space="preserve">based professional development to stakeholders on: </w:t>
      </w:r>
    </w:p>
    <w:p w14:paraId="2E9C93EE" w14:textId="650BBB75" w:rsidR="0040179B" w:rsidRPr="0040179B" w:rsidRDefault="0040179B" w:rsidP="00DF0C28">
      <w:pPr>
        <w:pStyle w:val="ListParagraph"/>
        <w:numPr>
          <w:ilvl w:val="0"/>
          <w:numId w:val="38"/>
        </w:numPr>
      </w:pPr>
      <w:r w:rsidRPr="0040179B">
        <w:t>quality career pathway</w:t>
      </w:r>
      <w:r w:rsidR="000C2BAF">
        <w:t>s</w:t>
      </w:r>
      <w:r w:rsidRPr="0040179B">
        <w:t xml:space="preserve"> models, </w:t>
      </w:r>
    </w:p>
    <w:p w14:paraId="47E3D45F" w14:textId="3AB1C0B0" w:rsidR="0040179B" w:rsidRPr="0040179B" w:rsidRDefault="0040179B" w:rsidP="00DF0C28">
      <w:pPr>
        <w:pStyle w:val="ListParagraph"/>
        <w:numPr>
          <w:ilvl w:val="0"/>
          <w:numId w:val="38"/>
        </w:numPr>
      </w:pPr>
      <w:r w:rsidRPr="0040179B">
        <w:t xml:space="preserve">coenrollment across WIOA Titles, and </w:t>
      </w:r>
    </w:p>
    <w:p w14:paraId="39208285" w14:textId="2C2AC7FD" w:rsidR="00C31A9C" w:rsidRPr="0040179B" w:rsidRDefault="0040179B" w:rsidP="00C31A9C">
      <w:pPr>
        <w:pStyle w:val="ListParagraph"/>
        <w:numPr>
          <w:ilvl w:val="0"/>
          <w:numId w:val="38"/>
        </w:numPr>
      </w:pPr>
      <w:r w:rsidRPr="0040179B">
        <w:t xml:space="preserve">strategies that support student success, system alignment, and improved performance outcomes. </w:t>
      </w:r>
    </w:p>
    <w:p w14:paraId="570197C4" w14:textId="6E8C79EA" w:rsidR="00A75616" w:rsidRDefault="00A75616" w:rsidP="00DF0C28"/>
    <w:p w14:paraId="4BC892CA" w14:textId="48348AA7" w:rsidR="0040179B" w:rsidRPr="0040179B" w:rsidRDefault="0040179B" w:rsidP="00DF0C28">
      <w:r w:rsidRPr="0040179B">
        <w:t>In fall 2021, as part of the</w:t>
      </w:r>
      <w:r w:rsidR="008E11A6">
        <w:t xml:space="preserve"> TWC’s</w:t>
      </w:r>
      <w:r w:rsidRPr="0040179B">
        <w:t xml:space="preserve"> middle skills gap initiative strategy, the </w:t>
      </w:r>
      <w:r w:rsidR="008E11A6">
        <w:t>CPPDC grant</w:t>
      </w:r>
      <w:r w:rsidRPr="0040179B">
        <w:t xml:space="preserve"> was amended to allow the grantee to develop curriculum for the construction trades, enhancing IET models for the trades statewide to support AEL programs and Boards as they work to upskill workers and </w:t>
      </w:r>
      <w:r w:rsidR="00455B9E">
        <w:t xml:space="preserve">support </w:t>
      </w:r>
      <w:r w:rsidRPr="0040179B">
        <w:t>job</w:t>
      </w:r>
      <w:r w:rsidR="002E4663">
        <w:t xml:space="preserve"> </w:t>
      </w:r>
      <w:r w:rsidRPr="0040179B">
        <w:t>seekers in</w:t>
      </w:r>
      <w:r w:rsidR="00455B9E">
        <w:t>to middle skills jobs in</w:t>
      </w:r>
      <w:r w:rsidRPr="0040179B">
        <w:t xml:space="preserve"> Texas. </w:t>
      </w:r>
    </w:p>
    <w:p w14:paraId="13BFCCE1" w14:textId="77777777" w:rsidR="0040179B" w:rsidRDefault="0040179B" w:rsidP="00DF0C28"/>
    <w:p w14:paraId="7DA31327" w14:textId="18DCBA5D" w:rsidR="00D64771" w:rsidRDefault="00816889" w:rsidP="00DF0C28">
      <w:r>
        <w:t>Additionally, t</w:t>
      </w:r>
      <w:r w:rsidR="00746E95">
        <w:t xml:space="preserve">he following state-leadership funded </w:t>
      </w:r>
      <w:r w:rsidR="00D64771">
        <w:t xml:space="preserve">projects support </w:t>
      </w:r>
      <w:r w:rsidR="003B6398">
        <w:t>this</w:t>
      </w:r>
      <w:r w:rsidR="00D64771">
        <w:t xml:space="preserve"> require</w:t>
      </w:r>
      <w:r w:rsidR="003B6398">
        <w:t>d</w:t>
      </w:r>
      <w:r w:rsidR="00D64771">
        <w:t xml:space="preserve"> activity</w:t>
      </w:r>
      <w:r w:rsidR="00FF354E">
        <w:t xml:space="preserve"> by developing IET models and sharing best practices among workforce system stakeholders</w:t>
      </w:r>
      <w:r w:rsidR="00D64771">
        <w:t>:</w:t>
      </w:r>
    </w:p>
    <w:p w14:paraId="12317456" w14:textId="5B2D4C28" w:rsidR="00E15254" w:rsidRPr="00D64771" w:rsidRDefault="00E15254" w:rsidP="00DF0C28">
      <w:pPr>
        <w:pStyle w:val="ListParagraph"/>
        <w:numPr>
          <w:ilvl w:val="0"/>
          <w:numId w:val="38"/>
        </w:numPr>
      </w:pPr>
      <w:r w:rsidRPr="0037155D">
        <w:t xml:space="preserve">IET in Corrections </w:t>
      </w:r>
      <w:r w:rsidR="00D64771" w:rsidRPr="0037155D">
        <w:t>Initiative</w:t>
      </w:r>
      <w:r w:rsidR="00D64771" w:rsidRPr="00D64771">
        <w:t>—The</w:t>
      </w:r>
      <w:r w:rsidR="00053D5E" w:rsidRPr="00D64771">
        <w:t xml:space="preserve"> Windham School District will develop and expand IET models for an estimated 500 incarcerated individuals within two years of release, providing </w:t>
      </w:r>
      <w:r w:rsidR="00455B9E">
        <w:t xml:space="preserve">IET programs and </w:t>
      </w:r>
      <w:r w:rsidR="00053D5E" w:rsidRPr="00D64771">
        <w:t>reentry and post-release services to those individuals, and sharing best practices to workforce stakeholders to build similar models.</w:t>
      </w:r>
    </w:p>
    <w:p w14:paraId="470EC211" w14:textId="052AB519" w:rsidR="00053D5E" w:rsidRDefault="00D64771" w:rsidP="00DF0C28">
      <w:pPr>
        <w:pStyle w:val="ListParagraph"/>
        <w:numPr>
          <w:ilvl w:val="0"/>
          <w:numId w:val="38"/>
        </w:numPr>
      </w:pPr>
      <w:r w:rsidRPr="0037155D">
        <w:t>P</w:t>
      </w:r>
      <w:r w:rsidR="00053D5E" w:rsidRPr="0037155D">
        <w:t xml:space="preserve">re-apprenticeship </w:t>
      </w:r>
      <w:r w:rsidRPr="0037155D">
        <w:t>B</w:t>
      </w:r>
      <w:r w:rsidR="00053D5E" w:rsidRPr="0037155D">
        <w:t xml:space="preserve">ridge </w:t>
      </w:r>
      <w:r w:rsidRPr="0037155D">
        <w:t>T</w:t>
      </w:r>
      <w:r w:rsidR="00053D5E" w:rsidRPr="0037155D">
        <w:t xml:space="preserve">raining </w:t>
      </w:r>
      <w:r w:rsidRPr="0037155D">
        <w:t>P</w:t>
      </w:r>
      <w:r w:rsidR="00053D5E" w:rsidRPr="0037155D">
        <w:t>rogram</w:t>
      </w:r>
      <w:r w:rsidR="003B6398">
        <w:t>—</w:t>
      </w:r>
      <w:r w:rsidR="00053D5E" w:rsidRPr="00D64771">
        <w:t xml:space="preserve">This initiative will require grantees to </w:t>
      </w:r>
      <w:r w:rsidR="00455B9E">
        <w:t xml:space="preserve">develop bridge programs and pre-apprenticeship programs for </w:t>
      </w:r>
      <w:r w:rsidR="00053D5E" w:rsidRPr="00D64771">
        <w:t xml:space="preserve">applicants </w:t>
      </w:r>
      <w:r w:rsidR="007B25B3">
        <w:t>who need</w:t>
      </w:r>
      <w:r w:rsidR="00455B9E">
        <w:t xml:space="preserve"> basic skills remediation </w:t>
      </w:r>
      <w:proofErr w:type="gramStart"/>
      <w:r w:rsidR="00455B9E">
        <w:t>in order to</w:t>
      </w:r>
      <w:proofErr w:type="gramEnd"/>
      <w:r w:rsidR="00455B9E">
        <w:t xml:space="preserve"> </w:t>
      </w:r>
      <w:r w:rsidR="00053D5E" w:rsidRPr="00D64771">
        <w:t>enter building trades–related Registered Apprenticeship Programs (RAPs)</w:t>
      </w:r>
      <w:r w:rsidR="00455B9E">
        <w:t xml:space="preserve">. The projects will focus on improving </w:t>
      </w:r>
      <w:r w:rsidR="00053D5E" w:rsidRPr="00D64771">
        <w:t xml:space="preserve">reading and math skills </w:t>
      </w:r>
      <w:r w:rsidR="00455B9E">
        <w:t xml:space="preserve">to qualify and transition </w:t>
      </w:r>
      <w:r w:rsidR="00053D5E" w:rsidRPr="00D64771">
        <w:t>into the first year of a RAP. Grant activities include reading</w:t>
      </w:r>
      <w:r w:rsidR="00455B9E">
        <w:t>, math,</w:t>
      </w:r>
      <w:r w:rsidR="00053D5E" w:rsidRPr="00D64771">
        <w:t xml:space="preserve"> workforce preparation activities, and digital literacy </w:t>
      </w:r>
      <w:r w:rsidR="00455B9E">
        <w:t>skills</w:t>
      </w:r>
      <w:r w:rsidR="00455B9E" w:rsidRPr="00D64771">
        <w:t xml:space="preserve"> </w:t>
      </w:r>
      <w:r w:rsidR="00053D5E" w:rsidRPr="00D64771">
        <w:t>to ensure that participants are prepared for the rigor of the RAP.</w:t>
      </w:r>
    </w:p>
    <w:p w14:paraId="74A2FDA7" w14:textId="77777777" w:rsidR="00053D5E" w:rsidRPr="00E15254" w:rsidRDefault="00053D5E" w:rsidP="00DF0C28"/>
    <w:p w14:paraId="3598B659" w14:textId="5F5BD7AD" w:rsidR="001D1CD1" w:rsidRDefault="001D1CD1" w:rsidP="00DF0C28">
      <w:pPr>
        <w:pStyle w:val="Heading2"/>
      </w:pPr>
      <w:r w:rsidRPr="003A4861">
        <w:t>Required Activity: WIOA §223(a)(1)(B)</w:t>
      </w:r>
      <w:r w:rsidR="00D61D3F" w:rsidRPr="003A4861">
        <w:t>,</w:t>
      </w:r>
      <w:r w:rsidRPr="003A4861">
        <w:t xml:space="preserve"> Establishment or Operation of a Professional Development Program</w:t>
      </w:r>
    </w:p>
    <w:p w14:paraId="616DDEFD" w14:textId="5D0240BE" w:rsidR="00814407" w:rsidRDefault="00814407" w:rsidP="00DF0C28">
      <w:r>
        <w:t>In PY’20</w:t>
      </w:r>
      <w:r w:rsidR="002E4663">
        <w:t>–</w:t>
      </w:r>
      <w:r>
        <w:t xml:space="preserve">’21, TWC </w:t>
      </w:r>
      <w:r w:rsidR="00C31A9C">
        <w:t xml:space="preserve">continued funding </w:t>
      </w:r>
      <w:r>
        <w:t>its statewide professional development center</w:t>
      </w:r>
      <w:r w:rsidR="00981D54">
        <w:t>,</w:t>
      </w:r>
      <w:r w:rsidR="00434BAA">
        <w:t xml:space="preserve"> </w:t>
      </w:r>
      <w:r w:rsidR="00434BAA" w:rsidRPr="003A4861">
        <w:t>Training, Resource, and Innovation Network for Texas Professional Development</w:t>
      </w:r>
      <w:r w:rsidR="00434BAA">
        <w:t xml:space="preserve"> (TRAIN PD)</w:t>
      </w:r>
      <w:r w:rsidR="00B94FCC">
        <w:t xml:space="preserve">, for </w:t>
      </w:r>
      <w:r w:rsidR="00B94FCC" w:rsidRPr="003A4861">
        <w:t>AEL providers and other workforce system stakeholders</w:t>
      </w:r>
      <w:r w:rsidR="00B94FCC">
        <w:t>,</w:t>
      </w:r>
      <w:r w:rsidR="00690196">
        <w:t xml:space="preserve"> </w:t>
      </w:r>
      <w:r>
        <w:t xml:space="preserve">and </w:t>
      </w:r>
      <w:r w:rsidR="00330F40">
        <w:t xml:space="preserve">awarded grants </w:t>
      </w:r>
      <w:r w:rsidR="00B01561">
        <w:t xml:space="preserve">to establish </w:t>
      </w:r>
      <w:r w:rsidR="00330F40">
        <w:t xml:space="preserve">two new statewide professional development centers: </w:t>
      </w:r>
      <w:r w:rsidR="00945C18">
        <w:t>T</w:t>
      </w:r>
      <w:r w:rsidR="00330F40">
        <w:t>he Distance Education Professional Development Center</w:t>
      </w:r>
      <w:r w:rsidR="000C3869">
        <w:t xml:space="preserve"> (DEPDC)</w:t>
      </w:r>
      <w:r w:rsidR="00330F40">
        <w:t xml:space="preserve"> and </w:t>
      </w:r>
      <w:r w:rsidR="00156870">
        <w:t xml:space="preserve">the </w:t>
      </w:r>
      <w:r w:rsidR="00E421A9">
        <w:t>CPPDC</w:t>
      </w:r>
      <w:r w:rsidR="00845003">
        <w:t>.</w:t>
      </w:r>
    </w:p>
    <w:p w14:paraId="66812885" w14:textId="77777777" w:rsidR="00845003" w:rsidRPr="00814407" w:rsidRDefault="00845003" w:rsidP="00DF0C28"/>
    <w:p w14:paraId="3E98561D" w14:textId="13EAC9C1" w:rsidR="001D1CD1" w:rsidRPr="003A4861" w:rsidRDefault="001D1CD1" w:rsidP="00DF0C28">
      <w:pPr>
        <w:pStyle w:val="Heading3"/>
      </w:pPr>
      <w:r w:rsidRPr="003A4861">
        <w:t>Statewide Professional Development Center</w:t>
      </w:r>
      <w:r w:rsidR="00DF58C7">
        <w:t xml:space="preserve"> (TRAIN PD)</w:t>
      </w:r>
    </w:p>
    <w:p w14:paraId="0CF9E754" w14:textId="66D39BB6" w:rsidR="009E270C" w:rsidRPr="003A4861" w:rsidRDefault="001D1CD1" w:rsidP="00645343">
      <w:pPr>
        <w:pStyle w:val="BodyText"/>
      </w:pPr>
      <w:r w:rsidRPr="003A4861">
        <w:t>TWC continued to operate</w:t>
      </w:r>
      <w:r w:rsidR="000D4FEB">
        <w:t xml:space="preserve"> </w:t>
      </w:r>
      <w:r w:rsidR="00E32FEE">
        <w:t>a statewide professional development</w:t>
      </w:r>
      <w:r w:rsidR="00E32FEE" w:rsidRPr="003A4861">
        <w:t xml:space="preserve"> </w:t>
      </w:r>
      <w:r w:rsidR="00E32FEE">
        <w:t>center through</w:t>
      </w:r>
      <w:r w:rsidR="00E32FEE" w:rsidRPr="003A4861">
        <w:t xml:space="preserve"> </w:t>
      </w:r>
      <w:r w:rsidR="00E32FEE">
        <w:t xml:space="preserve">the </w:t>
      </w:r>
      <w:r w:rsidRPr="003A4861">
        <w:t>TRAIN PD</w:t>
      </w:r>
      <w:r w:rsidR="00E32FEE">
        <w:t xml:space="preserve"> grant</w:t>
      </w:r>
      <w:r w:rsidRPr="003A4861">
        <w:t xml:space="preserve">, </w:t>
      </w:r>
      <w:r w:rsidR="006727CC">
        <w:t>which ended</w:t>
      </w:r>
      <w:r w:rsidR="009B7A8F">
        <w:t xml:space="preserve"> on</w:t>
      </w:r>
      <w:r w:rsidR="006727CC">
        <w:t xml:space="preserve"> </w:t>
      </w:r>
      <w:r w:rsidR="00AF0064">
        <w:t>August 31</w:t>
      </w:r>
      <w:r w:rsidR="006727CC">
        <w:t>, 2021</w:t>
      </w:r>
      <w:r w:rsidR="00E32FEE">
        <w:t>.</w:t>
      </w:r>
      <w:r w:rsidR="0094595F">
        <w:t xml:space="preserve"> </w:t>
      </w:r>
      <w:r w:rsidR="002E4663">
        <w:t xml:space="preserve">TRAIN </w:t>
      </w:r>
      <w:r w:rsidR="0094595F">
        <w:t>PD reported the following data points</w:t>
      </w:r>
      <w:r w:rsidR="001D3993">
        <w:t xml:space="preserve"> on this grant</w:t>
      </w:r>
      <w:r w:rsidR="004F3827">
        <w:t xml:space="preserve"> </w:t>
      </w:r>
      <w:r w:rsidR="006B6508">
        <w:t xml:space="preserve">in </w:t>
      </w:r>
      <w:r w:rsidR="00E05B1E">
        <w:t xml:space="preserve">its </w:t>
      </w:r>
      <w:r w:rsidR="006B6508">
        <w:t>final narrative report</w:t>
      </w:r>
      <w:r w:rsidR="0094595F">
        <w:t>:</w:t>
      </w:r>
      <w:r w:rsidRPr="003A4861">
        <w:t xml:space="preserve"> </w:t>
      </w:r>
    </w:p>
    <w:p w14:paraId="38C76C01" w14:textId="43BB7D81" w:rsidR="00D1219A" w:rsidRPr="00D1219A" w:rsidRDefault="00D1219A" w:rsidP="00DF0C28">
      <w:pPr>
        <w:pStyle w:val="ListParagraph"/>
        <w:numPr>
          <w:ilvl w:val="0"/>
          <w:numId w:val="30"/>
        </w:numPr>
      </w:pPr>
      <w:r w:rsidRPr="00D1219A">
        <w:t>4</w:t>
      </w:r>
      <w:r w:rsidR="00D84718">
        <w:t>,</w:t>
      </w:r>
      <w:r w:rsidRPr="00D1219A">
        <w:t xml:space="preserve">323 </w:t>
      </w:r>
      <w:r w:rsidR="00D84718">
        <w:t>u</w:t>
      </w:r>
      <w:r w:rsidRPr="00D1219A">
        <w:t>nique users completed 15,740 online curricula for 19,876.5 </w:t>
      </w:r>
      <w:r w:rsidR="008D0720">
        <w:t>online professional development hours</w:t>
      </w:r>
      <w:r w:rsidRPr="00D1219A">
        <w:t> </w:t>
      </w:r>
    </w:p>
    <w:p w14:paraId="5587432B" w14:textId="08276899" w:rsidR="00D1219A" w:rsidRPr="00D1219A" w:rsidRDefault="00D1219A" w:rsidP="00DF0C28">
      <w:pPr>
        <w:pStyle w:val="ListParagraph"/>
        <w:numPr>
          <w:ilvl w:val="0"/>
          <w:numId w:val="30"/>
        </w:numPr>
      </w:pPr>
      <w:r w:rsidRPr="00D1219A">
        <w:t>3</w:t>
      </w:r>
      <w:r w:rsidR="008D0720">
        <w:t>,</w:t>
      </w:r>
      <w:r w:rsidRPr="00D1219A">
        <w:t xml:space="preserve">414 </w:t>
      </w:r>
      <w:r w:rsidR="008D0720">
        <w:t>u</w:t>
      </w:r>
      <w:r w:rsidRPr="00D1219A">
        <w:t xml:space="preserve">nique users attended 238 </w:t>
      </w:r>
      <w:proofErr w:type="gramStart"/>
      <w:r w:rsidRPr="00D1219A">
        <w:t>local</w:t>
      </w:r>
      <w:proofErr w:type="gramEnd"/>
      <w:r w:rsidRPr="00D1219A">
        <w:t>, state</w:t>
      </w:r>
      <w:r w:rsidR="002E4663">
        <w:t>,</w:t>
      </w:r>
      <w:r w:rsidRPr="00D1219A">
        <w:t xml:space="preserve"> and/or </w:t>
      </w:r>
      <w:r w:rsidR="002E4663">
        <w:t>l</w:t>
      </w:r>
      <w:r w:rsidR="002E4663" w:rsidRPr="00D1219A">
        <w:t xml:space="preserve">ive </w:t>
      </w:r>
      <w:r w:rsidRPr="00D1219A">
        <w:t>online training for 14,093</w:t>
      </w:r>
      <w:r w:rsidR="008D0720">
        <w:t xml:space="preserve"> professional development</w:t>
      </w:r>
      <w:r w:rsidRPr="00D1219A">
        <w:t xml:space="preserve"> hours</w:t>
      </w:r>
      <w:r w:rsidR="008D0720">
        <w:t>,</w:t>
      </w:r>
      <w:r w:rsidRPr="00D1219A">
        <w:t xml:space="preserve"> for a total of 33,970 </w:t>
      </w:r>
      <w:r w:rsidR="002E4663">
        <w:t>professional development</w:t>
      </w:r>
      <w:r w:rsidR="002E4663" w:rsidRPr="00D1219A">
        <w:t xml:space="preserve"> </w:t>
      </w:r>
      <w:r w:rsidRPr="00D1219A">
        <w:t xml:space="preserve">hours earned for the </w:t>
      </w:r>
      <w:r w:rsidR="00C50298" w:rsidRPr="00C50298">
        <w:t>program year</w:t>
      </w:r>
    </w:p>
    <w:p w14:paraId="3392A153" w14:textId="77777777" w:rsidR="0063526C" w:rsidRDefault="0063526C" w:rsidP="00645343">
      <w:pPr>
        <w:pStyle w:val="BodyText"/>
      </w:pPr>
    </w:p>
    <w:p w14:paraId="7467843F" w14:textId="337A6497" w:rsidR="00B12D8E" w:rsidRPr="00CB7FD5" w:rsidRDefault="00EF5282" w:rsidP="00645343">
      <w:pPr>
        <w:pStyle w:val="BodyText"/>
        <w:rPr>
          <w:sz w:val="22"/>
        </w:rPr>
      </w:pPr>
      <w:r>
        <w:t>Statewide p</w:t>
      </w:r>
      <w:r w:rsidR="00E345F5" w:rsidRPr="00CB7FD5">
        <w:t>rofessional development services</w:t>
      </w:r>
      <w:r w:rsidR="003E14DA" w:rsidRPr="00CB7FD5">
        <w:t xml:space="preserve"> (research, courses, curriculum,</w:t>
      </w:r>
      <w:r w:rsidR="00A33678">
        <w:t xml:space="preserve"> and other</w:t>
      </w:r>
      <w:r w:rsidR="003E14DA" w:rsidRPr="00CB7FD5">
        <w:t xml:space="preserve"> professional </w:t>
      </w:r>
      <w:r w:rsidR="00306670">
        <w:t>d</w:t>
      </w:r>
      <w:r w:rsidR="003E14DA" w:rsidRPr="00CB7FD5">
        <w:t>evelopment</w:t>
      </w:r>
      <w:r w:rsidR="00A33678">
        <w:t xml:space="preserve">–related </w:t>
      </w:r>
      <w:r w:rsidR="003E14DA" w:rsidRPr="00CB7FD5">
        <w:t>events)</w:t>
      </w:r>
      <w:r w:rsidR="00E345F5" w:rsidRPr="00CB7FD5">
        <w:t xml:space="preserve"> were</w:t>
      </w:r>
      <w:r w:rsidR="0057149E" w:rsidRPr="00CB7FD5">
        <w:t xml:space="preserve"> </w:t>
      </w:r>
      <w:r w:rsidR="003E14DA" w:rsidRPr="00CB7FD5">
        <w:t>organized through five institute</w:t>
      </w:r>
      <w:r w:rsidR="000E7502" w:rsidRPr="00CB7FD5">
        <w:t>s</w:t>
      </w:r>
      <w:r w:rsidR="003E14DA" w:rsidRPr="00CB7FD5">
        <w:t>:</w:t>
      </w:r>
      <w:r w:rsidR="0057149E" w:rsidRPr="00CB7FD5">
        <w:t xml:space="preserve"> Literacy Instruction, Career Pathways, Program Management, Distance Learning and Technology Integration, and Stakeholder Integration Services</w:t>
      </w:r>
      <w:r w:rsidR="00B43BC2">
        <w:t>.</w:t>
      </w:r>
      <w:r w:rsidR="00E345F5" w:rsidRPr="00CB7FD5">
        <w:t xml:space="preserve"> </w:t>
      </w:r>
    </w:p>
    <w:p w14:paraId="11A056AC" w14:textId="77777777" w:rsidR="0063526C" w:rsidRDefault="0063526C" w:rsidP="00645343">
      <w:pPr>
        <w:pStyle w:val="BodyText"/>
      </w:pPr>
    </w:p>
    <w:p w14:paraId="156FECD4" w14:textId="7319F9C8" w:rsidR="00B12D8E" w:rsidRPr="00CB7FD5" w:rsidRDefault="007144D3" w:rsidP="00645343">
      <w:pPr>
        <w:pStyle w:val="BodyText"/>
      </w:pPr>
      <w:r>
        <w:t xml:space="preserve">TWC, through </w:t>
      </w:r>
      <w:r w:rsidR="00523791" w:rsidRPr="00CB7FD5">
        <w:t>TRAIN</w:t>
      </w:r>
      <w:r w:rsidR="002E4663">
        <w:t xml:space="preserve"> </w:t>
      </w:r>
      <w:r w:rsidR="00523791" w:rsidRPr="00CB7FD5">
        <w:t>PD</w:t>
      </w:r>
      <w:r>
        <w:t>,</w:t>
      </w:r>
      <w:r w:rsidR="00E345F5" w:rsidRPr="00CB7FD5">
        <w:t xml:space="preserve"> c</w:t>
      </w:r>
      <w:r w:rsidR="007B0987" w:rsidRPr="00CB7FD5">
        <w:t xml:space="preserve">ontinued </w:t>
      </w:r>
      <w:r w:rsidR="00170CFE">
        <w:t xml:space="preserve">to </w:t>
      </w:r>
      <w:r w:rsidR="006F0806">
        <w:t>provide</w:t>
      </w:r>
      <w:r w:rsidR="007B0987" w:rsidRPr="00CB7FD5">
        <w:t xml:space="preserve"> training on the Standards 3.0 project, which included the new civics and family literacy </w:t>
      </w:r>
      <w:r w:rsidR="00801E43" w:rsidRPr="00CB7FD5">
        <w:t>standards</w:t>
      </w:r>
      <w:r w:rsidR="00F62D89">
        <w:t>.</w:t>
      </w:r>
    </w:p>
    <w:p w14:paraId="3766E997" w14:textId="77777777" w:rsidR="00F62D89" w:rsidRDefault="00F62D89" w:rsidP="00F62D89">
      <w:pPr>
        <w:pStyle w:val="ListParagraph"/>
        <w:ind w:left="360"/>
      </w:pPr>
    </w:p>
    <w:p w14:paraId="2FD13B13" w14:textId="1CEB9300" w:rsidR="00F47A96" w:rsidRPr="00CA5215" w:rsidRDefault="009250AB" w:rsidP="00F47A96">
      <w:pPr>
        <w:pStyle w:val="ListParagraph"/>
        <w:rPr>
          <w:rFonts w:eastAsia="Times New Roman"/>
        </w:rPr>
      </w:pPr>
      <w:r w:rsidRPr="00CB7FD5">
        <w:t xml:space="preserve">The Leadership Excellence </w:t>
      </w:r>
      <w:r w:rsidR="009D2909" w:rsidRPr="00CB7FD5">
        <w:t>Academy</w:t>
      </w:r>
      <w:r w:rsidR="00063557">
        <w:t xml:space="preserve"> (LEA)</w:t>
      </w:r>
      <w:r w:rsidR="00455B9E">
        <w:t xml:space="preserve">, composed of one Administrator </w:t>
      </w:r>
      <w:r w:rsidR="00063557">
        <w:t xml:space="preserve">LEA </w:t>
      </w:r>
      <w:r w:rsidR="00455B9E">
        <w:t>and one Instructional</w:t>
      </w:r>
      <w:r w:rsidR="00063557">
        <w:t xml:space="preserve"> LEA</w:t>
      </w:r>
      <w:r w:rsidR="00455B9E">
        <w:t>,</w:t>
      </w:r>
      <w:r w:rsidR="00DD3434" w:rsidRPr="00CB7FD5">
        <w:t xml:space="preserve"> continued </w:t>
      </w:r>
      <w:r w:rsidR="009D2909" w:rsidRPr="00CB7FD5">
        <w:t xml:space="preserve">with </w:t>
      </w:r>
      <w:r w:rsidR="002E4663">
        <w:t xml:space="preserve">the </w:t>
      </w:r>
      <w:r w:rsidR="009D2909" w:rsidRPr="00CB7FD5">
        <w:t>American Institute for Research</w:t>
      </w:r>
      <w:r w:rsidR="00D16CE6" w:rsidRPr="00CB7FD5">
        <w:t xml:space="preserve"> </w:t>
      </w:r>
      <w:r w:rsidR="002C23B4">
        <w:t xml:space="preserve">to </w:t>
      </w:r>
      <w:proofErr w:type="gramStart"/>
      <w:r w:rsidR="002C23B4">
        <w:t>review</w:t>
      </w:r>
      <w:proofErr w:type="gramEnd"/>
      <w:r w:rsidR="002C23B4" w:rsidRPr="00CB7FD5">
        <w:t xml:space="preserve"> </w:t>
      </w:r>
      <w:r w:rsidR="00455B9E">
        <w:t xml:space="preserve">and </w:t>
      </w:r>
      <w:r w:rsidR="002C23B4">
        <w:t>revise</w:t>
      </w:r>
      <w:r w:rsidR="00455B9E">
        <w:t xml:space="preserve"> </w:t>
      </w:r>
      <w:r w:rsidR="00CB7FD5" w:rsidRPr="00CB7FD5">
        <w:t>training materials for a new cohort of participants</w:t>
      </w:r>
      <w:r w:rsidR="00455B9E">
        <w:t xml:space="preserve">, </w:t>
      </w:r>
      <w:r w:rsidR="550917C5">
        <w:t>which</w:t>
      </w:r>
      <w:r w:rsidR="03EB531D">
        <w:t xml:space="preserve"> began</w:t>
      </w:r>
      <w:r w:rsidR="00297F2C">
        <w:t xml:space="preserve"> </w:t>
      </w:r>
      <w:r w:rsidR="004918D3">
        <w:t xml:space="preserve">training </w:t>
      </w:r>
      <w:r w:rsidR="00455B9E" w:rsidRPr="00CA5215">
        <w:rPr>
          <w:rFonts w:eastAsia="Times New Roman"/>
        </w:rPr>
        <w:t>in October</w:t>
      </w:r>
      <w:r w:rsidR="00CF7E08">
        <w:rPr>
          <w:rFonts w:eastAsia="Times New Roman"/>
        </w:rPr>
        <w:t xml:space="preserve"> </w:t>
      </w:r>
      <w:r w:rsidR="003D1EC9" w:rsidRPr="07FA6B17">
        <w:rPr>
          <w:rFonts w:eastAsia="Times New Roman"/>
        </w:rPr>
        <w:t>202</w:t>
      </w:r>
      <w:r w:rsidR="3A4793EF" w:rsidRPr="07FA6B17">
        <w:rPr>
          <w:rFonts w:eastAsia="Times New Roman"/>
        </w:rPr>
        <w:t>1</w:t>
      </w:r>
      <w:r w:rsidR="00455B9E" w:rsidRPr="00CA5215">
        <w:rPr>
          <w:rFonts w:eastAsia="Times New Roman"/>
        </w:rPr>
        <w:t xml:space="preserve"> and culminates at the end of May</w:t>
      </w:r>
      <w:r w:rsidR="00CF7E08">
        <w:rPr>
          <w:rFonts w:eastAsia="Times New Roman"/>
        </w:rPr>
        <w:t xml:space="preserve"> 2022</w:t>
      </w:r>
      <w:r w:rsidR="00455B9E" w:rsidRPr="00CA5215">
        <w:rPr>
          <w:rFonts w:eastAsia="Times New Roman"/>
        </w:rPr>
        <w:t>, with each participant completing an improvement project that u</w:t>
      </w:r>
      <w:r w:rsidR="00063557">
        <w:rPr>
          <w:rFonts w:eastAsia="Times New Roman"/>
        </w:rPr>
        <w:t>s</w:t>
      </w:r>
      <w:r w:rsidR="00455B9E" w:rsidRPr="00CA5215">
        <w:rPr>
          <w:rFonts w:eastAsia="Times New Roman"/>
        </w:rPr>
        <w:t>es leadership strategies learned</w:t>
      </w:r>
      <w:r w:rsidR="00903F90">
        <w:rPr>
          <w:rFonts w:eastAsia="Times New Roman"/>
        </w:rPr>
        <w:t>.</w:t>
      </w:r>
    </w:p>
    <w:p w14:paraId="45410386" w14:textId="35620FF3" w:rsidR="009250AB" w:rsidRDefault="009250AB" w:rsidP="00645343">
      <w:pPr>
        <w:pStyle w:val="BodyText"/>
      </w:pPr>
    </w:p>
    <w:p w14:paraId="71B19F4E" w14:textId="43B30ED8" w:rsidR="00AF0064" w:rsidRPr="003A4861" w:rsidRDefault="00EB5FD2" w:rsidP="00645343">
      <w:pPr>
        <w:pStyle w:val="BodyText"/>
      </w:pPr>
      <w:r>
        <w:t xml:space="preserve">To support virtual learning during the pandemic, the Commission approved additional funds </w:t>
      </w:r>
      <w:r w:rsidR="002E4663">
        <w:t xml:space="preserve">for </w:t>
      </w:r>
      <w:r>
        <w:t xml:space="preserve">TRAIN PD to develop </w:t>
      </w:r>
      <w:r w:rsidR="00455B9E">
        <w:t xml:space="preserve">40 </w:t>
      </w:r>
      <w:r w:rsidR="0051574B">
        <w:t xml:space="preserve">virtual learning resources </w:t>
      </w:r>
      <w:r w:rsidR="00AF0064" w:rsidRPr="003A4861">
        <w:t xml:space="preserve">in the areas of basic education, digital literacy, workforce preparation, and job search assistance. </w:t>
      </w:r>
      <w:r w:rsidR="0095597B">
        <w:t xml:space="preserve">These contextualized video </w:t>
      </w:r>
      <w:r w:rsidR="000E2CC0">
        <w:t>lessons</w:t>
      </w:r>
      <w:r w:rsidR="0095597B">
        <w:t xml:space="preserve">, </w:t>
      </w:r>
      <w:r w:rsidR="000E2CC0">
        <w:t>available</w:t>
      </w:r>
      <w:r w:rsidR="0095597B">
        <w:t xml:space="preserve"> in English and </w:t>
      </w:r>
      <w:r w:rsidR="000E2CC0">
        <w:t>Spanish as bilingual videos</w:t>
      </w:r>
      <w:r w:rsidR="00CC6950">
        <w:t>,</w:t>
      </w:r>
      <w:r w:rsidR="0095597B">
        <w:t xml:space="preserve"> are available to all workforce system partners on the </w:t>
      </w:r>
      <w:hyperlink r:id="rId12" w:history="1">
        <w:r w:rsidR="0095597B" w:rsidRPr="0095597B">
          <w:rPr>
            <w:rStyle w:val="Hyperlink"/>
          </w:rPr>
          <w:t>Adult Ed Med website</w:t>
        </w:r>
      </w:hyperlink>
      <w:r w:rsidR="0095597B">
        <w:t xml:space="preserve">. </w:t>
      </w:r>
    </w:p>
    <w:p w14:paraId="250E5808" w14:textId="77777777" w:rsidR="0090369B" w:rsidRDefault="0090369B" w:rsidP="00DF0C28"/>
    <w:p w14:paraId="3740963D" w14:textId="123E2CB3" w:rsidR="006727CC" w:rsidRDefault="00BD60A3" w:rsidP="00DF0C28">
      <w:r>
        <w:t xml:space="preserve">After a rigorous competition, </w:t>
      </w:r>
      <w:r w:rsidR="003A7F0E">
        <w:t>t</w:t>
      </w:r>
      <w:r w:rsidR="006727CC">
        <w:t xml:space="preserve">he new Statewide Professional Development Center </w:t>
      </w:r>
      <w:r w:rsidR="000C3869">
        <w:t xml:space="preserve">grant </w:t>
      </w:r>
      <w:r w:rsidR="006727CC">
        <w:t xml:space="preserve">was awarded </w:t>
      </w:r>
      <w:r>
        <w:t xml:space="preserve">on </w:t>
      </w:r>
      <w:r w:rsidR="00455B9E">
        <w:t xml:space="preserve">June </w:t>
      </w:r>
      <w:r w:rsidR="006727CC">
        <w:t>1, 2021</w:t>
      </w:r>
      <w:r w:rsidR="002E4663">
        <w:t>,</w:t>
      </w:r>
      <w:r w:rsidR="006727CC">
        <w:t xml:space="preserve"> to TRAIN PD. </w:t>
      </w:r>
    </w:p>
    <w:p w14:paraId="2E26B536" w14:textId="77777777" w:rsidR="006727CC" w:rsidRDefault="006727CC" w:rsidP="00DF0C28"/>
    <w:p w14:paraId="65DEA2B2" w14:textId="693B60F9" w:rsidR="006727CC" w:rsidRDefault="00AE43BE" w:rsidP="00BD1B89">
      <w:pPr>
        <w:pStyle w:val="Heading3"/>
      </w:pPr>
      <w:r>
        <w:t xml:space="preserve">New </w:t>
      </w:r>
      <w:r w:rsidR="00787E25">
        <w:t>D</w:t>
      </w:r>
      <w:r w:rsidR="00E54CD4">
        <w:t xml:space="preserve">istance </w:t>
      </w:r>
      <w:r w:rsidR="00787E25">
        <w:t>E</w:t>
      </w:r>
      <w:r w:rsidR="00E54CD4">
        <w:t>ducation</w:t>
      </w:r>
      <w:r w:rsidR="00787E25">
        <w:t xml:space="preserve"> </w:t>
      </w:r>
      <w:r w:rsidR="00BD1B89">
        <w:t>Professional Development Center</w:t>
      </w:r>
      <w:r w:rsidR="006727CC" w:rsidRPr="00B12D8E">
        <w:t xml:space="preserve"> </w:t>
      </w:r>
    </w:p>
    <w:p w14:paraId="7E641086" w14:textId="1E2FE559" w:rsidR="00BD1B89" w:rsidRPr="00BA4286" w:rsidRDefault="003A4E24" w:rsidP="00DF0C28">
      <w:pPr>
        <w:rPr>
          <w:rFonts w:ascii="Segoe UI" w:eastAsia="Times New Roman" w:hAnsi="Segoe UI" w:cs="Segoe UI"/>
        </w:rPr>
      </w:pPr>
      <w:r>
        <w:t xml:space="preserve">On June 1, 2021, </w:t>
      </w:r>
      <w:r w:rsidR="000669AF">
        <w:t xml:space="preserve">TWC awarded the grant for the new DEPDC to </w:t>
      </w:r>
      <w:r w:rsidR="006727CC" w:rsidRPr="00DF0C28">
        <w:t>TRAIN PD</w:t>
      </w:r>
      <w:r w:rsidR="00AA74DA">
        <w:t>.</w:t>
      </w:r>
      <w:r w:rsidR="00FB6810" w:rsidRPr="00DF0C28">
        <w:t xml:space="preserve"> This new center is charged with increasing student outcomes through technical assistance and improving student engagement through remote resources. It is anticipated that </w:t>
      </w:r>
      <w:r w:rsidR="002501ED">
        <w:t xml:space="preserve">the use of </w:t>
      </w:r>
      <w:r w:rsidR="00FB6810" w:rsidRPr="00DF0C28">
        <w:t xml:space="preserve">remote instruction will continue to grow in Texas, and this center is designed to support </w:t>
      </w:r>
      <w:r w:rsidR="00CF12A1">
        <w:t>expansion</w:t>
      </w:r>
      <w:r w:rsidR="00FB6810" w:rsidRPr="00DF0C28">
        <w:t xml:space="preserve"> for both students and instructors. </w:t>
      </w:r>
      <w:r w:rsidR="00482290">
        <w:t>Th</w:t>
      </w:r>
      <w:r w:rsidR="00EF6FED">
        <w:t xml:space="preserve">is </w:t>
      </w:r>
      <w:r w:rsidR="00AC37FA">
        <w:t>c</w:t>
      </w:r>
      <w:r w:rsidR="00EF6FED">
        <w:t>enter is expected to serve approximately 1,000 participants</w:t>
      </w:r>
      <w:r w:rsidR="00124F77">
        <w:t xml:space="preserve"> in its first</w:t>
      </w:r>
      <w:r w:rsidR="00EF6FED">
        <w:t xml:space="preserve"> year</w:t>
      </w:r>
      <w:r w:rsidR="00063557">
        <w:t>,</w:t>
      </w:r>
      <w:r w:rsidR="00820617">
        <w:t xml:space="preserve"> </w:t>
      </w:r>
      <w:r w:rsidR="00124F77" w:rsidRPr="00BA4286">
        <w:rPr>
          <w:rFonts w:eastAsia="Times New Roman"/>
        </w:rPr>
        <w:t>u</w:t>
      </w:r>
      <w:r w:rsidR="00CA5215" w:rsidRPr="00BA4286">
        <w:rPr>
          <w:rFonts w:eastAsia="Times New Roman"/>
        </w:rPr>
        <w:t>s</w:t>
      </w:r>
      <w:r w:rsidR="00063557">
        <w:rPr>
          <w:rFonts w:eastAsia="Times New Roman"/>
        </w:rPr>
        <w:t>ing</w:t>
      </w:r>
      <w:r w:rsidR="00124F77" w:rsidRPr="00BA4286">
        <w:rPr>
          <w:rFonts w:eastAsia="Times New Roman"/>
        </w:rPr>
        <w:t xml:space="preserve"> </w:t>
      </w:r>
      <w:proofErr w:type="spellStart"/>
      <w:r w:rsidR="00124F77" w:rsidRPr="00BA4286">
        <w:rPr>
          <w:rFonts w:eastAsia="Times New Roman"/>
        </w:rPr>
        <w:t>Freshworks</w:t>
      </w:r>
      <w:proofErr w:type="spellEnd"/>
      <w:r w:rsidR="00124F77" w:rsidRPr="00BA4286">
        <w:rPr>
          <w:rFonts w:eastAsia="Times New Roman"/>
        </w:rPr>
        <w:t xml:space="preserve"> software </w:t>
      </w:r>
      <w:r w:rsidR="00BA4286">
        <w:rPr>
          <w:rFonts w:eastAsia="Times New Roman"/>
        </w:rPr>
        <w:t>in</w:t>
      </w:r>
      <w:r w:rsidR="00124F77" w:rsidRPr="00BA4286">
        <w:rPr>
          <w:rFonts w:eastAsia="Times New Roman"/>
        </w:rPr>
        <w:t xml:space="preserve"> </w:t>
      </w:r>
      <w:r w:rsidR="00063557">
        <w:rPr>
          <w:rFonts w:eastAsia="Times New Roman"/>
        </w:rPr>
        <w:t xml:space="preserve">the </w:t>
      </w:r>
      <w:r w:rsidR="00124F77" w:rsidRPr="00BA4286">
        <w:rPr>
          <w:rFonts w:eastAsia="Times New Roman"/>
        </w:rPr>
        <w:t>call center</w:t>
      </w:r>
      <w:r w:rsidR="00063557">
        <w:rPr>
          <w:rFonts w:eastAsia="Times New Roman"/>
        </w:rPr>
        <w:t>,</w:t>
      </w:r>
      <w:r w:rsidR="00124F77">
        <w:rPr>
          <w:rFonts w:ascii="Segoe UI" w:eastAsia="Times New Roman" w:hAnsi="Segoe UI" w:cs="Segoe UI"/>
        </w:rPr>
        <w:t xml:space="preserve"> </w:t>
      </w:r>
      <w:r w:rsidR="00EF6FED">
        <w:t xml:space="preserve">and will be available </w:t>
      </w:r>
      <w:r w:rsidR="00BA4286">
        <w:t xml:space="preserve">seven </w:t>
      </w:r>
      <w:r w:rsidR="00EF6FED">
        <w:t>days a week in both English and Spanish</w:t>
      </w:r>
      <w:r w:rsidR="0165AE22">
        <w:t xml:space="preserve">, </w:t>
      </w:r>
      <w:r w:rsidR="00256493">
        <w:t xml:space="preserve">and </w:t>
      </w:r>
      <w:r w:rsidR="0165AE22">
        <w:t>other languages as needed</w:t>
      </w:r>
      <w:r w:rsidR="00256493">
        <w:t>,</w:t>
      </w:r>
      <w:r w:rsidR="0165AE22">
        <w:t xml:space="preserve"> to assist customers</w:t>
      </w:r>
      <w:r w:rsidR="00EF6FED">
        <w:t>.</w:t>
      </w:r>
    </w:p>
    <w:p w14:paraId="0E3B1F0C" w14:textId="0D22D0B3" w:rsidR="00EF6FED" w:rsidRDefault="00EF6FED" w:rsidP="00DF0C28"/>
    <w:p w14:paraId="7E151EBF" w14:textId="34FF030B" w:rsidR="00F275D5" w:rsidRDefault="00341498" w:rsidP="00DF0C28">
      <w:r>
        <w:t>TWC’s</w:t>
      </w:r>
      <w:r w:rsidR="009D0125">
        <w:t xml:space="preserve"> </w:t>
      </w:r>
      <w:r w:rsidR="004918D3">
        <w:t xml:space="preserve">Statewide Professional Development Center </w:t>
      </w:r>
      <w:r w:rsidR="009D0125">
        <w:t xml:space="preserve">will work in conjunction with </w:t>
      </w:r>
      <w:r w:rsidR="000C3869">
        <w:t>DEPDC</w:t>
      </w:r>
      <w:r w:rsidR="009D0125">
        <w:t xml:space="preserve"> and CPPDC</w:t>
      </w:r>
      <w:r w:rsidR="00820617">
        <w:t xml:space="preserve"> </w:t>
      </w:r>
      <w:r w:rsidR="00F275D5">
        <w:t>to ensure coordinated professional development services.</w:t>
      </w:r>
    </w:p>
    <w:p w14:paraId="66352AE5" w14:textId="77777777" w:rsidR="00AC37FA" w:rsidRDefault="00AC37FA" w:rsidP="00DF0C28"/>
    <w:p w14:paraId="0D2F77B2" w14:textId="696D44F0" w:rsidR="00FB6810" w:rsidRPr="00DF0C28" w:rsidRDefault="00F275D5" w:rsidP="00DF0C28">
      <w:r>
        <w:t>TWC w</w:t>
      </w:r>
      <w:r w:rsidR="00EE6D11" w:rsidRPr="003A4861">
        <w:t xml:space="preserve">ill provide an update on these </w:t>
      </w:r>
      <w:r w:rsidR="000C2BAF">
        <w:t>professional development</w:t>
      </w:r>
      <w:r w:rsidR="000C2BAF" w:rsidRPr="003A4861">
        <w:t xml:space="preserve"> </w:t>
      </w:r>
      <w:r w:rsidR="00EE6D11" w:rsidRPr="003A4861">
        <w:t xml:space="preserve">initiatives in the </w:t>
      </w:r>
      <w:r w:rsidR="00607122">
        <w:t xml:space="preserve">next program year’s </w:t>
      </w:r>
      <w:r w:rsidR="00EE6D11" w:rsidRPr="003A4861">
        <w:t>end-of-year report.</w:t>
      </w:r>
    </w:p>
    <w:p w14:paraId="157FCA57" w14:textId="77777777" w:rsidR="00B06D19" w:rsidRDefault="00FB6810" w:rsidP="00B06D19">
      <w:r w:rsidRPr="00DF0C28">
        <w:t xml:space="preserve"> </w:t>
      </w:r>
    </w:p>
    <w:p w14:paraId="3C610E49" w14:textId="05547E59" w:rsidR="00513F3D" w:rsidRPr="003A4861" w:rsidRDefault="00513F3D" w:rsidP="00B06D19">
      <w:pPr>
        <w:rPr>
          <w:rFonts w:eastAsia="Times New Roman"/>
        </w:rPr>
      </w:pPr>
      <w:r w:rsidRPr="003A4861">
        <w:rPr>
          <w:rStyle w:val="Heading3Char"/>
          <w:sz w:val="23"/>
          <w:szCs w:val="23"/>
        </w:rPr>
        <w:t>Professional Development Support for a Community-Based Literacy Network</w:t>
      </w:r>
      <w:r w:rsidR="0016115D" w:rsidRPr="003A4861">
        <w:t xml:space="preserve"> </w:t>
      </w:r>
    </w:p>
    <w:p w14:paraId="309030DE" w14:textId="4C5A0FBE" w:rsidR="00124F77" w:rsidRPr="00CA5215" w:rsidRDefault="00513F3D" w:rsidP="00124F77">
      <w:pPr>
        <w:rPr>
          <w:rFonts w:eastAsia="Times New Roman"/>
        </w:rPr>
      </w:pPr>
      <w:r w:rsidRPr="003A4861">
        <w:t>Literacy Texas</w:t>
      </w:r>
      <w:r w:rsidR="23148CA4" w:rsidRPr="003A4861">
        <w:t>—</w:t>
      </w:r>
      <w:r w:rsidRPr="003A4861">
        <w:t xml:space="preserve">an initiative funded by TWC to provide </w:t>
      </w:r>
      <w:r w:rsidR="006C47D8">
        <w:t>professional development</w:t>
      </w:r>
      <w:r w:rsidR="006C47D8" w:rsidRPr="003A4861">
        <w:t xml:space="preserve"> </w:t>
      </w:r>
      <w:r w:rsidRPr="003A4861">
        <w:t>to instructors, tutors, and program staff serving adult learners in the nonprofit space</w:t>
      </w:r>
      <w:r w:rsidR="78D52C25" w:rsidRPr="003A4861">
        <w:t>—</w:t>
      </w:r>
      <w:r w:rsidRPr="003A4861">
        <w:t xml:space="preserve">continued to serve the statewide literacy networks </w:t>
      </w:r>
      <w:r w:rsidR="00063557">
        <w:t xml:space="preserve">by </w:t>
      </w:r>
      <w:r w:rsidR="00E81551">
        <w:t>host</w:t>
      </w:r>
      <w:r w:rsidR="00063557">
        <w:t>ing</w:t>
      </w:r>
      <w:r w:rsidR="00E81551">
        <w:t xml:space="preserve"> </w:t>
      </w:r>
      <w:r w:rsidR="00CB739E">
        <w:t>six r</w:t>
      </w:r>
      <w:r w:rsidR="00E81551">
        <w:t>egional symposiums and one annual conference that support</w:t>
      </w:r>
      <w:r w:rsidR="00EB6AAA">
        <w:t xml:space="preserve"> non</w:t>
      </w:r>
      <w:r w:rsidR="004B5D34">
        <w:t>profit</w:t>
      </w:r>
      <w:r w:rsidR="00EB6AAA">
        <w:t xml:space="preserve"> staff</w:t>
      </w:r>
      <w:r w:rsidRPr="003A4861">
        <w:t xml:space="preserve">. </w:t>
      </w:r>
      <w:r w:rsidR="004F1EE6">
        <w:t>Of note is one</w:t>
      </w:r>
      <w:r w:rsidR="00CB739E">
        <w:t xml:space="preserve"> symposium</w:t>
      </w:r>
      <w:r w:rsidR="008604CF">
        <w:t xml:space="preserve"> which</w:t>
      </w:r>
      <w:r w:rsidR="00CB739E">
        <w:t xml:space="preserve"> focused on financial literacy</w:t>
      </w:r>
      <w:r w:rsidR="00750214">
        <w:t>. One challenge noted by Literacy Texas</w:t>
      </w:r>
      <w:r w:rsidR="001572C9">
        <w:t xml:space="preserve"> is the high </w:t>
      </w:r>
      <w:r w:rsidR="00850CEB">
        <w:t xml:space="preserve">staff </w:t>
      </w:r>
      <w:r w:rsidR="001572C9">
        <w:t xml:space="preserve">turnover seen in community-based </w:t>
      </w:r>
      <w:r w:rsidR="00850CEB">
        <w:t>organizations</w:t>
      </w:r>
      <w:r w:rsidR="00D3771F">
        <w:t>, s</w:t>
      </w:r>
      <w:r w:rsidR="003A56A3">
        <w:t xml:space="preserve">o </w:t>
      </w:r>
      <w:r w:rsidR="00CC5C82">
        <w:t>continuous promotion of</w:t>
      </w:r>
      <w:r w:rsidR="009800B5">
        <w:t xml:space="preserve"> </w:t>
      </w:r>
      <w:r w:rsidR="00CC5C82">
        <w:t>Literacy Texas</w:t>
      </w:r>
      <w:r w:rsidR="003B0FE7">
        <w:t>’</w:t>
      </w:r>
      <w:r w:rsidR="00D75F7D">
        <w:t xml:space="preserve"> </w:t>
      </w:r>
      <w:r w:rsidR="003B0FE7">
        <w:t xml:space="preserve">services for training </w:t>
      </w:r>
      <w:r w:rsidR="009800B5">
        <w:t>to literacy nonprofit staff has been needed.</w:t>
      </w:r>
      <w:r w:rsidR="00D75F7D">
        <w:t xml:space="preserve"> Literacy Texas </w:t>
      </w:r>
      <w:r w:rsidR="009F7909">
        <w:t>also noted that</w:t>
      </w:r>
      <w:r w:rsidR="00D75F7D">
        <w:t xml:space="preserve"> strong partnerships </w:t>
      </w:r>
      <w:r w:rsidR="009F7909">
        <w:t xml:space="preserve">were </w:t>
      </w:r>
      <w:r w:rsidR="00D75F7D">
        <w:t xml:space="preserve">made with Baylor University to conduct a </w:t>
      </w:r>
      <w:r w:rsidR="000A3214">
        <w:t>needs assessment across Texas nonprofits during the pandemic</w:t>
      </w:r>
      <w:r w:rsidR="008604CF">
        <w:t xml:space="preserve">, as well as with the Moody Foundation with which </w:t>
      </w:r>
      <w:r w:rsidR="00071A7B">
        <w:t>Literacy Texas</w:t>
      </w:r>
      <w:r w:rsidR="008604CF">
        <w:t xml:space="preserve"> co-hosted</w:t>
      </w:r>
      <w:r w:rsidR="00071A7B">
        <w:t xml:space="preserve"> a fundraiser to</w:t>
      </w:r>
      <w:r w:rsidR="000A3214">
        <w:t xml:space="preserve"> </w:t>
      </w:r>
      <w:r w:rsidR="00413FDD">
        <w:t>raise</w:t>
      </w:r>
      <w:r w:rsidR="007A1E9D">
        <w:t xml:space="preserve"> $14,000</w:t>
      </w:r>
      <w:r w:rsidR="00413FDD">
        <w:t xml:space="preserve"> for Texas literacy </w:t>
      </w:r>
      <w:r w:rsidR="007A1E9D">
        <w:t>nonprofits</w:t>
      </w:r>
      <w:r w:rsidR="007A1E9D" w:rsidRPr="00CA5215">
        <w:t>.</w:t>
      </w:r>
      <w:r w:rsidR="00124F77" w:rsidRPr="00CA5215">
        <w:t xml:space="preserve"> </w:t>
      </w:r>
      <w:r w:rsidR="00124F77" w:rsidRPr="00CA5215">
        <w:rPr>
          <w:rFonts w:eastAsia="Times New Roman"/>
        </w:rPr>
        <w:t xml:space="preserve">The grant for Literacy Texas is in its </w:t>
      </w:r>
      <w:r w:rsidR="00CA5215">
        <w:rPr>
          <w:rFonts w:eastAsia="Times New Roman"/>
        </w:rPr>
        <w:t>fifth</w:t>
      </w:r>
      <w:r w:rsidR="00124F77" w:rsidRPr="00CA5215">
        <w:rPr>
          <w:rFonts w:eastAsia="Times New Roman"/>
        </w:rPr>
        <w:t xml:space="preserve"> year and will be recompeted in </w:t>
      </w:r>
      <w:r w:rsidR="00336D43">
        <w:rPr>
          <w:rFonts w:eastAsia="Times New Roman"/>
        </w:rPr>
        <w:t>PY</w:t>
      </w:r>
      <w:r w:rsidR="00124F77" w:rsidRPr="00CA5215">
        <w:rPr>
          <w:rFonts w:eastAsia="Times New Roman"/>
        </w:rPr>
        <w:t>’21</w:t>
      </w:r>
      <w:r w:rsidR="00336D43">
        <w:rPr>
          <w:rFonts w:eastAsia="Times New Roman"/>
        </w:rPr>
        <w:t>–</w:t>
      </w:r>
      <w:r w:rsidR="00124F77" w:rsidRPr="00CA5215">
        <w:rPr>
          <w:rFonts w:eastAsia="Times New Roman"/>
        </w:rPr>
        <w:t>’22.</w:t>
      </w:r>
    </w:p>
    <w:p w14:paraId="60BCE43C" w14:textId="26AF73AA" w:rsidR="00513F3D" w:rsidRPr="003A4861" w:rsidRDefault="00513F3D" w:rsidP="00645343">
      <w:pPr>
        <w:pStyle w:val="BodyText"/>
      </w:pPr>
    </w:p>
    <w:p w14:paraId="689EB589" w14:textId="253D37BC" w:rsidR="000F16EC" w:rsidRPr="003A4861" w:rsidRDefault="00304B7B" w:rsidP="00DF0C28">
      <w:pPr>
        <w:pStyle w:val="Heading2"/>
      </w:pPr>
      <w:bookmarkStart w:id="2" w:name="_Hlk25303931"/>
      <w:r w:rsidRPr="003A4861">
        <w:t>Required Activit</w:t>
      </w:r>
      <w:r w:rsidR="000F16EC" w:rsidRPr="003A4861">
        <w:t>ies</w:t>
      </w:r>
      <w:r w:rsidRPr="003A4861">
        <w:t>: WIOA §223(a)(1)(C)</w:t>
      </w:r>
      <w:r w:rsidR="000F16EC" w:rsidRPr="003A4861">
        <w:t>,</w:t>
      </w:r>
      <w:r w:rsidRPr="003A4861">
        <w:t xml:space="preserve"> Provision of Technical Assistance</w:t>
      </w:r>
      <w:bookmarkEnd w:id="2"/>
      <w:r w:rsidR="000F16EC" w:rsidRPr="003A4861">
        <w:t xml:space="preserve">, and WIOA §223(a)(1)(D), Monitoring and Evaluation </w:t>
      </w:r>
    </w:p>
    <w:p w14:paraId="24D23F74" w14:textId="68D373B0" w:rsidR="00DE7D15" w:rsidRDefault="00DE7D15" w:rsidP="00645343">
      <w:pPr>
        <w:pStyle w:val="BodyText"/>
      </w:pPr>
      <w:r w:rsidRPr="003A4861">
        <w:t xml:space="preserve">The </w:t>
      </w:r>
      <w:r w:rsidR="00AC752A" w:rsidRPr="003A4861">
        <w:t>initiatives</w:t>
      </w:r>
      <w:r w:rsidRPr="003A4861">
        <w:t xml:space="preserve"> described in this section </w:t>
      </w:r>
      <w:r w:rsidR="00AC752A" w:rsidRPr="003A4861">
        <w:t xml:space="preserve">support </w:t>
      </w:r>
      <w:r w:rsidR="002B28C2" w:rsidRPr="003A4861">
        <w:t xml:space="preserve">both </w:t>
      </w:r>
      <w:r w:rsidR="00AC752A" w:rsidRPr="003A4861">
        <w:t>the provision of technical assistance to AEL grantees and the monitoring, evaluation, and improvement of AEL programs.</w:t>
      </w:r>
    </w:p>
    <w:p w14:paraId="130A1250" w14:textId="77777777" w:rsidR="003B323B" w:rsidRPr="003A4861" w:rsidRDefault="003B323B" w:rsidP="00645343">
      <w:pPr>
        <w:pStyle w:val="BodyText"/>
      </w:pPr>
    </w:p>
    <w:p w14:paraId="5D89609F" w14:textId="6B8EBB1B" w:rsidR="00DE7D15" w:rsidRPr="003A4861" w:rsidRDefault="00DE7D15" w:rsidP="00DF0C28">
      <w:pPr>
        <w:pStyle w:val="Heading3"/>
        <w:rPr>
          <w:rFonts w:ascii="Times New Roman" w:hAnsi="Times New Roman" w:cs="Times New Roman"/>
          <w:b/>
          <w:bCs/>
        </w:rPr>
      </w:pPr>
      <w:r w:rsidRPr="003A4861">
        <w:t xml:space="preserve">TRAIN PD </w:t>
      </w:r>
      <w:r w:rsidR="00B20A52" w:rsidRPr="003A4861">
        <w:t>@</w:t>
      </w:r>
      <w:r w:rsidR="005F006F" w:rsidRPr="003A4861">
        <w:t xml:space="preserve"> </w:t>
      </w:r>
      <w:r w:rsidR="00B20A52" w:rsidRPr="003A4861">
        <w:t>TCALL</w:t>
      </w:r>
    </w:p>
    <w:p w14:paraId="060306F2" w14:textId="7F3FD849" w:rsidR="007F484F" w:rsidRDefault="00DB6816" w:rsidP="00DF0C28">
      <w:r w:rsidRPr="003A4861">
        <w:t xml:space="preserve">In addition to </w:t>
      </w:r>
      <w:r w:rsidR="00AF5CD1" w:rsidRPr="003A4861">
        <w:t xml:space="preserve">the </w:t>
      </w:r>
      <w:r w:rsidR="006C47D8">
        <w:t>professional development</w:t>
      </w:r>
      <w:r w:rsidR="006C47D8" w:rsidRPr="003A4861">
        <w:t xml:space="preserve"> </w:t>
      </w:r>
      <w:r w:rsidRPr="003A4861">
        <w:t xml:space="preserve">services </w:t>
      </w:r>
      <w:r w:rsidR="009F7909">
        <w:t xml:space="preserve">that </w:t>
      </w:r>
      <w:r w:rsidRPr="003A4861">
        <w:t xml:space="preserve">TWC provides statewide </w:t>
      </w:r>
      <w:r w:rsidR="00AF5CD1" w:rsidRPr="003A4861">
        <w:t>through TRAIN PD</w:t>
      </w:r>
      <w:r w:rsidRPr="003A4861">
        <w:t xml:space="preserve">, as described </w:t>
      </w:r>
      <w:r w:rsidR="00943B11" w:rsidRPr="003A4861">
        <w:t xml:space="preserve">in </w:t>
      </w:r>
      <w:r w:rsidR="009E11B5" w:rsidRPr="003A4861">
        <w:t xml:space="preserve">the </w:t>
      </w:r>
      <w:r w:rsidR="00AF5CD1" w:rsidRPr="003A4861">
        <w:t>Establishment or Operation of a Professional Development Program</w:t>
      </w:r>
      <w:r w:rsidR="009E11B5" w:rsidRPr="003A4861">
        <w:t xml:space="preserve"> section</w:t>
      </w:r>
      <w:r w:rsidR="00AF5CD1" w:rsidRPr="003A4861">
        <w:t>, TWC provides technical assistance to providers</w:t>
      </w:r>
      <w:r w:rsidR="00907FC8" w:rsidRPr="003A4861">
        <w:t xml:space="preserve">, offering support in </w:t>
      </w:r>
      <w:r w:rsidR="007F484F" w:rsidRPr="003A4861">
        <w:t>monitor</w:t>
      </w:r>
      <w:r w:rsidR="00907FC8" w:rsidRPr="003A4861">
        <w:t>ing</w:t>
      </w:r>
      <w:r w:rsidR="005D68FA" w:rsidRPr="003A4861">
        <w:t xml:space="preserve"> </w:t>
      </w:r>
      <w:r w:rsidR="007F484F" w:rsidRPr="003A4861">
        <w:t xml:space="preserve">and </w:t>
      </w:r>
      <w:r w:rsidR="00907FC8" w:rsidRPr="003A4861">
        <w:t>continuous program improvement.</w:t>
      </w:r>
      <w:r w:rsidR="00813EDB" w:rsidRPr="003A4861">
        <w:t xml:space="preserve"> Each AEL grantee is assigned a </w:t>
      </w:r>
      <w:r w:rsidR="006C47D8">
        <w:t>professional development</w:t>
      </w:r>
      <w:r w:rsidR="00813EDB" w:rsidRPr="003A4861">
        <w:t xml:space="preserve"> specialist </w:t>
      </w:r>
      <w:r w:rsidR="00943B11" w:rsidRPr="003A4861">
        <w:t>to</w:t>
      </w:r>
      <w:r w:rsidR="00813EDB" w:rsidRPr="003A4861">
        <w:t xml:space="preserve"> </w:t>
      </w:r>
      <w:r w:rsidR="00AC7950" w:rsidRPr="003A4861">
        <w:t xml:space="preserve">assist in </w:t>
      </w:r>
      <w:r w:rsidR="00DB31B3" w:rsidRPr="003A4861">
        <w:t>developing</w:t>
      </w:r>
      <w:r w:rsidR="00AC7950" w:rsidRPr="003A4861">
        <w:t xml:space="preserve"> a continuous improvement plan for addressing </w:t>
      </w:r>
      <w:r w:rsidR="00DD16DF">
        <w:t>each grantee’s</w:t>
      </w:r>
      <w:r w:rsidR="00DD16DF" w:rsidRPr="003A4861">
        <w:t xml:space="preserve"> </w:t>
      </w:r>
      <w:r w:rsidR="006C47D8">
        <w:t>professional development</w:t>
      </w:r>
      <w:r w:rsidR="00AC7950" w:rsidRPr="003A4861">
        <w:t xml:space="preserve"> needs.</w:t>
      </w:r>
      <w:r w:rsidR="00D734D6" w:rsidRPr="003A4861">
        <w:t xml:space="preserve"> </w:t>
      </w:r>
      <w:r w:rsidR="008906AD">
        <w:t>TRAIN PD also provides TWC with a</w:t>
      </w:r>
      <w:r w:rsidR="00124F77">
        <w:t>n</w:t>
      </w:r>
      <w:r w:rsidR="008906AD">
        <w:t xml:space="preserve"> </w:t>
      </w:r>
      <w:r w:rsidR="00124F77">
        <w:t xml:space="preserve">annual </w:t>
      </w:r>
      <w:r w:rsidR="008906AD">
        <w:t xml:space="preserve">statewide Continuous Improvement Plan to help </w:t>
      </w:r>
      <w:r w:rsidR="00172853">
        <w:t>dictate</w:t>
      </w:r>
      <w:r w:rsidR="005775B6">
        <w:t xml:space="preserve"> the direction of professional development trainings for programs.</w:t>
      </w:r>
    </w:p>
    <w:p w14:paraId="27CCB7FE" w14:textId="77777777" w:rsidR="00A146C4" w:rsidRPr="003A4861" w:rsidRDefault="00A146C4" w:rsidP="00DF0C28"/>
    <w:p w14:paraId="01B9BF8B" w14:textId="01BF5212" w:rsidR="003F7336" w:rsidRDefault="00A146C4" w:rsidP="00DF0C28">
      <w:r>
        <w:t xml:space="preserve">As described earlier, the </w:t>
      </w:r>
      <w:r w:rsidR="00063557">
        <w:t>LEA</w:t>
      </w:r>
      <w:r w:rsidR="002B546F">
        <w:t xml:space="preserve"> </w:t>
      </w:r>
      <w:r w:rsidR="0072512D">
        <w:t xml:space="preserve">provides </w:t>
      </w:r>
      <w:r w:rsidR="0097640B">
        <w:t xml:space="preserve">data-supported </w:t>
      </w:r>
      <w:r w:rsidR="002B546F">
        <w:t>training for AEL administrators</w:t>
      </w:r>
      <w:r w:rsidR="00124F77">
        <w:t xml:space="preserve"> and instructional leaders</w:t>
      </w:r>
      <w:r w:rsidR="002B546F">
        <w:t>,</w:t>
      </w:r>
      <w:r w:rsidR="003F7336" w:rsidRPr="003A4861">
        <w:t xml:space="preserve"> developed specifically for Texas by national adult education consultants and </w:t>
      </w:r>
      <w:r w:rsidR="008104BE" w:rsidRPr="003A4861">
        <w:t xml:space="preserve">TWC’s </w:t>
      </w:r>
      <w:r w:rsidR="003F7336" w:rsidRPr="003A4861">
        <w:t xml:space="preserve">contractors </w:t>
      </w:r>
      <w:r w:rsidR="008104BE" w:rsidRPr="003A4861">
        <w:t>through</w:t>
      </w:r>
      <w:r w:rsidR="003F7336" w:rsidRPr="003A4861">
        <w:t xml:space="preserve"> TRAIN PD</w:t>
      </w:r>
      <w:r w:rsidR="00FF760B">
        <w:t>.</w:t>
      </w:r>
      <w:r w:rsidR="006C47D8">
        <w:t xml:space="preserve"> </w:t>
      </w:r>
      <w:r w:rsidR="00FF760B">
        <w:t>This</w:t>
      </w:r>
      <w:r w:rsidR="003F7336" w:rsidRPr="003A4861">
        <w:t xml:space="preserve"> equip</w:t>
      </w:r>
      <w:r w:rsidR="006C47D8">
        <w:t>s</w:t>
      </w:r>
      <w:r w:rsidR="003F7336" w:rsidRPr="003A4861">
        <w:t xml:space="preserve"> participants with skills to strengthen instructional and program performance.</w:t>
      </w:r>
    </w:p>
    <w:p w14:paraId="41000EB4" w14:textId="77777777" w:rsidR="002B546F" w:rsidRPr="003A4861" w:rsidRDefault="002B546F" w:rsidP="00DF0C28"/>
    <w:p w14:paraId="5AAAF983" w14:textId="70D4BD59" w:rsidR="0071604F" w:rsidRPr="003A4861" w:rsidRDefault="0071604F" w:rsidP="00DF0C28">
      <w:pPr>
        <w:pStyle w:val="Heading3"/>
        <w:rPr>
          <w:rFonts w:ascii="Times New Roman" w:hAnsi="Times New Roman" w:cs="Times New Roman"/>
          <w:b/>
          <w:bCs/>
        </w:rPr>
      </w:pPr>
      <w:r w:rsidRPr="003A4861">
        <w:t>Career Pathways Expansion Project</w:t>
      </w:r>
    </w:p>
    <w:p w14:paraId="3F7463A2" w14:textId="6BF1FACC" w:rsidR="00336D43" w:rsidRDefault="00C80B6B" w:rsidP="00645343">
      <w:pPr>
        <w:pStyle w:val="BodyText"/>
      </w:pPr>
      <w:r>
        <w:t xml:space="preserve">The Career Pathways Expansion </w:t>
      </w:r>
      <w:r w:rsidR="006701A5">
        <w:t>initiative</w:t>
      </w:r>
      <w:r w:rsidR="00301F3A">
        <w:t xml:space="preserve">, led by </w:t>
      </w:r>
      <w:r w:rsidR="25AF8C8A" w:rsidRPr="003A4861">
        <w:t>Amarillo College</w:t>
      </w:r>
      <w:r w:rsidR="003F076C">
        <w:t xml:space="preserve"> </w:t>
      </w:r>
      <w:r w:rsidR="007E66E8">
        <w:t xml:space="preserve">and </w:t>
      </w:r>
      <w:r w:rsidR="003F076C">
        <w:t>branded as the Texas Peer Mentor Network (TX-PM)</w:t>
      </w:r>
      <w:r w:rsidR="00301F3A">
        <w:t xml:space="preserve">, ended in June </w:t>
      </w:r>
      <w:proofErr w:type="gramStart"/>
      <w:r w:rsidR="00301F3A">
        <w:t>2021</w:t>
      </w:r>
      <w:proofErr w:type="gramEnd"/>
      <w:r w:rsidR="006701A5">
        <w:t xml:space="preserve"> and provided mentoring support </w:t>
      </w:r>
      <w:r w:rsidR="002962BC">
        <w:t xml:space="preserve">to </w:t>
      </w:r>
      <w:r w:rsidR="37BEEDF7" w:rsidRPr="003A4861">
        <w:t>1</w:t>
      </w:r>
      <w:r w:rsidR="0A99D179" w:rsidRPr="003A4861">
        <w:t>7</w:t>
      </w:r>
      <w:r w:rsidR="37BEEDF7" w:rsidRPr="003A4861">
        <w:t xml:space="preserve"> AEL programs </w:t>
      </w:r>
      <w:r w:rsidR="002962BC">
        <w:t xml:space="preserve">on </w:t>
      </w:r>
      <w:r w:rsidR="00B94960">
        <w:t xml:space="preserve">integrating AEL programs on college campuses, </w:t>
      </w:r>
      <w:r w:rsidR="002962BC">
        <w:t xml:space="preserve">building IET </w:t>
      </w:r>
      <w:r w:rsidR="007B2BA3">
        <w:t>models</w:t>
      </w:r>
      <w:r w:rsidR="00172853">
        <w:t xml:space="preserve"> </w:t>
      </w:r>
      <w:r w:rsidR="37BEEDF7" w:rsidRPr="003A4861">
        <w:t>through on</w:t>
      </w:r>
      <w:r w:rsidR="39487E60" w:rsidRPr="003A4861">
        <w:t>-</w:t>
      </w:r>
      <w:r w:rsidR="37BEEDF7" w:rsidRPr="003A4861">
        <w:t xml:space="preserve">site training, remote conferences, and </w:t>
      </w:r>
      <w:r w:rsidR="00B94960">
        <w:t xml:space="preserve">peer mentor </w:t>
      </w:r>
      <w:r w:rsidR="5E053BF2" w:rsidRPr="003A4861">
        <w:t>on</w:t>
      </w:r>
      <w:r w:rsidR="39487E60" w:rsidRPr="003A4861">
        <w:t>-</w:t>
      </w:r>
      <w:r w:rsidR="37BEEDF7" w:rsidRPr="003A4861">
        <w:t>site visits</w:t>
      </w:r>
      <w:r w:rsidR="00624BC4">
        <w:t xml:space="preserve">. In the </w:t>
      </w:r>
      <w:r w:rsidR="00172853">
        <w:t>fourth</w:t>
      </w:r>
      <w:r w:rsidR="00624BC4">
        <w:t xml:space="preserve"> and final year of this grant, </w:t>
      </w:r>
      <w:r w:rsidR="003E3C73">
        <w:t xml:space="preserve">TX-PM </w:t>
      </w:r>
      <w:r w:rsidR="003A76E9">
        <w:t xml:space="preserve">selected four new mentee </w:t>
      </w:r>
      <w:r w:rsidR="0005218B">
        <w:t>institutions</w:t>
      </w:r>
      <w:r w:rsidR="003A76E9">
        <w:t xml:space="preserve"> (all community college</w:t>
      </w:r>
      <w:r w:rsidR="0005218B">
        <w:t>s</w:t>
      </w:r>
      <w:r w:rsidR="003A76E9">
        <w:t xml:space="preserve">) </w:t>
      </w:r>
      <w:r w:rsidR="00B2465D">
        <w:t xml:space="preserve">to </w:t>
      </w:r>
      <w:r w:rsidR="00F13E88">
        <w:t>participate</w:t>
      </w:r>
      <w:r w:rsidR="00B10E91">
        <w:t>.</w:t>
      </w:r>
    </w:p>
    <w:p w14:paraId="327B26EB" w14:textId="4D13E3C4" w:rsidR="000C0EA5" w:rsidRDefault="000C0EA5" w:rsidP="00645343">
      <w:pPr>
        <w:pStyle w:val="BodyText"/>
      </w:pPr>
    </w:p>
    <w:p w14:paraId="30A79B39" w14:textId="7F4DC290" w:rsidR="0071604F" w:rsidRDefault="00B10E91" w:rsidP="00645343">
      <w:pPr>
        <w:pStyle w:val="BodyText"/>
      </w:pPr>
      <w:r>
        <w:t xml:space="preserve">In </w:t>
      </w:r>
      <w:r w:rsidR="003F09CF">
        <w:t xml:space="preserve">the final grant report, </w:t>
      </w:r>
      <w:r w:rsidR="00515C12">
        <w:t>Amarillo</w:t>
      </w:r>
      <w:r w:rsidR="003F09CF">
        <w:t xml:space="preserve"> College </w:t>
      </w:r>
      <w:r w:rsidR="005E00E3">
        <w:t>stated,</w:t>
      </w:r>
      <w:r w:rsidR="003F09CF">
        <w:t xml:space="preserve"> “</w:t>
      </w:r>
      <w:r w:rsidR="003F09CF" w:rsidRPr="003F09CF">
        <w:t>Many of the Year 4 activities were focused on developing models for integrated services at the system level that would continue well beyond the grant end-date. These included the strategizing sessions on how to better integrate AEL into the community college and how to help AEL students transition into college-credit courses; the equity workshop webinars that provided a vision for how to improve the equity of our services for all students; the Career Pathways Conference that featured further insight regarding equitable services, ELL services, and the growing use of technology in education; the creation of several best practice videos; and the development of a resource guide for instructors and curriculum developers at the local level.</w:t>
      </w:r>
      <w:r w:rsidR="003F09CF">
        <w:t>”</w:t>
      </w:r>
    </w:p>
    <w:p w14:paraId="4F17DEA8" w14:textId="77777777" w:rsidR="005E00E3" w:rsidRPr="003A4861" w:rsidRDefault="005E00E3" w:rsidP="00645343">
      <w:pPr>
        <w:pStyle w:val="BodyText"/>
      </w:pPr>
    </w:p>
    <w:p w14:paraId="0288CDD9" w14:textId="16007D20" w:rsidR="00A4539D" w:rsidRPr="003A4861" w:rsidRDefault="00515C12" w:rsidP="00DF0C28">
      <w:pPr>
        <w:pStyle w:val="Heading3"/>
        <w:rPr>
          <w:b/>
          <w:bCs/>
          <w:i/>
          <w:iCs/>
        </w:rPr>
      </w:pPr>
      <w:r>
        <w:t>Quality Performance</w:t>
      </w:r>
    </w:p>
    <w:p w14:paraId="3630DE70" w14:textId="424DE87B" w:rsidR="00E641FF" w:rsidRDefault="00B10E91" w:rsidP="00DF0C28">
      <w:r>
        <w:t xml:space="preserve">As reported in last year’s </w:t>
      </w:r>
      <w:r w:rsidR="006C47D8">
        <w:t>end-of-</w:t>
      </w:r>
      <w:r>
        <w:t>year report, i</w:t>
      </w:r>
      <w:r w:rsidR="000C21E5" w:rsidRPr="003A4861">
        <w:t>n July 20</w:t>
      </w:r>
      <w:r w:rsidR="00B1638C" w:rsidRPr="003A4861">
        <w:t>20</w:t>
      </w:r>
      <w:r w:rsidR="000C21E5" w:rsidRPr="003A4861">
        <w:t>, the Commission</w:t>
      </w:r>
      <w:r w:rsidR="00C548B6" w:rsidRPr="003A4861">
        <w:t xml:space="preserve"> approved funding for </w:t>
      </w:r>
      <w:r w:rsidR="00A04C5F" w:rsidRPr="003A4861">
        <w:t xml:space="preserve">a </w:t>
      </w:r>
      <w:r w:rsidR="000F0E27" w:rsidRPr="003A4861">
        <w:t>Quality</w:t>
      </w:r>
      <w:r w:rsidR="00FC0B86" w:rsidRPr="003A4861">
        <w:t xml:space="preserve"> Performance</w:t>
      </w:r>
      <w:r w:rsidR="000C21E5" w:rsidRPr="003A4861">
        <w:t xml:space="preserve"> Enhancement Initiative</w:t>
      </w:r>
      <w:r w:rsidR="00E641FF" w:rsidRPr="003A4861">
        <w:t xml:space="preserve"> to support continued performance improvement and operational effectiveness </w:t>
      </w:r>
      <w:r w:rsidR="00A4539D" w:rsidRPr="003A4861">
        <w:t>statewide. This R</w:t>
      </w:r>
      <w:r w:rsidR="00C63D5A" w:rsidRPr="003A4861">
        <w:t xml:space="preserve">equest </w:t>
      </w:r>
      <w:r>
        <w:t>f</w:t>
      </w:r>
      <w:r w:rsidR="00C63D5A" w:rsidRPr="003A4861">
        <w:t xml:space="preserve">or </w:t>
      </w:r>
      <w:r w:rsidR="00A4539D" w:rsidRPr="003A4861">
        <w:t>P</w:t>
      </w:r>
      <w:r w:rsidR="00C63D5A" w:rsidRPr="003A4861">
        <w:t>roposals</w:t>
      </w:r>
      <w:r w:rsidR="00A4539D" w:rsidRPr="003A4861">
        <w:t xml:space="preserve"> </w:t>
      </w:r>
      <w:r w:rsidR="002B546F">
        <w:t>was</w:t>
      </w:r>
      <w:r w:rsidR="00A4539D" w:rsidRPr="003A4861">
        <w:t xml:space="preserve"> released in winter 2020</w:t>
      </w:r>
      <w:r w:rsidR="002B546F">
        <w:t>, but TWC received no applications for this grant.</w:t>
      </w:r>
    </w:p>
    <w:p w14:paraId="1C277828" w14:textId="2EB8614C" w:rsidR="00C459B9" w:rsidRPr="003A4861" w:rsidRDefault="00C459B9" w:rsidP="00DF0C28"/>
    <w:p w14:paraId="79F59A7E" w14:textId="5FBEBF8C" w:rsidR="000C21E5" w:rsidRPr="003A4861" w:rsidRDefault="000C21E5" w:rsidP="00DF0C28">
      <w:pPr>
        <w:pStyle w:val="Heading2"/>
      </w:pPr>
      <w:r w:rsidRPr="003A4861">
        <w:t>Permissible Activities under WIOA §223(a)(2)</w:t>
      </w:r>
      <w:r w:rsidR="00987856" w:rsidRPr="003A4861">
        <w:t xml:space="preserve"> </w:t>
      </w:r>
    </w:p>
    <w:p w14:paraId="275A3034" w14:textId="61C5AE4B" w:rsidR="007109D3" w:rsidRDefault="00310766" w:rsidP="00645343">
      <w:pPr>
        <w:pStyle w:val="BodyText"/>
      </w:pPr>
      <w:r w:rsidRPr="003A4861">
        <w:t>Through these state leadership activities in PY’</w:t>
      </w:r>
      <w:r w:rsidR="002B546F">
        <w:t>20</w:t>
      </w:r>
      <w:r w:rsidRPr="003A4861">
        <w:t>–’2</w:t>
      </w:r>
      <w:r w:rsidR="002B546F">
        <w:t>1</w:t>
      </w:r>
      <w:r w:rsidRPr="003A4861">
        <w:t xml:space="preserve">, </w:t>
      </w:r>
      <w:r w:rsidR="000C21E5" w:rsidRPr="003A4861">
        <w:t xml:space="preserve">TWC supported grantees </w:t>
      </w:r>
      <w:r w:rsidRPr="003A4861">
        <w:t>in</w:t>
      </w:r>
      <w:r w:rsidR="000C21E5" w:rsidRPr="003A4861">
        <w:t xml:space="preserve"> reach</w:t>
      </w:r>
      <w:r w:rsidRPr="003A4861">
        <w:t>ing</w:t>
      </w:r>
      <w:r w:rsidR="000C21E5" w:rsidRPr="003A4861">
        <w:t xml:space="preserve"> TWC’s performance objectives</w:t>
      </w:r>
      <w:r w:rsidR="002B546F">
        <w:t>.</w:t>
      </w:r>
    </w:p>
    <w:p w14:paraId="77BC5639" w14:textId="77777777" w:rsidR="005E00E3" w:rsidRPr="003A4861" w:rsidRDefault="005E00E3" w:rsidP="00645343">
      <w:pPr>
        <w:pStyle w:val="BodyText"/>
      </w:pPr>
    </w:p>
    <w:p w14:paraId="6F010AAD" w14:textId="67DF8A94" w:rsidR="000C21E5" w:rsidRPr="003A4861" w:rsidRDefault="00B35272" w:rsidP="00DF0C28">
      <w:pPr>
        <w:pStyle w:val="Heading3"/>
      </w:pPr>
      <w:bookmarkStart w:id="3" w:name="_Hlk25331244"/>
      <w:r w:rsidRPr="003A4861">
        <w:t>Math Assistance Call Center</w:t>
      </w:r>
      <w:r w:rsidR="00987856" w:rsidRPr="003A4861">
        <w:t xml:space="preserve"> </w:t>
      </w:r>
    </w:p>
    <w:bookmarkEnd w:id="3"/>
    <w:p w14:paraId="5CBA2114" w14:textId="2C300DB4" w:rsidR="003C6EE7" w:rsidRDefault="00EB6AAA" w:rsidP="00645343">
      <w:pPr>
        <w:pStyle w:val="BodyText"/>
      </w:pPr>
      <w:r>
        <w:t>TWC’s</w:t>
      </w:r>
      <w:r w:rsidR="00C8772D" w:rsidRPr="003A4861">
        <w:t xml:space="preserve"> Math Assistance Call Center (MACC) launched </w:t>
      </w:r>
      <w:r w:rsidR="003B6915" w:rsidRPr="003A4861">
        <w:t xml:space="preserve">statewide </w:t>
      </w:r>
      <w:r w:rsidR="00C8772D" w:rsidRPr="003A4861">
        <w:t>in October 2020</w:t>
      </w:r>
      <w:r w:rsidR="00747D0B" w:rsidRPr="003A4861">
        <w:t xml:space="preserve">. </w:t>
      </w:r>
      <w:r w:rsidR="00C8772D" w:rsidRPr="003A4861">
        <w:t>Math tutoring services through the MACC are provided in several languages, seven days a week, and a live video chat supports this timely math tutoring for AEL participants preparing for a TxCHSE test in math.</w:t>
      </w:r>
      <w:r w:rsidR="00DA7DDB">
        <w:t xml:space="preserve"> The MACC reported</w:t>
      </w:r>
      <w:r w:rsidR="00B25182">
        <w:t xml:space="preserve"> tutoring 105 students with </w:t>
      </w:r>
      <w:r w:rsidR="002D3AC2">
        <w:t xml:space="preserve">more than </w:t>
      </w:r>
      <w:r w:rsidR="00B25182">
        <w:t xml:space="preserve">2,700 </w:t>
      </w:r>
      <w:r w:rsidR="006C47D8">
        <w:t>half-</w:t>
      </w:r>
      <w:r w:rsidR="00B25182">
        <w:t xml:space="preserve">hour sessions in April to June 2021. </w:t>
      </w:r>
      <w:r w:rsidR="00906FD2">
        <w:t xml:space="preserve">  </w:t>
      </w:r>
    </w:p>
    <w:p w14:paraId="5C8EC7CF" w14:textId="77777777" w:rsidR="005E00E3" w:rsidRDefault="005E00E3" w:rsidP="00645343">
      <w:pPr>
        <w:pStyle w:val="BodyText"/>
      </w:pPr>
    </w:p>
    <w:p w14:paraId="1A19BEAE" w14:textId="33676393" w:rsidR="00F275D5" w:rsidRDefault="008E5678" w:rsidP="008E5678">
      <w:pPr>
        <w:pStyle w:val="Heading3"/>
      </w:pPr>
      <w:r>
        <w:t>Future Initiatives</w:t>
      </w:r>
    </w:p>
    <w:p w14:paraId="2063C596" w14:textId="13A967D5" w:rsidR="008E5678" w:rsidRPr="003A4861" w:rsidRDefault="008E5678" w:rsidP="00645343">
      <w:pPr>
        <w:pStyle w:val="BodyText"/>
      </w:pPr>
      <w:r>
        <w:t xml:space="preserve">In June 2021, </w:t>
      </w:r>
      <w:r w:rsidR="006C47D8">
        <w:t xml:space="preserve">the </w:t>
      </w:r>
      <w:r>
        <w:t xml:space="preserve">Commission earmarked funds for several new initiatives </w:t>
      </w:r>
      <w:r w:rsidR="006C47D8">
        <w:t xml:space="preserve">that </w:t>
      </w:r>
      <w:r>
        <w:t xml:space="preserve">TWC will report on in the next </w:t>
      </w:r>
      <w:r w:rsidR="006C47D8">
        <w:t>end-of-</w:t>
      </w:r>
      <w:r>
        <w:t xml:space="preserve">year report, </w:t>
      </w:r>
      <w:r w:rsidR="00744768">
        <w:t>including</w:t>
      </w:r>
      <w:r>
        <w:t xml:space="preserve"> </w:t>
      </w:r>
      <w:r w:rsidR="005E00E3">
        <w:t xml:space="preserve">the </w:t>
      </w:r>
      <w:r>
        <w:t xml:space="preserve">Employer </w:t>
      </w:r>
      <w:r w:rsidR="00744768">
        <w:t>Engagement</w:t>
      </w:r>
      <w:r>
        <w:t xml:space="preserve"> Initiative, which was approved to support ending the middle skills gap in Texas</w:t>
      </w:r>
      <w:r w:rsidR="00AE4D93">
        <w:t xml:space="preserve"> through AEL and employer partnerships</w:t>
      </w:r>
      <w:r>
        <w:t>, and</w:t>
      </w:r>
      <w:r w:rsidR="006C47D8">
        <w:t xml:space="preserve"> the</w:t>
      </w:r>
      <w:r>
        <w:t xml:space="preserve"> Statewide Virtual Provider Program, which the Commission approved to provide</w:t>
      </w:r>
      <w:r w:rsidR="00744768">
        <w:t xml:space="preserve"> increased </w:t>
      </w:r>
      <w:r w:rsidR="006D1753">
        <w:t>rem</w:t>
      </w:r>
      <w:r w:rsidR="000D5E5E">
        <w:t>ote</w:t>
      </w:r>
      <w:r w:rsidR="00836D01">
        <w:t xml:space="preserve"> and </w:t>
      </w:r>
      <w:r w:rsidR="000D5E5E">
        <w:t xml:space="preserve">virtual </w:t>
      </w:r>
      <w:r w:rsidR="00744768">
        <w:t>access to AEL services statewide</w:t>
      </w:r>
      <w:r>
        <w:t>.</w:t>
      </w:r>
    </w:p>
    <w:p w14:paraId="5B6FF031" w14:textId="33EA8671" w:rsidR="008B3D64" w:rsidRPr="003A4861" w:rsidRDefault="0098283D" w:rsidP="00DF0C28">
      <w:pPr>
        <w:pStyle w:val="Heading1"/>
      </w:pPr>
      <w:r w:rsidRPr="003A4861">
        <w:t>II. Performance Data Analysis</w:t>
      </w:r>
    </w:p>
    <w:p w14:paraId="0B8F0A3A" w14:textId="57E8D0E1" w:rsidR="008B3D64" w:rsidRPr="003A4861" w:rsidRDefault="0014715A" w:rsidP="00DF0C28">
      <w:pPr>
        <w:pStyle w:val="Heading2"/>
      </w:pPr>
      <w:r w:rsidRPr="003A4861">
        <w:t>Process on Data</w:t>
      </w:r>
    </w:p>
    <w:p w14:paraId="048D5A5C" w14:textId="39678885" w:rsidR="00A36D0E" w:rsidRDefault="005129EF" w:rsidP="00645343">
      <w:pPr>
        <w:pStyle w:val="BodyText"/>
      </w:pPr>
      <w:r>
        <w:t xml:space="preserve">TWC’s AEL </w:t>
      </w:r>
      <w:r w:rsidR="00336D43">
        <w:t xml:space="preserve">program specialists </w:t>
      </w:r>
      <w:r w:rsidR="00A36D0E">
        <w:t xml:space="preserve">pull data reports each month to review </w:t>
      </w:r>
      <w:r w:rsidR="007E66E8">
        <w:t xml:space="preserve">the </w:t>
      </w:r>
      <w:r w:rsidR="00A36D0E">
        <w:t xml:space="preserve">number of participants being reported, </w:t>
      </w:r>
      <w:r w:rsidR="00DB45B8">
        <w:t>Measurable Skill Gains (</w:t>
      </w:r>
      <w:r w:rsidR="001D6D7F">
        <w:t>MSGs</w:t>
      </w:r>
      <w:r w:rsidR="00DB45B8">
        <w:t>)</w:t>
      </w:r>
      <w:r w:rsidR="00A36D0E">
        <w:t xml:space="preserve">, and posttest eligible students among other </w:t>
      </w:r>
      <w:r w:rsidR="00AC37FA">
        <w:t>performance-</w:t>
      </w:r>
      <w:r w:rsidR="00A36D0E">
        <w:t xml:space="preserve">related and quality checks. They analyze the reports </w:t>
      </w:r>
      <w:proofErr w:type="gramStart"/>
      <w:r w:rsidR="00A36D0E">
        <w:t>in order to</w:t>
      </w:r>
      <w:proofErr w:type="gramEnd"/>
      <w:r w:rsidR="006C47D8">
        <w:t xml:space="preserve"> identify</w:t>
      </w:r>
      <w:r w:rsidR="00A36D0E">
        <w:t>:</w:t>
      </w:r>
    </w:p>
    <w:p w14:paraId="3DD027C8" w14:textId="5DCBDDF3" w:rsidR="00A36D0E" w:rsidRPr="00A36D0E" w:rsidRDefault="00A36D0E" w:rsidP="00A36D0E">
      <w:pPr>
        <w:pStyle w:val="ListParagraph"/>
        <w:numPr>
          <w:ilvl w:val="0"/>
          <w:numId w:val="42"/>
        </w:numPr>
      </w:pPr>
      <w:r w:rsidRPr="00A36D0E">
        <w:t>significant increase</w:t>
      </w:r>
      <w:r w:rsidR="006C47D8">
        <w:t>s</w:t>
      </w:r>
      <w:r w:rsidRPr="00A36D0E">
        <w:t xml:space="preserve"> or decrease</w:t>
      </w:r>
      <w:r w:rsidR="006C47D8">
        <w:t>s</w:t>
      </w:r>
      <w:r w:rsidRPr="00A36D0E">
        <w:t xml:space="preserve"> in enrollment since last </w:t>
      </w:r>
      <w:proofErr w:type="gramStart"/>
      <w:r w:rsidRPr="00A36D0E">
        <w:t>month</w:t>
      </w:r>
      <w:r w:rsidR="006C47D8">
        <w:t>;</w:t>
      </w:r>
      <w:proofErr w:type="gramEnd"/>
    </w:p>
    <w:p w14:paraId="7592EB82" w14:textId="6D4A18AE" w:rsidR="00A36D0E" w:rsidRPr="00A36D0E" w:rsidRDefault="00A36D0E" w:rsidP="00A36D0E">
      <w:pPr>
        <w:pStyle w:val="ListParagraph"/>
        <w:numPr>
          <w:ilvl w:val="0"/>
          <w:numId w:val="42"/>
        </w:numPr>
      </w:pPr>
      <w:r w:rsidRPr="00A36D0E">
        <w:t xml:space="preserve">participants </w:t>
      </w:r>
      <w:r w:rsidR="006C47D8">
        <w:t>who</w:t>
      </w:r>
      <w:r w:rsidR="006C47D8" w:rsidRPr="00A36D0E">
        <w:t xml:space="preserve"> </w:t>
      </w:r>
      <w:r w:rsidRPr="00A36D0E">
        <w:t xml:space="preserve">are eligible for posttest </w:t>
      </w:r>
      <w:r w:rsidR="00336D43">
        <w:t>who</w:t>
      </w:r>
      <w:r w:rsidR="00336D43" w:rsidRPr="00A36D0E">
        <w:t xml:space="preserve"> </w:t>
      </w:r>
      <w:r w:rsidRPr="00A36D0E">
        <w:t xml:space="preserve">do not have another </w:t>
      </w:r>
      <w:r w:rsidRPr="00AC37FA">
        <w:t>MSG</w:t>
      </w:r>
      <w:r w:rsidRPr="00A36D0E">
        <w:t xml:space="preserve"> in the </w:t>
      </w:r>
      <w:proofErr w:type="gramStart"/>
      <w:r w:rsidRPr="00A36D0E">
        <w:t>system</w:t>
      </w:r>
      <w:r w:rsidR="006C47D8">
        <w:t>;</w:t>
      </w:r>
      <w:proofErr w:type="gramEnd"/>
    </w:p>
    <w:p w14:paraId="2061E1D9" w14:textId="652B425C" w:rsidR="00A36D0E" w:rsidRPr="00A36D0E" w:rsidRDefault="00A36D0E" w:rsidP="00A36D0E">
      <w:pPr>
        <w:pStyle w:val="ListParagraph"/>
        <w:numPr>
          <w:ilvl w:val="0"/>
          <w:numId w:val="42"/>
        </w:numPr>
      </w:pPr>
      <w:r w:rsidRPr="00A36D0E">
        <w:t xml:space="preserve">time between tests in hours and </w:t>
      </w:r>
      <w:proofErr w:type="gramStart"/>
      <w:r w:rsidRPr="00A36D0E">
        <w:t>days</w:t>
      </w:r>
      <w:r w:rsidR="006C47D8">
        <w:t>;</w:t>
      </w:r>
      <w:proofErr w:type="gramEnd"/>
    </w:p>
    <w:p w14:paraId="662212FA" w14:textId="38A429A0" w:rsidR="00A36D0E" w:rsidRPr="00A36D0E" w:rsidRDefault="00A36D0E" w:rsidP="00A36D0E">
      <w:pPr>
        <w:pStyle w:val="ListParagraph"/>
        <w:numPr>
          <w:ilvl w:val="0"/>
          <w:numId w:val="42"/>
        </w:numPr>
      </w:pPr>
      <w:r w:rsidRPr="00A36D0E">
        <w:t>IET students who have not earned a</w:t>
      </w:r>
      <w:r w:rsidR="009053E8">
        <w:t>n</w:t>
      </w:r>
      <w:r w:rsidRPr="00A36D0E">
        <w:t xml:space="preserve"> MSG or a credential</w:t>
      </w:r>
      <w:r w:rsidR="006C47D8">
        <w:t>; and</w:t>
      </w:r>
    </w:p>
    <w:p w14:paraId="3E76479B" w14:textId="10B1FCC6" w:rsidR="00A36D0E" w:rsidRDefault="00A36D0E" w:rsidP="00A36D0E">
      <w:pPr>
        <w:pStyle w:val="ListParagraph"/>
        <w:numPr>
          <w:ilvl w:val="0"/>
          <w:numId w:val="42"/>
        </w:numPr>
      </w:pPr>
      <w:r w:rsidRPr="00A36D0E">
        <w:t>concerns with retention for students who stopped attending and are in jeopardy of exiting</w:t>
      </w:r>
      <w:r w:rsidR="005E00E3">
        <w:t xml:space="preserve"> the program early</w:t>
      </w:r>
      <w:r w:rsidR="006C47D8">
        <w:t>.</w:t>
      </w:r>
    </w:p>
    <w:p w14:paraId="625DF988" w14:textId="5C2EA511" w:rsidR="00E53C0C" w:rsidRDefault="00E53C0C" w:rsidP="00645343">
      <w:pPr>
        <w:pStyle w:val="BodyText"/>
      </w:pPr>
    </w:p>
    <w:p w14:paraId="25ED8351" w14:textId="6DF23000" w:rsidR="00A36D0E" w:rsidRDefault="00A36D0E" w:rsidP="00645343">
      <w:pPr>
        <w:pStyle w:val="BodyText"/>
      </w:pPr>
      <w:r>
        <w:t xml:space="preserve">As part of TWC’s commitment to quality, during the last grant competition TWC required the identification of </w:t>
      </w:r>
      <w:r w:rsidR="0097640B">
        <w:t xml:space="preserve">a </w:t>
      </w:r>
      <w:r>
        <w:t xml:space="preserve">staff member to serve </w:t>
      </w:r>
      <w:r w:rsidR="0097640B">
        <w:t>as a</w:t>
      </w:r>
      <w:r>
        <w:t xml:space="preserve"> Quality Assurance and Performance Accountability</w:t>
      </w:r>
      <w:r w:rsidR="0097640B">
        <w:t xml:space="preserve"> position</w:t>
      </w:r>
      <w:r>
        <w:t xml:space="preserve">. Local providers were required to identify this individual and provide </w:t>
      </w:r>
      <w:r w:rsidR="006C47D8">
        <w:t xml:space="preserve">résumés </w:t>
      </w:r>
      <w:r>
        <w:t>as part of the solicitation process. The job functions were clearly laid out in the contract</w:t>
      </w:r>
      <w:r w:rsidR="00EF3977">
        <w:t>,</w:t>
      </w:r>
      <w:r>
        <w:t xml:space="preserve"> and this helped to solidify a control group in which TWC technical assistance staff would train and convene for best practice sharing.</w:t>
      </w:r>
    </w:p>
    <w:p w14:paraId="49DE7DD2" w14:textId="77777777" w:rsidR="00EF3977" w:rsidRDefault="00EF3977" w:rsidP="00645343">
      <w:pPr>
        <w:pStyle w:val="BodyText"/>
      </w:pPr>
    </w:p>
    <w:p w14:paraId="36606DAD" w14:textId="0CE7631D" w:rsidR="00A36D0E" w:rsidRDefault="00A36D0E" w:rsidP="00645343">
      <w:pPr>
        <w:pStyle w:val="BodyText"/>
      </w:pPr>
      <w:r>
        <w:t xml:space="preserve">Additionally, during desk and on-site reviews, TWC’s Subrecipient Monitoring department reviews and compares </w:t>
      </w:r>
      <w:r w:rsidR="00AE3926">
        <w:t>the Texas Educating Adults Management System (</w:t>
      </w:r>
      <w:r>
        <w:t>TEAMS</w:t>
      </w:r>
      <w:r w:rsidR="00AE3926">
        <w:t>)</w:t>
      </w:r>
      <w:r>
        <w:t xml:space="preserve"> data to student and staff files </w:t>
      </w:r>
      <w:r w:rsidR="00EF3977">
        <w:t xml:space="preserve">in order </w:t>
      </w:r>
      <w:r>
        <w:t xml:space="preserve">to audit data accuracy. Programs </w:t>
      </w:r>
      <w:r w:rsidR="006C47D8">
        <w:t xml:space="preserve">that </w:t>
      </w:r>
      <w:r>
        <w:t>receive findings in this area will receive immediate technical assistance visits from state staff to develop stronger data management controls.</w:t>
      </w:r>
    </w:p>
    <w:p w14:paraId="2F0DE2C0" w14:textId="77777777" w:rsidR="00EF3977" w:rsidRDefault="00EF3977" w:rsidP="00645343">
      <w:pPr>
        <w:pStyle w:val="BodyText"/>
      </w:pPr>
    </w:p>
    <w:p w14:paraId="3F6F4AF7" w14:textId="11EA0635" w:rsidR="00F0704E" w:rsidRDefault="006C47D8" w:rsidP="00645343">
      <w:pPr>
        <w:pStyle w:val="BodyText"/>
      </w:pPr>
      <w:r>
        <w:t xml:space="preserve">A </w:t>
      </w:r>
      <w:r w:rsidR="00F0704E">
        <w:t xml:space="preserve">TWC team of four </w:t>
      </w:r>
      <w:r>
        <w:t>program specialists</w:t>
      </w:r>
      <w:r w:rsidR="00F0704E">
        <w:t>, led by a supervisor, provide</w:t>
      </w:r>
      <w:r>
        <w:t>s</w:t>
      </w:r>
      <w:r w:rsidR="00F0704E">
        <w:t xml:space="preserve"> technical assistance daily, weekly, </w:t>
      </w:r>
      <w:r w:rsidR="00043D6D">
        <w:t xml:space="preserve">or </w:t>
      </w:r>
      <w:r w:rsidR="00F0704E">
        <w:t xml:space="preserve">monthly, and as needed for assigned AEL grantees. </w:t>
      </w:r>
      <w:r w:rsidR="00336D43">
        <w:t>The program s</w:t>
      </w:r>
      <w:r w:rsidR="00F0704E">
        <w:t xml:space="preserve">pecialists conduct analysis of available data from </w:t>
      </w:r>
      <w:r w:rsidR="005129EF">
        <w:t>TEAMS</w:t>
      </w:r>
      <w:r w:rsidR="00F0704E">
        <w:t xml:space="preserve"> to recommend ways to improve program outcomes and/or highlight program effectiveness. To do this, </w:t>
      </w:r>
      <w:r w:rsidR="00336D43">
        <w:t xml:space="preserve">the </w:t>
      </w:r>
      <w:r w:rsidR="00F0704E">
        <w:t xml:space="preserve">program specialists </w:t>
      </w:r>
      <w:r>
        <w:t xml:space="preserve">identify </w:t>
      </w:r>
      <w:r w:rsidR="00F0704E">
        <w:t xml:space="preserve">any areas of concern; </w:t>
      </w:r>
      <w:r w:rsidR="00CF0891">
        <w:t>d</w:t>
      </w:r>
      <w:r w:rsidR="00F0704E">
        <w:t>etermine way</w:t>
      </w:r>
      <w:r w:rsidR="00CF0891">
        <w:t>s</w:t>
      </w:r>
      <w:r w:rsidR="00F0704E">
        <w:t xml:space="preserve"> in which assistance should be conducted, either via email, through scheduled calls</w:t>
      </w:r>
      <w:r w:rsidR="00CF0891">
        <w:t xml:space="preserve"> and </w:t>
      </w:r>
      <w:r w:rsidR="00F0704E">
        <w:t xml:space="preserve">webinars, or via on-site or virtual visits, based on the level of technical assistance needed; </w:t>
      </w:r>
      <w:r w:rsidR="00CF0891">
        <w:t>and n</w:t>
      </w:r>
      <w:r w:rsidR="00F0704E">
        <w:t xml:space="preserve">otify any subject matter experts from TWC AEL staff, the assigned AEL </w:t>
      </w:r>
      <w:r w:rsidR="00CF0891">
        <w:t>contract manager</w:t>
      </w:r>
      <w:r w:rsidR="00F0704E">
        <w:t xml:space="preserve">, or </w:t>
      </w:r>
      <w:r w:rsidR="00EF6229">
        <w:t xml:space="preserve">TRAIN PD’s </w:t>
      </w:r>
      <w:r w:rsidR="00F0704E">
        <w:t xml:space="preserve">Professional Development Trainers </w:t>
      </w:r>
      <w:r w:rsidR="00F923A8">
        <w:t xml:space="preserve">who </w:t>
      </w:r>
      <w:r w:rsidR="00F0704E">
        <w:t>should be involved in the technical assistance process.</w:t>
      </w:r>
    </w:p>
    <w:p w14:paraId="6AC41CFC" w14:textId="77777777" w:rsidR="00BD4F14" w:rsidRDefault="00BD4F14" w:rsidP="00645343">
      <w:pPr>
        <w:pStyle w:val="BodyText"/>
      </w:pPr>
    </w:p>
    <w:p w14:paraId="2B9BC7E3" w14:textId="0E07D262" w:rsidR="00F0704E" w:rsidRDefault="00F0704E" w:rsidP="00645343">
      <w:pPr>
        <w:pStyle w:val="BodyText"/>
      </w:pPr>
      <w:r>
        <w:t>Regularly scheduled calls with grantees are focused on data reported in TEAMS and analyzed to ensure data entry accuracy, quality review of IET programs, timely posttesting</w:t>
      </w:r>
      <w:r w:rsidR="00CF0891">
        <w:t>,</w:t>
      </w:r>
      <w:r>
        <w:t xml:space="preserve"> and identification of any inconsistencies between the data and the grantee’s qualitative input about program administration. Also analyzed are monthly data reports </w:t>
      </w:r>
      <w:r w:rsidR="007E66E8">
        <w:t>for grantees</w:t>
      </w:r>
      <w:r w:rsidR="008A39B6">
        <w:t xml:space="preserve"> that are</w:t>
      </w:r>
      <w:r w:rsidR="007E66E8">
        <w:t xml:space="preserve"> </w:t>
      </w:r>
      <w:r>
        <w:t xml:space="preserve">created by TWC’s </w:t>
      </w:r>
      <w:r w:rsidR="005D2B36">
        <w:t xml:space="preserve">Innovation, Information </w:t>
      </w:r>
      <w:r w:rsidR="00043D6D">
        <w:t xml:space="preserve">&amp; </w:t>
      </w:r>
      <w:r>
        <w:t xml:space="preserve">Insight </w:t>
      </w:r>
      <w:r w:rsidR="00CF0891">
        <w:t>Division</w:t>
      </w:r>
      <w:r>
        <w:t>, outlining progress toward performance outcomes and enrollment targets.</w:t>
      </w:r>
    </w:p>
    <w:p w14:paraId="7FB08FA5" w14:textId="77777777" w:rsidR="00435026" w:rsidRDefault="00435026" w:rsidP="00645343">
      <w:pPr>
        <w:pStyle w:val="BodyText"/>
      </w:pPr>
    </w:p>
    <w:p w14:paraId="1250275C" w14:textId="47CA7D1A" w:rsidR="00F0704E" w:rsidRDefault="00692734" w:rsidP="00692734">
      <w:pPr>
        <w:pStyle w:val="Heading3"/>
      </w:pPr>
      <w:r>
        <w:t>Tableau</w:t>
      </w:r>
    </w:p>
    <w:p w14:paraId="63D6D036" w14:textId="5DF3F705" w:rsidR="00692734" w:rsidRDefault="00692734" w:rsidP="00645343">
      <w:pPr>
        <w:pStyle w:val="BodyText"/>
      </w:pPr>
      <w:r>
        <w:t xml:space="preserve">In 2021, TWC has been finalizing data visualization dashboards created </w:t>
      </w:r>
      <w:r w:rsidR="00C13A01">
        <w:t xml:space="preserve">by </w:t>
      </w:r>
      <w:r>
        <w:t xml:space="preserve">using an enterprise data warehouse combined with a data visualization tool, Tableau. Statewide and AEL grantee-level enrollments data reports were the first reports to be launched, and in the future, TWC will finalize </w:t>
      </w:r>
      <w:r w:rsidR="00983777">
        <w:t>MSG</w:t>
      </w:r>
      <w:r>
        <w:t xml:space="preserve">s and monthly performance reports. The early enrollment reports will identify key activities being </w:t>
      </w:r>
      <w:r w:rsidR="00CF1D56">
        <w:t xml:space="preserve">conducted </w:t>
      </w:r>
      <w:r>
        <w:t xml:space="preserve">at the local provider level such as reentry services, workplace literacy, and </w:t>
      </w:r>
      <w:r w:rsidR="00983777">
        <w:t>IET</w:t>
      </w:r>
      <w:r>
        <w:t xml:space="preserve"> activities for both </w:t>
      </w:r>
      <w:r w:rsidR="00AE4D93">
        <w:t>Adult Basic Education</w:t>
      </w:r>
      <w:r w:rsidR="00CA5215">
        <w:t>/</w:t>
      </w:r>
      <w:r w:rsidR="00AE4D93">
        <w:t>Adult Secondary Education</w:t>
      </w:r>
      <w:r w:rsidR="00CA5215">
        <w:t xml:space="preserve"> and</w:t>
      </w:r>
      <w:r w:rsidR="00AE4D93">
        <w:t xml:space="preserve"> English language </w:t>
      </w:r>
      <w:r w:rsidR="00162935">
        <w:t xml:space="preserve">acquisition </w:t>
      </w:r>
      <w:r>
        <w:t>students.</w:t>
      </w:r>
    </w:p>
    <w:p w14:paraId="13736CCB" w14:textId="77777777" w:rsidR="005D248D" w:rsidRPr="003A4861" w:rsidRDefault="005D248D" w:rsidP="00645343">
      <w:pPr>
        <w:pStyle w:val="BodyText"/>
      </w:pPr>
    </w:p>
    <w:p w14:paraId="3E2E17BA" w14:textId="0EF49E5E" w:rsidR="00692734" w:rsidRDefault="00C565CB" w:rsidP="00645343">
      <w:pPr>
        <w:pStyle w:val="BodyText"/>
      </w:pPr>
      <w:r>
        <w:t xml:space="preserve">State staff provided an overview of </w:t>
      </w:r>
      <w:r w:rsidR="00792623">
        <w:t>Tableau</w:t>
      </w:r>
      <w:r>
        <w:t xml:space="preserve"> to AEL programs during the 2021 Fall Institute</w:t>
      </w:r>
      <w:r w:rsidR="00CF0891">
        <w:t>;</w:t>
      </w:r>
      <w:r>
        <w:t xml:space="preserve"> </w:t>
      </w:r>
      <w:r w:rsidR="00792623">
        <w:t>technical assistance on how to use this new tool will be provided to programs during the coming program year.</w:t>
      </w:r>
    </w:p>
    <w:p w14:paraId="345E90F2" w14:textId="77777777" w:rsidR="00351C25" w:rsidRDefault="00351C25" w:rsidP="00645343">
      <w:pPr>
        <w:pStyle w:val="BodyText"/>
      </w:pPr>
    </w:p>
    <w:p w14:paraId="79FAA492" w14:textId="37281ACD" w:rsidR="00517571" w:rsidRPr="003A4861" w:rsidRDefault="0014715A" w:rsidP="00DF0C28">
      <w:pPr>
        <w:pStyle w:val="Heading2"/>
      </w:pPr>
      <w:r w:rsidRPr="003A4861">
        <w:t xml:space="preserve">Performance Targets </w:t>
      </w:r>
      <w:r w:rsidR="00FD1685" w:rsidRPr="003A4861">
        <w:t xml:space="preserve">(Federal Negotiated and </w:t>
      </w:r>
      <w:r w:rsidR="00517571" w:rsidRPr="003A4861">
        <w:t>State Performance)</w:t>
      </w:r>
    </w:p>
    <w:p w14:paraId="15D98A95" w14:textId="5DE448EF" w:rsidR="00581626" w:rsidRPr="003A4861" w:rsidRDefault="007A0A99" w:rsidP="00645343">
      <w:pPr>
        <w:pStyle w:val="BodyText"/>
      </w:pPr>
      <w:r w:rsidRPr="003A4861">
        <w:t>In PY’</w:t>
      </w:r>
      <w:r w:rsidR="006657FB">
        <w:t>20</w:t>
      </w:r>
      <w:r w:rsidR="0071680E" w:rsidRPr="003A4861">
        <w:t>–</w:t>
      </w:r>
      <w:r w:rsidRPr="003A4861">
        <w:t>’2</w:t>
      </w:r>
      <w:r w:rsidR="006657FB">
        <w:t>1</w:t>
      </w:r>
      <w:r w:rsidRPr="003A4861">
        <w:t xml:space="preserve">, </w:t>
      </w:r>
      <w:r w:rsidR="008F0B0C" w:rsidRPr="003A4861">
        <w:t>TWC AEL</w:t>
      </w:r>
      <w:r w:rsidR="00414CA4" w:rsidRPr="003A4861">
        <w:t xml:space="preserve"> met</w:t>
      </w:r>
      <w:r w:rsidR="0097640B">
        <w:t xml:space="preserve"> the</w:t>
      </w:r>
      <w:r w:rsidR="00414CA4" w:rsidRPr="003A4861">
        <w:t xml:space="preserve"> </w:t>
      </w:r>
      <w:r w:rsidR="00B83916" w:rsidRPr="003A4861">
        <w:t xml:space="preserve">performance </w:t>
      </w:r>
      <w:r w:rsidR="0097640B">
        <w:t xml:space="preserve">measures </w:t>
      </w:r>
      <w:r w:rsidR="00B83916" w:rsidRPr="003A4861">
        <w:t xml:space="preserve">for the </w:t>
      </w:r>
      <w:r w:rsidR="00973452" w:rsidRPr="003A4861">
        <w:t xml:space="preserve">following </w:t>
      </w:r>
      <w:r w:rsidR="00B83916" w:rsidRPr="003A4861">
        <w:t>federally</w:t>
      </w:r>
      <w:r w:rsidR="00894B36" w:rsidRPr="003A4861">
        <w:t xml:space="preserve"> </w:t>
      </w:r>
      <w:r w:rsidR="00B83916" w:rsidRPr="003A4861">
        <w:t>negotiated outcomes</w:t>
      </w:r>
      <w:r w:rsidR="007776D2" w:rsidRPr="003A4861">
        <w:t>:</w:t>
      </w:r>
    </w:p>
    <w:p w14:paraId="43168818" w14:textId="5BAB46C5" w:rsidR="00C505FB" w:rsidRPr="003A4861" w:rsidRDefault="00C505FB" w:rsidP="00645343">
      <w:pPr>
        <w:pStyle w:val="BodyText"/>
        <w:numPr>
          <w:ilvl w:val="0"/>
          <w:numId w:val="32"/>
        </w:numPr>
      </w:pPr>
      <w:r w:rsidRPr="003A4861">
        <w:t>Credential achievement</w:t>
      </w:r>
      <w:r w:rsidR="00FD6E62" w:rsidRPr="003A4861">
        <w:t xml:space="preserve"> </w:t>
      </w:r>
      <w:r w:rsidR="00EB14EE" w:rsidRPr="003A4861">
        <w:t xml:space="preserve">was </w:t>
      </w:r>
      <w:r w:rsidR="00923E3B" w:rsidRPr="00923E3B">
        <w:t>41.39</w:t>
      </w:r>
      <w:r w:rsidR="00923E3B">
        <w:t xml:space="preserve"> </w:t>
      </w:r>
      <w:r w:rsidR="00304D7C" w:rsidRPr="003A4861">
        <w:t>percent</w:t>
      </w:r>
    </w:p>
    <w:p w14:paraId="3E84828F" w14:textId="1DF47A55" w:rsidR="00DD0B34" w:rsidRDefault="00C505FB" w:rsidP="00645343">
      <w:pPr>
        <w:pStyle w:val="BodyText"/>
        <w:numPr>
          <w:ilvl w:val="0"/>
          <w:numId w:val="32"/>
        </w:numPr>
      </w:pPr>
      <w:r w:rsidRPr="003A4861">
        <w:t>Employed</w:t>
      </w:r>
      <w:r w:rsidR="00894B36" w:rsidRPr="003A4861">
        <w:t xml:space="preserve"> or </w:t>
      </w:r>
      <w:r w:rsidRPr="003A4861">
        <w:t xml:space="preserve">enrolled in </w:t>
      </w:r>
      <w:r w:rsidR="00182D76">
        <w:t xml:space="preserve">the </w:t>
      </w:r>
      <w:r w:rsidRPr="003A4861">
        <w:t>2nd quarter after exit</w:t>
      </w:r>
      <w:r w:rsidR="00DC334B" w:rsidRPr="003A4861">
        <w:t xml:space="preserve"> </w:t>
      </w:r>
      <w:r w:rsidR="00475F1E">
        <w:t xml:space="preserve">was 35.52 </w:t>
      </w:r>
      <w:r w:rsidR="00304D7C" w:rsidRPr="003A4861">
        <w:t>percent</w:t>
      </w:r>
    </w:p>
    <w:p w14:paraId="6A7203B0" w14:textId="23133F46" w:rsidR="00C2423E" w:rsidRPr="003A4861" w:rsidRDefault="00C2423E" w:rsidP="00645343">
      <w:pPr>
        <w:pStyle w:val="BodyText"/>
        <w:numPr>
          <w:ilvl w:val="0"/>
          <w:numId w:val="32"/>
        </w:numPr>
      </w:pPr>
      <w:r w:rsidRPr="003A4861">
        <w:t xml:space="preserve">Employed or enrolled in </w:t>
      </w:r>
      <w:r w:rsidR="0023776B">
        <w:t xml:space="preserve">the </w:t>
      </w:r>
      <w:r w:rsidRPr="003A4861">
        <w:t xml:space="preserve">2nd–4th quarters </w:t>
      </w:r>
      <w:proofErr w:type="gramStart"/>
      <w:r>
        <w:t>was</w:t>
      </w:r>
      <w:proofErr w:type="gramEnd"/>
      <w:r w:rsidRPr="003A4861">
        <w:t xml:space="preserve"> </w:t>
      </w:r>
      <w:r w:rsidR="003E0BCA">
        <w:t>80.11</w:t>
      </w:r>
      <w:r w:rsidRPr="003A4861">
        <w:t xml:space="preserve"> percent</w:t>
      </w:r>
      <w:r w:rsidR="003E0BCA">
        <w:t xml:space="preserve"> </w:t>
      </w:r>
    </w:p>
    <w:p w14:paraId="79C27F40" w14:textId="77777777" w:rsidR="00351C25" w:rsidRDefault="00351C25" w:rsidP="00645343">
      <w:pPr>
        <w:pStyle w:val="BodyText"/>
      </w:pPr>
    </w:p>
    <w:p w14:paraId="611209B8" w14:textId="55836E16" w:rsidR="00C9303E" w:rsidRDefault="00796049" w:rsidP="00645343">
      <w:pPr>
        <w:pStyle w:val="BodyText"/>
      </w:pPr>
      <w:r>
        <w:t>Texas did not meet its MSG measure at 38.63 percent.</w:t>
      </w:r>
      <w:r w:rsidR="00351C25">
        <w:t xml:space="preserve"> </w:t>
      </w:r>
      <w:r w:rsidR="00CA4E58">
        <w:t xml:space="preserve">Statewide, </w:t>
      </w:r>
      <w:r w:rsidR="00CF0891">
        <w:t>HSE</w:t>
      </w:r>
      <w:r w:rsidR="00CA4E58">
        <w:t xml:space="preserve"> test rates dropped significantly, so</w:t>
      </w:r>
      <w:r w:rsidR="00E9060A">
        <w:t>,</w:t>
      </w:r>
      <w:r w:rsidR="00CA4E58">
        <w:t xml:space="preserve"> logically, a decrease in HSE testing among AEL participants was expected. </w:t>
      </w:r>
      <w:r w:rsidR="00CA4E58">
        <w:rPr>
          <w:rStyle w:val="FootnoteReference"/>
        </w:rPr>
        <w:footnoteReference w:id="2"/>
      </w:r>
      <w:r w:rsidR="00CA4E58">
        <w:t xml:space="preserve"> </w:t>
      </w:r>
      <w:r w:rsidR="003F7654">
        <w:t>Programs</w:t>
      </w:r>
      <w:r w:rsidR="00C9303E">
        <w:t xml:space="preserve"> continued to work through the service delivery challenges created by the pandemic</w:t>
      </w:r>
      <w:r w:rsidR="002E4D93">
        <w:t>,</w:t>
      </w:r>
      <w:r w:rsidR="005D2B36">
        <w:t xml:space="preserve"> and there was a</w:t>
      </w:r>
      <w:r w:rsidR="003A2B1C">
        <w:t xml:space="preserve"> significant increase in distance learning activity statewide</w:t>
      </w:r>
      <w:r w:rsidR="00162935">
        <w:t xml:space="preserve">. </w:t>
      </w:r>
      <w:r w:rsidR="00A3144D">
        <w:t>Although</w:t>
      </w:r>
      <w:r w:rsidR="00162935">
        <w:t xml:space="preserve"> </w:t>
      </w:r>
      <w:r w:rsidR="003F043B">
        <w:t>enrollments decreased from PY</w:t>
      </w:r>
      <w:r w:rsidR="00983777">
        <w:t>’</w:t>
      </w:r>
      <w:r w:rsidR="003F043B">
        <w:t>19</w:t>
      </w:r>
      <w:r w:rsidR="00983777">
        <w:t>–’</w:t>
      </w:r>
      <w:r w:rsidR="003F043B">
        <w:t>20</w:t>
      </w:r>
      <w:r w:rsidR="00C72AC1">
        <w:t>, a greater</w:t>
      </w:r>
      <w:r w:rsidR="00F4235A">
        <w:t xml:space="preserve"> </w:t>
      </w:r>
      <w:r w:rsidR="0072780A">
        <w:t>percentage</w:t>
      </w:r>
      <w:r w:rsidR="00CF0891">
        <w:t>—</w:t>
      </w:r>
      <w:r w:rsidR="00576FFE">
        <w:t>43.2</w:t>
      </w:r>
      <w:r w:rsidR="00CF0891">
        <w:t xml:space="preserve"> percent—</w:t>
      </w:r>
      <w:r w:rsidR="00F4235A">
        <w:t xml:space="preserve">of </w:t>
      </w:r>
      <w:r w:rsidR="005D3BDB">
        <w:t>participants used distance learnin</w:t>
      </w:r>
      <w:r w:rsidR="004B59A3">
        <w:t>g</w:t>
      </w:r>
      <w:r w:rsidR="00CF0891">
        <w:t>.</w:t>
      </w:r>
      <w:r w:rsidR="0072780A">
        <w:t xml:space="preserve"> </w:t>
      </w:r>
      <w:r w:rsidR="00AF6440">
        <w:t>TWC AEL staff</w:t>
      </w:r>
      <w:r w:rsidR="00760D7F">
        <w:t xml:space="preserve"> project</w:t>
      </w:r>
      <w:r w:rsidR="004A52B8">
        <w:t>s</w:t>
      </w:r>
      <w:r w:rsidR="00760D7F">
        <w:t xml:space="preserve"> that this percentage will increase to 50</w:t>
      </w:r>
      <w:r w:rsidR="00CF0891">
        <w:t xml:space="preserve"> percent </w:t>
      </w:r>
      <w:r w:rsidR="00760D7F">
        <w:t>in PY</w:t>
      </w:r>
      <w:r w:rsidR="00CF0891">
        <w:t>’</w:t>
      </w:r>
      <w:r w:rsidR="00760D7F">
        <w:t>21</w:t>
      </w:r>
      <w:r w:rsidR="00CF0891">
        <w:t>–’</w:t>
      </w:r>
      <w:r w:rsidR="00760D7F">
        <w:t>22</w:t>
      </w:r>
      <w:r w:rsidR="006C3F1C">
        <w:t>.</w:t>
      </w:r>
    </w:p>
    <w:p w14:paraId="23146CD2" w14:textId="4AC85845" w:rsidR="00676973" w:rsidRPr="003A4861" w:rsidRDefault="00A926ED" w:rsidP="00DF0C28">
      <w:pPr>
        <w:pStyle w:val="Heading1"/>
      </w:pPr>
      <w:r w:rsidRPr="003A4861">
        <w:t xml:space="preserve">III. </w:t>
      </w:r>
      <w:r w:rsidR="00676973" w:rsidRPr="003A4861">
        <w:t>Integration with One-Stop Partners</w:t>
      </w:r>
    </w:p>
    <w:p w14:paraId="619F82D0" w14:textId="30A92D3F" w:rsidR="00676973" w:rsidRPr="003A4861" w:rsidRDefault="00676973" w:rsidP="00645343">
      <w:pPr>
        <w:pStyle w:val="BodyText"/>
      </w:pPr>
      <w:bookmarkStart w:id="4" w:name="_Hlk498419723"/>
      <w:r w:rsidRPr="003A4861">
        <w:t xml:space="preserve">TWC AEL </w:t>
      </w:r>
      <w:r w:rsidR="00805BE9">
        <w:t xml:space="preserve">grant contracts, which </w:t>
      </w:r>
      <w:r w:rsidR="00D2003F" w:rsidRPr="003A4861">
        <w:t xml:space="preserve">were </w:t>
      </w:r>
      <w:r w:rsidR="000A3B5A" w:rsidRPr="003A4861">
        <w:t>renewed</w:t>
      </w:r>
      <w:bookmarkEnd w:id="4"/>
      <w:r w:rsidR="00A33791" w:rsidRPr="003A4861">
        <w:t xml:space="preserve"> July 1, 20</w:t>
      </w:r>
      <w:r w:rsidR="00541C46">
        <w:t>20</w:t>
      </w:r>
      <w:r w:rsidR="0097289D" w:rsidRPr="003A4861">
        <w:t>,</w:t>
      </w:r>
      <w:r w:rsidR="00A33791" w:rsidRPr="003A4861">
        <w:t xml:space="preserve"> for</w:t>
      </w:r>
      <w:r w:rsidR="00D5074D" w:rsidRPr="003A4861">
        <w:t xml:space="preserve"> PY</w:t>
      </w:r>
      <w:r w:rsidR="0097289D" w:rsidRPr="003A4861">
        <w:t>’</w:t>
      </w:r>
      <w:r w:rsidR="00541C46">
        <w:t>20</w:t>
      </w:r>
      <w:r w:rsidR="0097289D" w:rsidRPr="003A4861">
        <w:t>–’</w:t>
      </w:r>
      <w:r w:rsidR="00D5074D" w:rsidRPr="003A4861">
        <w:t>2</w:t>
      </w:r>
      <w:r w:rsidR="00541C46">
        <w:t>1</w:t>
      </w:r>
      <w:r w:rsidR="00162935">
        <w:t xml:space="preserve"> </w:t>
      </w:r>
      <w:r w:rsidR="005F2C14" w:rsidRPr="003A4861">
        <w:t xml:space="preserve">require AEL grantees to cooperate with the </w:t>
      </w:r>
      <w:r w:rsidR="007B5BE5" w:rsidRPr="003A4861">
        <w:t>Boards</w:t>
      </w:r>
      <w:r w:rsidR="003D7E74" w:rsidRPr="003A4861">
        <w:t xml:space="preserve"> in creating a memorandum of understanding </w:t>
      </w:r>
      <w:r w:rsidR="00B51613" w:rsidRPr="003A4861">
        <w:t xml:space="preserve">that </w:t>
      </w:r>
      <w:r w:rsidR="003D7E74" w:rsidRPr="003A4861">
        <w:t>includes an infrastructure cost agreement.</w:t>
      </w:r>
      <w:r w:rsidR="007876A3" w:rsidRPr="003A4861">
        <w:t xml:space="preserve"> </w:t>
      </w:r>
    </w:p>
    <w:p w14:paraId="16CCA072" w14:textId="77777777" w:rsidR="000F3182" w:rsidRDefault="000F3182" w:rsidP="00645343">
      <w:pPr>
        <w:pStyle w:val="BodyText"/>
      </w:pPr>
    </w:p>
    <w:p w14:paraId="5AF2F8CD" w14:textId="09E60541" w:rsidR="00B51613" w:rsidRDefault="00116501" w:rsidP="00645343">
      <w:pPr>
        <w:pStyle w:val="BodyText"/>
      </w:pPr>
      <w:r w:rsidRPr="003A4861">
        <w:t xml:space="preserve">Contracts also require </w:t>
      </w:r>
      <w:r w:rsidR="00473E35" w:rsidRPr="003A4861">
        <w:t>grantees</w:t>
      </w:r>
      <w:r w:rsidR="00E52D09" w:rsidRPr="003A4861">
        <w:t xml:space="preserve"> to</w:t>
      </w:r>
      <w:r w:rsidR="00473E35" w:rsidRPr="003A4861">
        <w:t xml:space="preserve"> implement a </w:t>
      </w:r>
      <w:r w:rsidR="009D3D7C" w:rsidRPr="003A4861">
        <w:t>comprehensive</w:t>
      </w:r>
      <w:r w:rsidR="00473E35" w:rsidRPr="003A4861">
        <w:t xml:space="preserve"> intake process</w:t>
      </w:r>
      <w:r w:rsidR="00D9581A" w:rsidRPr="003A4861">
        <w:t xml:space="preserve"> </w:t>
      </w:r>
      <w:r w:rsidR="004675E0" w:rsidRPr="003A4861">
        <w:t>for</w:t>
      </w:r>
      <w:r w:rsidR="00D9581A" w:rsidRPr="003A4861">
        <w:t xml:space="preserve"> identify</w:t>
      </w:r>
      <w:r w:rsidR="004675E0" w:rsidRPr="003A4861">
        <w:t>ing</w:t>
      </w:r>
      <w:r w:rsidR="00D9581A" w:rsidRPr="003A4861">
        <w:t xml:space="preserve"> any support services need</w:t>
      </w:r>
      <w:r w:rsidR="0067243D" w:rsidRPr="003A4861">
        <w:t xml:space="preserve">s </w:t>
      </w:r>
      <w:r w:rsidR="004675E0" w:rsidRPr="003A4861">
        <w:t xml:space="preserve">that </w:t>
      </w:r>
      <w:r w:rsidR="0067243D" w:rsidRPr="003A4861">
        <w:t xml:space="preserve">an individual </w:t>
      </w:r>
      <w:r w:rsidR="004675E0" w:rsidRPr="003A4861">
        <w:t xml:space="preserve">might </w:t>
      </w:r>
      <w:r w:rsidR="0067243D" w:rsidRPr="003A4861">
        <w:t xml:space="preserve">have and to create referrals to </w:t>
      </w:r>
      <w:r w:rsidR="00F93578" w:rsidRPr="003A4861">
        <w:t>other workforce system partners</w:t>
      </w:r>
      <w:r w:rsidR="00E52D09" w:rsidRPr="003A4861">
        <w:t xml:space="preserve"> as appropriate</w:t>
      </w:r>
      <w:r w:rsidR="00F93578" w:rsidRPr="003A4861">
        <w:t xml:space="preserve">. </w:t>
      </w:r>
      <w:r w:rsidR="00F75E80" w:rsidRPr="003A4861">
        <w:t xml:space="preserve">TEAMS allows grantees to provide details on career services, including outreach, intake, </w:t>
      </w:r>
      <w:r w:rsidR="009E6E60" w:rsidRPr="003A4861">
        <w:t>orientation</w:t>
      </w:r>
      <w:r w:rsidR="00F75E80" w:rsidRPr="003A4861">
        <w:t xml:space="preserve">, </w:t>
      </w:r>
      <w:r w:rsidR="009E6E60" w:rsidRPr="003A4861">
        <w:t>initial</w:t>
      </w:r>
      <w:r w:rsidR="00F75E80" w:rsidRPr="003A4861">
        <w:t xml:space="preserve"> assessment</w:t>
      </w:r>
      <w:r w:rsidR="004675E0" w:rsidRPr="003A4861">
        <w:t>,</w:t>
      </w:r>
      <w:r w:rsidR="00F75E80" w:rsidRPr="003A4861">
        <w:t xml:space="preserve"> and referral</w:t>
      </w:r>
      <w:r w:rsidR="00806C5E">
        <w:t>s</w:t>
      </w:r>
      <w:r w:rsidR="00F75E80" w:rsidRPr="003A4861">
        <w:t xml:space="preserve"> to other programs.</w:t>
      </w:r>
    </w:p>
    <w:p w14:paraId="586431C1" w14:textId="77777777" w:rsidR="007A49BD" w:rsidRPr="003A4861" w:rsidRDefault="007A49BD" w:rsidP="00645343">
      <w:pPr>
        <w:pStyle w:val="BodyText"/>
      </w:pPr>
    </w:p>
    <w:p w14:paraId="0ED62926" w14:textId="0D7B2EF0" w:rsidR="00363436" w:rsidRDefault="00363436" w:rsidP="006003FB">
      <w:pPr>
        <w:pStyle w:val="Heading3"/>
      </w:pPr>
      <w:r>
        <w:t>Coenrollment</w:t>
      </w:r>
      <w:r w:rsidR="00D13D41">
        <w:t xml:space="preserve"> Awareness</w:t>
      </w:r>
    </w:p>
    <w:p w14:paraId="6C200C4B" w14:textId="13042528" w:rsidR="00676973" w:rsidRPr="003A4861" w:rsidRDefault="00332431" w:rsidP="00645343">
      <w:pPr>
        <w:pStyle w:val="BodyText"/>
      </w:pPr>
      <w:r>
        <w:t>Coenrollment has been a challenge</w:t>
      </w:r>
      <w:r w:rsidR="00233333">
        <w:t xml:space="preserve"> largely due to </w:t>
      </w:r>
      <w:r w:rsidR="00B368F5">
        <w:t xml:space="preserve">the </w:t>
      </w:r>
      <w:r w:rsidR="00BA1F2E">
        <w:t>collection of social security numbers</w:t>
      </w:r>
      <w:r w:rsidR="00B368F5">
        <w:t xml:space="preserve"> (SSNs)</w:t>
      </w:r>
      <w:r w:rsidR="00BA1F2E">
        <w:t xml:space="preserve"> and the </w:t>
      </w:r>
      <w:r w:rsidR="000B7857">
        <w:t>in</w:t>
      </w:r>
      <w:r w:rsidR="00BA1F2E">
        <w:t>ability to data match</w:t>
      </w:r>
      <w:r w:rsidR="009E360B">
        <w:t xml:space="preserve"> </w:t>
      </w:r>
      <w:r w:rsidR="00125B33">
        <w:t xml:space="preserve">services </w:t>
      </w:r>
      <w:r w:rsidR="005C6104">
        <w:t xml:space="preserve">provided </w:t>
      </w:r>
      <w:r w:rsidR="00B368F5">
        <w:t xml:space="preserve">to </w:t>
      </w:r>
      <w:r w:rsidR="005C6104">
        <w:t xml:space="preserve">an </w:t>
      </w:r>
      <w:r w:rsidR="00B368F5">
        <w:t>individual</w:t>
      </w:r>
      <w:r w:rsidR="005C6104">
        <w:t xml:space="preserve"> across</w:t>
      </w:r>
      <w:r w:rsidR="008B0B46">
        <w:t xml:space="preserve"> different</w:t>
      </w:r>
      <w:r w:rsidR="009E360B">
        <w:t xml:space="preserve"> workforce program</w:t>
      </w:r>
      <w:r w:rsidR="00B368F5">
        <w:t>s</w:t>
      </w:r>
      <w:r w:rsidR="009E360B">
        <w:t>. Currently, t</w:t>
      </w:r>
      <w:r w:rsidR="62466BD6" w:rsidRPr="003A4861">
        <w:t xml:space="preserve">he statewide average for </w:t>
      </w:r>
      <w:r w:rsidR="22A59B2A" w:rsidRPr="003A4861">
        <w:t xml:space="preserve">AEL participant coenrollment in other Board programs </w:t>
      </w:r>
      <w:r w:rsidR="75B21250" w:rsidRPr="003A4861">
        <w:t xml:space="preserve">is </w:t>
      </w:r>
      <w:r w:rsidR="00805BE9">
        <w:t>12.33</w:t>
      </w:r>
      <w:r w:rsidR="00805BE9" w:rsidRPr="003A4861">
        <w:t xml:space="preserve"> </w:t>
      </w:r>
      <w:r w:rsidR="557B458B" w:rsidRPr="003A4861">
        <w:t>percent</w:t>
      </w:r>
      <w:r w:rsidR="51A1C61B" w:rsidRPr="003A4861">
        <w:t xml:space="preserve">. </w:t>
      </w:r>
      <w:r w:rsidR="00AF084E">
        <w:t>Services</w:t>
      </w:r>
      <w:r w:rsidR="62466BD6" w:rsidRPr="003A4861">
        <w:t xml:space="preserve"> included </w:t>
      </w:r>
      <w:r w:rsidR="00486D44">
        <w:t>in the data match</w:t>
      </w:r>
      <w:r w:rsidR="62466BD6" w:rsidRPr="003A4861">
        <w:t xml:space="preserve"> are</w:t>
      </w:r>
      <w:r w:rsidR="22A59B2A" w:rsidRPr="003A4861">
        <w:t xml:space="preserve"> support services, preemployment activities, job search services, employment experience, assessment </w:t>
      </w:r>
      <w:r w:rsidR="557B458B" w:rsidRPr="003A4861">
        <w:t xml:space="preserve">and </w:t>
      </w:r>
      <w:r w:rsidR="22A59B2A" w:rsidRPr="003A4861">
        <w:t>planning</w:t>
      </w:r>
      <w:r w:rsidR="557B458B" w:rsidRPr="003A4861">
        <w:t>,</w:t>
      </w:r>
      <w:r w:rsidR="22A59B2A" w:rsidRPr="003A4861">
        <w:t xml:space="preserve"> and case management</w:t>
      </w:r>
      <w:r w:rsidR="4380B76A" w:rsidRPr="003A4861">
        <w:t>.</w:t>
      </w:r>
      <w:r w:rsidR="3D65F66D" w:rsidRPr="003A4861">
        <w:t xml:space="preserve"> </w:t>
      </w:r>
      <w:r w:rsidR="00D51E10">
        <w:t>Texas AEL will</w:t>
      </w:r>
      <w:r w:rsidR="004906EA">
        <w:t xml:space="preserve"> continue </w:t>
      </w:r>
      <w:r w:rsidR="00D51E10">
        <w:t xml:space="preserve">providing technical assistance </w:t>
      </w:r>
      <w:r w:rsidR="0013636E">
        <w:t>to</w:t>
      </w:r>
      <w:r w:rsidR="006003FB">
        <w:t xml:space="preserve"> increase </w:t>
      </w:r>
      <w:r w:rsidR="004C129D">
        <w:t xml:space="preserve">awareness </w:t>
      </w:r>
      <w:r w:rsidR="0013636E">
        <w:t>on</w:t>
      </w:r>
      <w:r w:rsidR="004C129D">
        <w:t xml:space="preserve"> the </w:t>
      </w:r>
      <w:r w:rsidR="00DA7A8C">
        <w:t xml:space="preserve">importance of </w:t>
      </w:r>
      <w:r w:rsidR="003254D9">
        <w:t xml:space="preserve">SSN </w:t>
      </w:r>
      <w:proofErr w:type="gramStart"/>
      <w:r w:rsidR="00DA7A8C">
        <w:t xml:space="preserve">collection </w:t>
      </w:r>
      <w:r w:rsidR="00083B86">
        <w:t>,</w:t>
      </w:r>
      <w:proofErr w:type="gramEnd"/>
      <w:r w:rsidR="00083B86">
        <w:t xml:space="preserve"> in order to </w:t>
      </w:r>
      <w:r w:rsidR="001F4267">
        <w:t xml:space="preserve">track </w:t>
      </w:r>
      <w:r w:rsidR="00866976">
        <w:t>and support an individual’s</w:t>
      </w:r>
      <w:r w:rsidR="00607DE7">
        <w:t xml:space="preserve"> </w:t>
      </w:r>
      <w:r w:rsidR="001E0C89">
        <w:t>employment and educational progress</w:t>
      </w:r>
      <w:r w:rsidR="006003FB">
        <w:t>, and to bring more knowledge to workforce partners o</w:t>
      </w:r>
      <w:r w:rsidR="00FB3BF3">
        <w:t>n services</w:t>
      </w:r>
      <w:r w:rsidR="00621F52">
        <w:t xml:space="preserve"> that</w:t>
      </w:r>
      <w:r w:rsidR="00FB3BF3">
        <w:t xml:space="preserve"> each partner may provide to Texas workforce customers</w:t>
      </w:r>
      <w:r w:rsidR="006851A9">
        <w:t xml:space="preserve">. To further </w:t>
      </w:r>
      <w:r w:rsidR="00DC5607">
        <w:t>advance</w:t>
      </w:r>
      <w:r w:rsidR="006851A9">
        <w:t xml:space="preserve"> these efforts</w:t>
      </w:r>
      <w:r w:rsidR="00FB3BF3">
        <w:t xml:space="preserve">, the Commission approved </w:t>
      </w:r>
      <w:r w:rsidR="00007CAD">
        <w:t xml:space="preserve">the </w:t>
      </w:r>
      <w:r w:rsidR="0048109D">
        <w:t>Coenrollment Performance Quality Improvement Award, with the aim of increasing coenrollment between Titles I and II programs.</w:t>
      </w:r>
    </w:p>
    <w:p w14:paraId="12D78F49" w14:textId="416B5278" w:rsidR="00714A8A" w:rsidRPr="003A4861" w:rsidRDefault="00291363" w:rsidP="00DF0C28">
      <w:pPr>
        <w:pStyle w:val="Heading1"/>
      </w:pPr>
      <w:r w:rsidRPr="003A4861">
        <w:t xml:space="preserve">IV. </w:t>
      </w:r>
      <w:r w:rsidR="005D7073" w:rsidRPr="003A4861">
        <w:t xml:space="preserve">Integrated English Literacy and Civics Education Program </w:t>
      </w:r>
      <w:r w:rsidR="0050321C" w:rsidRPr="003A4861">
        <w:t>(AEFLA §243)</w:t>
      </w:r>
    </w:p>
    <w:p w14:paraId="6735B551" w14:textId="1702A251" w:rsidR="00B83A5E" w:rsidRPr="003A4861" w:rsidRDefault="000D0774" w:rsidP="00DF0C28">
      <w:pPr>
        <w:pStyle w:val="Heading2"/>
      </w:pPr>
      <w:r w:rsidRPr="003A4861">
        <w:t>IELCE Competition</w:t>
      </w:r>
    </w:p>
    <w:p w14:paraId="72A0938C" w14:textId="66C46A67" w:rsidR="00634C15" w:rsidRDefault="00D57867" w:rsidP="00645343">
      <w:pPr>
        <w:pStyle w:val="BodyText"/>
      </w:pPr>
      <w:r w:rsidRPr="003A4861">
        <w:t xml:space="preserve">During the </w:t>
      </w:r>
      <w:r w:rsidR="009519E7" w:rsidRPr="003A4861">
        <w:t xml:space="preserve">grant competition </w:t>
      </w:r>
      <w:r w:rsidRPr="003A4861">
        <w:t>period in 2017</w:t>
      </w:r>
      <w:r w:rsidR="00634C15" w:rsidRPr="003A4861">
        <w:t xml:space="preserve">, TWC combined </w:t>
      </w:r>
      <w:r w:rsidR="00D6741F" w:rsidRPr="003A4861">
        <w:t xml:space="preserve">the </w:t>
      </w:r>
      <w:r w:rsidR="00395F2B" w:rsidRPr="003A4861">
        <w:t xml:space="preserve">competition </w:t>
      </w:r>
      <w:r w:rsidR="002731F5" w:rsidRPr="003A4861">
        <w:t xml:space="preserve">for </w:t>
      </w:r>
      <w:r w:rsidR="00CF0891">
        <w:t>§</w:t>
      </w:r>
      <w:r w:rsidR="007A4335" w:rsidRPr="003A4861">
        <w:t xml:space="preserve">231 and </w:t>
      </w:r>
      <w:r w:rsidR="00CF0891">
        <w:t>§</w:t>
      </w:r>
      <w:r w:rsidR="000835A6" w:rsidRPr="003A4861">
        <w:t xml:space="preserve">243 </w:t>
      </w:r>
      <w:r w:rsidR="00395F2B" w:rsidRPr="003A4861">
        <w:t xml:space="preserve">IELCE </w:t>
      </w:r>
      <w:r w:rsidR="00634C15" w:rsidRPr="003A4861">
        <w:t xml:space="preserve">services, requiring the </w:t>
      </w:r>
      <w:r w:rsidR="00D6741F" w:rsidRPr="003A4861">
        <w:t xml:space="preserve">IELCE </w:t>
      </w:r>
      <w:r w:rsidR="00634C15" w:rsidRPr="003A4861">
        <w:t>model of all funded grantees</w:t>
      </w:r>
      <w:r w:rsidR="000835A6" w:rsidRPr="003A4861">
        <w:t xml:space="preserve"> across the state</w:t>
      </w:r>
      <w:r w:rsidR="00634C15" w:rsidRPr="003A4861">
        <w:t xml:space="preserve">. </w:t>
      </w:r>
      <w:r w:rsidR="00E11A6C" w:rsidRPr="003A4861">
        <w:t>There was not a separate competition for IELCE program funds.</w:t>
      </w:r>
      <w:r w:rsidR="003941AE" w:rsidRPr="003A4861">
        <w:t xml:space="preserve"> </w:t>
      </w:r>
      <w:r w:rsidR="0097640B">
        <w:t>In PY’20–’21 a</w:t>
      </w:r>
      <w:r w:rsidR="003941AE" w:rsidRPr="003A4861">
        <w:t xml:space="preserve">ll 37 </w:t>
      </w:r>
      <w:r w:rsidR="001C72EB" w:rsidRPr="003A4861">
        <w:t>AEL grantees</w:t>
      </w:r>
      <w:r w:rsidR="0097640B">
        <w:t xml:space="preserve"> were contractually required to</w:t>
      </w:r>
      <w:r w:rsidR="001C72EB" w:rsidRPr="003A4861">
        <w:t xml:space="preserve"> provide IELCE</w:t>
      </w:r>
      <w:r w:rsidR="00AC4E2E">
        <w:t xml:space="preserve"> services</w:t>
      </w:r>
      <w:r w:rsidR="001C72EB" w:rsidRPr="003A4861">
        <w:t>.</w:t>
      </w:r>
    </w:p>
    <w:p w14:paraId="0ABA5FE8" w14:textId="77777777" w:rsidR="0062780B" w:rsidRPr="003A4861" w:rsidRDefault="0062780B" w:rsidP="00645343">
      <w:pPr>
        <w:pStyle w:val="BodyText"/>
      </w:pPr>
    </w:p>
    <w:p w14:paraId="37FF571E" w14:textId="1DE2ABEA" w:rsidR="00714A8A" w:rsidRPr="003A4861" w:rsidRDefault="00634C15" w:rsidP="00DF0C28">
      <w:pPr>
        <w:pStyle w:val="Heading2"/>
      </w:pPr>
      <w:r w:rsidRPr="003A4861">
        <w:t>IELCE</w:t>
      </w:r>
      <w:r w:rsidR="000D0774" w:rsidRPr="003A4861">
        <w:t xml:space="preserve"> in Combination with IET</w:t>
      </w:r>
      <w:r w:rsidRPr="003A4861">
        <w:t xml:space="preserve"> Requirements</w:t>
      </w:r>
      <w:r w:rsidR="000D0774" w:rsidRPr="003A4861">
        <w:t xml:space="preserve"> </w:t>
      </w:r>
    </w:p>
    <w:p w14:paraId="50F8EA49" w14:textId="546D0E2B" w:rsidR="00A56772" w:rsidRDefault="00910A39" w:rsidP="00645343">
      <w:pPr>
        <w:pStyle w:val="BodyText"/>
      </w:pPr>
      <w:r w:rsidRPr="003A4861">
        <w:t>I</w:t>
      </w:r>
      <w:r w:rsidR="00634C15" w:rsidRPr="003A4861">
        <w:t xml:space="preserve">n </w:t>
      </w:r>
      <w:r w:rsidR="00CF0891" w:rsidRPr="003A4861">
        <w:t>PY’</w:t>
      </w:r>
      <w:r w:rsidR="00CF0891">
        <w:t>20</w:t>
      </w:r>
      <w:r w:rsidR="008D11A5" w:rsidRPr="003A4861">
        <w:t>–</w:t>
      </w:r>
      <w:r w:rsidR="008D11A5" w:rsidRPr="00E33B83">
        <w:t>’</w:t>
      </w:r>
      <w:r w:rsidR="001C72EB" w:rsidRPr="00E33B83">
        <w:t>2</w:t>
      </w:r>
      <w:r w:rsidR="006003FB" w:rsidRPr="00E33B83">
        <w:t>1</w:t>
      </w:r>
      <w:r w:rsidR="0097640B">
        <w:t>, a</w:t>
      </w:r>
      <w:r w:rsidR="00A12E2A" w:rsidRPr="00E33B83">
        <w:t xml:space="preserve">s reported in Table 3 of the NRS </w:t>
      </w:r>
      <w:r w:rsidR="00506ACE" w:rsidRPr="00E33B83">
        <w:t>r</w:t>
      </w:r>
      <w:r w:rsidR="00A12E2A" w:rsidRPr="00E33B83">
        <w:t xml:space="preserve">eport, </w:t>
      </w:r>
      <w:r w:rsidR="00E33B83" w:rsidRPr="00E33B83">
        <w:t>9,666</w:t>
      </w:r>
      <w:r w:rsidR="001B6BF4" w:rsidRPr="00E33B83">
        <w:t xml:space="preserve"> </w:t>
      </w:r>
      <w:r w:rsidR="00A12E2A" w:rsidRPr="00E33B83">
        <w:t>participants</w:t>
      </w:r>
      <w:r w:rsidR="00A06070" w:rsidRPr="003A4861">
        <w:t xml:space="preserve"> were served </w:t>
      </w:r>
      <w:proofErr w:type="gramStart"/>
      <w:r w:rsidR="00E2323B">
        <w:t>through the use of</w:t>
      </w:r>
      <w:proofErr w:type="gramEnd"/>
      <w:r w:rsidR="00E2323B" w:rsidRPr="003A4861">
        <w:t xml:space="preserve"> </w:t>
      </w:r>
      <w:r w:rsidR="00CF0891">
        <w:t>§</w:t>
      </w:r>
      <w:r w:rsidR="00814743" w:rsidRPr="003A4861">
        <w:t xml:space="preserve">243 </w:t>
      </w:r>
      <w:r w:rsidR="00A06070" w:rsidRPr="003A4861">
        <w:t>funds.</w:t>
      </w:r>
      <w:r w:rsidR="003415AE" w:rsidRPr="003A4861">
        <w:t xml:space="preserve"> </w:t>
      </w:r>
    </w:p>
    <w:p w14:paraId="6C0071AA" w14:textId="77777777" w:rsidR="00E2323B" w:rsidRDefault="00E2323B" w:rsidP="00645343">
      <w:pPr>
        <w:pStyle w:val="BodyText"/>
      </w:pPr>
    </w:p>
    <w:p w14:paraId="0AD4AFC2" w14:textId="506DEC3E" w:rsidR="0015397C" w:rsidRDefault="0015397C" w:rsidP="00645343">
      <w:pPr>
        <w:pStyle w:val="BodyText"/>
      </w:pPr>
      <w:r w:rsidRPr="003A4861">
        <w:t xml:space="preserve">To further support the provision of IELCE in combination with IET, TWC AEL policy requires that grantees provide all participants with a class syllabus that includes all courses delivered in the program of study, including IET courses. </w:t>
      </w:r>
      <w:r w:rsidR="00F1368A">
        <w:t>This policy</w:t>
      </w:r>
      <w:r w:rsidRPr="003A4861">
        <w:t xml:space="preserve"> requires that grantees implementing IELCE services submit a</w:t>
      </w:r>
      <w:r w:rsidR="005C76E9">
        <w:t xml:space="preserve">n </w:t>
      </w:r>
      <w:r w:rsidR="004F1FF1">
        <w:t xml:space="preserve">implementation plan </w:t>
      </w:r>
      <w:r w:rsidRPr="003A4861">
        <w:t xml:space="preserve">to TWC AEL that details information on how the program is meeting IET </w:t>
      </w:r>
      <w:r w:rsidR="008B2A80">
        <w:t xml:space="preserve">requirements </w:t>
      </w:r>
      <w:r w:rsidRPr="003A4861">
        <w:t xml:space="preserve">in combination with the civics </w:t>
      </w:r>
      <w:r w:rsidR="00874E13">
        <w:t>content</w:t>
      </w:r>
      <w:r w:rsidR="003A547C">
        <w:t>.</w:t>
      </w:r>
    </w:p>
    <w:p w14:paraId="1A8038CB" w14:textId="77777777" w:rsidR="00E2323B" w:rsidRDefault="00E2323B" w:rsidP="00645343">
      <w:pPr>
        <w:pStyle w:val="BodyText"/>
      </w:pPr>
    </w:p>
    <w:p w14:paraId="0D295D51" w14:textId="4457651C" w:rsidR="0015397C" w:rsidRDefault="0015397C" w:rsidP="00645343">
      <w:pPr>
        <w:pStyle w:val="BodyText"/>
      </w:pPr>
      <w:r w:rsidRPr="003A4861">
        <w:t xml:space="preserve">Grantees are required to work with their Boards to identify and understand labor market information, support participants with supplemental services to remove barriers from achieving their educational goals, and identify career opportunities. </w:t>
      </w:r>
    </w:p>
    <w:p w14:paraId="67CEB4C5" w14:textId="77777777" w:rsidR="00C6020C" w:rsidRDefault="00C6020C" w:rsidP="00645343">
      <w:pPr>
        <w:pStyle w:val="BodyText"/>
      </w:pPr>
    </w:p>
    <w:p w14:paraId="39EEDE48" w14:textId="2CEA9DDE" w:rsidR="00A56772" w:rsidRDefault="008C1F46" w:rsidP="006003FB">
      <w:pPr>
        <w:pStyle w:val="Heading3"/>
      </w:pPr>
      <w:r>
        <w:t xml:space="preserve">New Requirement: </w:t>
      </w:r>
      <w:r w:rsidR="00A56772">
        <w:t>Civics in all ESL Programs</w:t>
      </w:r>
    </w:p>
    <w:p w14:paraId="6A9BE3B1" w14:textId="38DFD67B" w:rsidR="00A56772" w:rsidRDefault="00A56772" w:rsidP="00645343">
      <w:pPr>
        <w:pStyle w:val="BodyText"/>
      </w:pPr>
      <w:r>
        <w:t xml:space="preserve">In fall 2020, TWC began planning the next phase of content standards enhancement, the Standards 3.0 project, which added Family Literacy and Civics Education benchmarks to the Standards 2.0. TWC developed training on implementing these benchmarks in the adult education classroom and, through TRAIN PD, held regional training events in late spring 2021. With the publication of </w:t>
      </w:r>
      <w:r w:rsidR="000E3506">
        <w:t xml:space="preserve">the </w:t>
      </w:r>
      <w:r>
        <w:t xml:space="preserve">Family Literacy and Civics Education standards, starting in </w:t>
      </w:r>
      <w:r w:rsidR="00CF0891">
        <w:t>PY’</w:t>
      </w:r>
      <w:r>
        <w:t>21</w:t>
      </w:r>
      <w:r w:rsidR="00CF0891">
        <w:t>–’</w:t>
      </w:r>
      <w:r>
        <w:t>22, both amended AEL grants and TWC policy required that all ESL coursework include a civics component</w:t>
      </w:r>
      <w:r w:rsidR="000C2C36">
        <w:t>.</w:t>
      </w:r>
    </w:p>
    <w:p w14:paraId="29FF69EA" w14:textId="77777777" w:rsidR="007C497C" w:rsidRDefault="007C497C" w:rsidP="00645343">
      <w:pPr>
        <w:pStyle w:val="BodyText"/>
      </w:pPr>
    </w:p>
    <w:p w14:paraId="49FEB83C" w14:textId="30DA428E" w:rsidR="000C2C36" w:rsidRDefault="000C2C36" w:rsidP="00645343">
      <w:pPr>
        <w:pStyle w:val="BodyText"/>
      </w:pPr>
      <w:r w:rsidRPr="000C2C36">
        <w:t xml:space="preserve">In </w:t>
      </w:r>
      <w:r w:rsidR="00CF0891">
        <w:t>PY’</w:t>
      </w:r>
      <w:r w:rsidRPr="000C2C36">
        <w:t>2</w:t>
      </w:r>
      <w:r w:rsidR="00607122">
        <w:t>0</w:t>
      </w:r>
      <w:r w:rsidR="00CF0891">
        <w:t>–’</w:t>
      </w:r>
      <w:r w:rsidRPr="000C2C36">
        <w:t>2</w:t>
      </w:r>
      <w:r w:rsidR="00607122">
        <w:t>1</w:t>
      </w:r>
      <w:r w:rsidRPr="000C2C36">
        <w:t>, TWC issued revisions to three AEL policy letters</w:t>
      </w:r>
      <w:r w:rsidR="00D27FE2">
        <w:t xml:space="preserve"> that</w:t>
      </w:r>
      <w:r w:rsidRPr="000C2C36">
        <w:t xml:space="preserve"> </w:t>
      </w:r>
      <w:r w:rsidR="004F1FF1" w:rsidRPr="000C2C36">
        <w:t>require</w:t>
      </w:r>
      <w:r w:rsidR="004F1FF1">
        <w:t>d</w:t>
      </w:r>
      <w:r w:rsidR="004F1FF1" w:rsidRPr="000C2C36">
        <w:t xml:space="preserve"> </w:t>
      </w:r>
      <w:r w:rsidRPr="000C2C36">
        <w:t>all ESL coursework to include civics instruction</w:t>
      </w:r>
      <w:r w:rsidR="00BF269E">
        <w:t>.</w:t>
      </w:r>
      <w:r w:rsidR="00CF0891">
        <w:t xml:space="preserve"> </w:t>
      </w:r>
      <w:r w:rsidRPr="000C2C36">
        <w:t xml:space="preserve">Civics instruction must align </w:t>
      </w:r>
      <w:r w:rsidR="00D27FE2">
        <w:t>with</w:t>
      </w:r>
      <w:r w:rsidR="00D27FE2" w:rsidRPr="000C2C36">
        <w:t xml:space="preserve"> </w:t>
      </w:r>
      <w:r w:rsidRPr="000C2C36">
        <w:t xml:space="preserve">the </w:t>
      </w:r>
      <w:r w:rsidR="00803D79">
        <w:t xml:space="preserve">civics standards within the </w:t>
      </w:r>
      <w:r w:rsidR="00BF563D">
        <w:t>c</w:t>
      </w:r>
      <w:r w:rsidR="00BF563D" w:rsidRPr="000C2C36">
        <w:t xml:space="preserve">ontent </w:t>
      </w:r>
      <w:r w:rsidR="00BF563D">
        <w:t>s</w:t>
      </w:r>
      <w:r w:rsidRPr="000C2C36">
        <w:t xml:space="preserve">tandards. Contracts under the current AEL grants were also amended to reflect this policy change, </w:t>
      </w:r>
      <w:r w:rsidR="00A863F8">
        <w:t>which requires</w:t>
      </w:r>
      <w:r w:rsidRPr="000C2C36">
        <w:t xml:space="preserve"> grantees </w:t>
      </w:r>
      <w:r w:rsidR="00A863F8">
        <w:t>to</w:t>
      </w:r>
      <w:r w:rsidR="00A863F8" w:rsidRPr="000C2C36">
        <w:t xml:space="preserve"> </w:t>
      </w:r>
      <w:r w:rsidRPr="000C2C36">
        <w:t xml:space="preserve">include civics </w:t>
      </w:r>
      <w:r w:rsidR="004D7F4F">
        <w:t xml:space="preserve">instruction </w:t>
      </w:r>
      <w:r w:rsidRPr="000C2C36">
        <w:t>in all ESL activities.</w:t>
      </w:r>
    </w:p>
    <w:p w14:paraId="2A8F6390" w14:textId="7FADE395" w:rsidR="003F5F91" w:rsidRPr="003A4861" w:rsidRDefault="00291363" w:rsidP="00DF0C28">
      <w:pPr>
        <w:pStyle w:val="Heading1"/>
      </w:pPr>
      <w:r w:rsidRPr="003A4861">
        <w:t xml:space="preserve">V. </w:t>
      </w:r>
      <w:r w:rsidR="003F5F91" w:rsidRPr="003A4861">
        <w:t>Adult Education Standards</w:t>
      </w:r>
      <w:r w:rsidR="00555BCB" w:rsidRPr="003A4861">
        <w:tab/>
      </w:r>
    </w:p>
    <w:p w14:paraId="70581CD5" w14:textId="75C3A0D2" w:rsidR="00DE1CE3" w:rsidRDefault="00465005" w:rsidP="00645343">
      <w:pPr>
        <w:pStyle w:val="BodyText"/>
      </w:pPr>
      <w:r w:rsidRPr="003A4861">
        <w:t xml:space="preserve">TWC requires that all AEL programs develop coursework that aligns with the statewide AEL academic content standards, which provide AEL instructors </w:t>
      </w:r>
      <w:r w:rsidR="00385ED8" w:rsidRPr="003A4861">
        <w:t xml:space="preserve">with </w:t>
      </w:r>
      <w:r w:rsidRPr="003A4861">
        <w:t xml:space="preserve">a clear foundation for </w:t>
      </w:r>
      <w:r w:rsidR="00385ED8" w:rsidRPr="003A4861">
        <w:t>teaching rigorous</w:t>
      </w:r>
      <w:r w:rsidRPr="003A4861">
        <w:t xml:space="preserve"> academic areas </w:t>
      </w:r>
      <w:r w:rsidR="00385ED8" w:rsidRPr="003A4861">
        <w:t xml:space="preserve">such as </w:t>
      </w:r>
      <w:r w:rsidRPr="003A4861">
        <w:t xml:space="preserve">mathematics, English language arts, and English as a second language </w:t>
      </w:r>
      <w:r w:rsidR="006706A9">
        <w:t xml:space="preserve">to </w:t>
      </w:r>
      <w:r w:rsidRPr="003A4861">
        <w:t xml:space="preserve">adult learners in the 21st century. </w:t>
      </w:r>
    </w:p>
    <w:p w14:paraId="79389841" w14:textId="77777777" w:rsidR="00D75EE4" w:rsidRDefault="00D75EE4" w:rsidP="00645343">
      <w:pPr>
        <w:pStyle w:val="BodyText"/>
      </w:pPr>
    </w:p>
    <w:p w14:paraId="3AB1D8E4" w14:textId="63C11A76" w:rsidR="00343944" w:rsidRDefault="00EF7393" w:rsidP="00645343">
      <w:pPr>
        <w:pStyle w:val="BodyText"/>
      </w:pPr>
      <w:r>
        <w:t xml:space="preserve">In May 2021, the </w:t>
      </w:r>
      <w:hyperlink r:id="rId13" w:history="1">
        <w:r w:rsidRPr="007C1B05">
          <w:rPr>
            <w:rStyle w:val="Hyperlink"/>
          </w:rPr>
          <w:t>Standards 3.0: Introducing the Family and Civics Content Standards</w:t>
        </w:r>
      </w:hyperlink>
      <w:r>
        <w:t xml:space="preserve"> were published, and </w:t>
      </w:r>
      <w:r w:rsidR="00DE1CE3">
        <w:t>TRAIN PD held several training sessions</w:t>
      </w:r>
      <w:r w:rsidR="0015397C">
        <w:t xml:space="preserve"> and webinars</w:t>
      </w:r>
      <w:r w:rsidR="00B82B87">
        <w:t xml:space="preserve"> </w:t>
      </w:r>
      <w:r w:rsidR="00E51BA1">
        <w:t>as well as</w:t>
      </w:r>
      <w:r w:rsidR="00B82B87">
        <w:t xml:space="preserve"> offered digital materials</w:t>
      </w:r>
      <w:r w:rsidR="004F3F36">
        <w:t xml:space="preserve"> </w:t>
      </w:r>
      <w:r w:rsidR="00343944">
        <w:t>to roll</w:t>
      </w:r>
      <w:r w:rsidR="00B82B87">
        <w:t xml:space="preserve"> </w:t>
      </w:r>
      <w:r w:rsidR="00343944">
        <w:t>out th</w:t>
      </w:r>
      <w:r>
        <w:t xml:space="preserve">ose standards. </w:t>
      </w:r>
    </w:p>
    <w:p w14:paraId="4D6C195D" w14:textId="42F47844" w:rsidR="00F41B7B" w:rsidRPr="003A4861" w:rsidRDefault="00291363" w:rsidP="00DF0C28">
      <w:pPr>
        <w:pStyle w:val="Heading1"/>
      </w:pPr>
      <w:r w:rsidRPr="003A4861">
        <w:t xml:space="preserve">VI. </w:t>
      </w:r>
      <w:r w:rsidR="00F41B7B" w:rsidRPr="003A4861">
        <w:t>Programs for Corrections Education and the Education of Other</w:t>
      </w:r>
      <w:r w:rsidR="00F41B7B" w:rsidRPr="003A4861">
        <w:rPr>
          <w:spacing w:val="-6"/>
        </w:rPr>
        <w:t xml:space="preserve"> </w:t>
      </w:r>
      <w:r w:rsidR="00F41B7B" w:rsidRPr="003A4861">
        <w:t>Institutionalized Individuals</w:t>
      </w:r>
    </w:p>
    <w:p w14:paraId="0B523E6E" w14:textId="2CD33B00" w:rsidR="004B1E46" w:rsidRDefault="004B1E46" w:rsidP="00645343">
      <w:pPr>
        <w:pStyle w:val="BodyText"/>
      </w:pPr>
      <w:r w:rsidRPr="0080045A">
        <w:t>In PY’</w:t>
      </w:r>
      <w:r w:rsidR="009C4D56" w:rsidRPr="0080045A">
        <w:t>20</w:t>
      </w:r>
      <w:r w:rsidRPr="0080045A">
        <w:t>–’</w:t>
      </w:r>
      <w:r w:rsidR="00616ACB" w:rsidRPr="0080045A">
        <w:t>2</w:t>
      </w:r>
      <w:r w:rsidR="009C4D56" w:rsidRPr="0080045A">
        <w:t>1</w:t>
      </w:r>
      <w:r w:rsidRPr="0080045A">
        <w:t xml:space="preserve">, </w:t>
      </w:r>
      <w:r w:rsidR="009C4D56" w:rsidRPr="0080045A">
        <w:t>537</w:t>
      </w:r>
      <w:r w:rsidRPr="0080045A">
        <w:t xml:space="preserve"> participants indicated </w:t>
      </w:r>
      <w:r w:rsidR="00F32DAC" w:rsidRPr="0080045A">
        <w:t>that</w:t>
      </w:r>
      <w:r w:rsidR="00AD47A3" w:rsidRPr="0080045A">
        <w:t xml:space="preserve"> </w:t>
      </w:r>
      <w:r w:rsidRPr="0080045A">
        <w:t>they had been incarcerated or had other criminal histories</w:t>
      </w:r>
      <w:r w:rsidR="005A078C" w:rsidRPr="0080045A">
        <w:t>;</w:t>
      </w:r>
      <w:r w:rsidRPr="0080045A">
        <w:t xml:space="preserve"> </w:t>
      </w:r>
      <w:r w:rsidR="0080045A" w:rsidRPr="0080045A">
        <w:t xml:space="preserve">of the </w:t>
      </w:r>
      <w:r w:rsidR="0006598D" w:rsidRPr="0080045A">
        <w:t>500</w:t>
      </w:r>
      <w:r w:rsidRPr="0080045A">
        <w:t xml:space="preserve"> </w:t>
      </w:r>
      <w:r w:rsidR="00B47DE7" w:rsidRPr="0080045A">
        <w:t xml:space="preserve">of those </w:t>
      </w:r>
      <w:r w:rsidR="0080045A" w:rsidRPr="0080045A">
        <w:t xml:space="preserve">funded with </w:t>
      </w:r>
      <w:r w:rsidR="00D94406">
        <w:t>§</w:t>
      </w:r>
      <w:r w:rsidR="0080045A" w:rsidRPr="0080045A">
        <w:t>225 corrections funds, 38.60 percent</w:t>
      </w:r>
      <w:r w:rsidRPr="0080045A">
        <w:t xml:space="preserve"> attained </w:t>
      </w:r>
      <w:r w:rsidR="0026617A" w:rsidRPr="0080045A">
        <w:t>an MSG</w:t>
      </w:r>
      <w:r w:rsidRPr="0080045A">
        <w:t>.</w:t>
      </w:r>
      <w:r w:rsidRPr="0080045A">
        <w:rPr>
          <w:rStyle w:val="FootnoteReference"/>
          <w:sz w:val="23"/>
          <w:szCs w:val="23"/>
        </w:rPr>
        <w:footnoteReference w:id="3"/>
      </w:r>
      <w:r w:rsidRPr="0080045A">
        <w:t xml:space="preserve"> TWC will continue to</w:t>
      </w:r>
      <w:r w:rsidR="005A078C" w:rsidRPr="0080045A">
        <w:t xml:space="preserve"> develop </w:t>
      </w:r>
      <w:r w:rsidR="008C5505" w:rsidRPr="0080045A">
        <w:t>methods for</w:t>
      </w:r>
      <w:r w:rsidR="005A078C" w:rsidRPr="0080045A">
        <w:t xml:space="preserve"> track</w:t>
      </w:r>
      <w:r w:rsidR="008C5505" w:rsidRPr="0080045A">
        <w:t>ing</w:t>
      </w:r>
      <w:r w:rsidRPr="0080045A">
        <w:t xml:space="preserve"> these participants to determine</w:t>
      </w:r>
      <w:r w:rsidRPr="003A4861">
        <w:t xml:space="preserve"> the recidivism rate of AEL participants.</w:t>
      </w:r>
    </w:p>
    <w:p w14:paraId="3E8B48C4" w14:textId="77777777" w:rsidR="00DD4A75" w:rsidRDefault="00DD4A75" w:rsidP="00645343">
      <w:pPr>
        <w:pStyle w:val="BodyText"/>
      </w:pPr>
    </w:p>
    <w:p w14:paraId="5ED92B06" w14:textId="2A084CD6" w:rsidR="004C3051" w:rsidRDefault="004C3051" w:rsidP="00645343">
      <w:pPr>
        <w:pStyle w:val="BodyText"/>
      </w:pPr>
      <w:r w:rsidRPr="006B2432">
        <w:t xml:space="preserve">In spring 2021, </w:t>
      </w:r>
      <w:r w:rsidR="00142D43" w:rsidRPr="006B2432">
        <w:t xml:space="preserve">OCTAE </w:t>
      </w:r>
      <w:r w:rsidR="00142D43">
        <w:t xml:space="preserve">accepted </w:t>
      </w:r>
      <w:r w:rsidRPr="006B2432">
        <w:t>TWC AEL to participate in a national technical assistance initiative to develop IET in corrections models to support the expansion of such models in Texas. In September 2021, TWC approved a state</w:t>
      </w:r>
      <w:r w:rsidR="00983777">
        <w:t xml:space="preserve"> </w:t>
      </w:r>
      <w:r w:rsidRPr="006B2432">
        <w:t>leadership</w:t>
      </w:r>
      <w:r w:rsidR="00983777">
        <w:t>–</w:t>
      </w:r>
      <w:r w:rsidRPr="006B2432">
        <w:t xml:space="preserve">funded initiative to </w:t>
      </w:r>
      <w:r w:rsidR="00C4506F">
        <w:t>expand</w:t>
      </w:r>
      <w:r w:rsidRPr="006B2432">
        <w:t xml:space="preserve"> IET models in </w:t>
      </w:r>
      <w:proofErr w:type="gramStart"/>
      <w:r w:rsidRPr="006B2432">
        <w:t>correctional facilities</w:t>
      </w:r>
      <w:proofErr w:type="gramEnd"/>
      <w:r w:rsidRPr="006B2432">
        <w:t xml:space="preserve"> through a contract with Windham School District</w:t>
      </w:r>
      <w:r w:rsidR="006F35F7">
        <w:t>. The initiative would</w:t>
      </w:r>
      <w:r w:rsidRPr="006B2432">
        <w:t xml:space="preserve"> develop IET models for an estimated 500 incarcerated individuals who are within two years </w:t>
      </w:r>
      <w:r w:rsidR="0029493C">
        <w:t xml:space="preserve">of </w:t>
      </w:r>
      <w:r w:rsidRPr="006B2432">
        <w:t>pre-release</w:t>
      </w:r>
      <w:r w:rsidR="00C21352">
        <w:t>,</w:t>
      </w:r>
      <w:r w:rsidR="00C21352" w:rsidRPr="006B2432">
        <w:t xml:space="preserve"> </w:t>
      </w:r>
      <w:r w:rsidRPr="006B2432">
        <w:t>provide reentry and post-release services to those individuals</w:t>
      </w:r>
      <w:r w:rsidR="00C21352">
        <w:t>,</w:t>
      </w:r>
      <w:r w:rsidR="00C21352" w:rsidRPr="006B2432">
        <w:t xml:space="preserve"> </w:t>
      </w:r>
      <w:r w:rsidRPr="006B2432">
        <w:t xml:space="preserve">and disseminate best practices on developing such models for AEL and workforce system stakeholders. Both the national technical assistance project and this IET corrections initiative will enable state staff to provide enhanced technical assistance to AEL </w:t>
      </w:r>
      <w:r w:rsidR="00A463C9">
        <w:t xml:space="preserve">corrections </w:t>
      </w:r>
      <w:r w:rsidRPr="006B2432">
        <w:t xml:space="preserve">programs </w:t>
      </w:r>
      <w:r w:rsidR="00A463C9">
        <w:t>funded by</w:t>
      </w:r>
      <w:r w:rsidR="00A463C9" w:rsidRPr="006B2432">
        <w:t xml:space="preserve"> </w:t>
      </w:r>
      <w:r w:rsidRPr="006B2432">
        <w:t>§225.</w:t>
      </w:r>
    </w:p>
    <w:p w14:paraId="4C408644" w14:textId="77777777" w:rsidR="00AB721F" w:rsidRPr="003A4861" w:rsidRDefault="00AB721F" w:rsidP="00645343">
      <w:pPr>
        <w:pStyle w:val="BodyText"/>
      </w:pPr>
    </w:p>
    <w:p w14:paraId="268F82A4" w14:textId="038DBBC2" w:rsidR="00A51F29" w:rsidRPr="00F043F3" w:rsidRDefault="00154C64" w:rsidP="00645343">
      <w:pPr>
        <w:pStyle w:val="BodyText"/>
      </w:pPr>
      <w:r w:rsidRPr="00F043F3">
        <w:t>The</w:t>
      </w:r>
      <w:r w:rsidR="00C470DA" w:rsidRPr="00F043F3">
        <w:t xml:space="preserve"> </w:t>
      </w:r>
      <w:r w:rsidR="00A463C9">
        <w:t>“</w:t>
      </w:r>
      <w:hyperlink r:id="rId14" w:history="1">
        <w:r w:rsidR="00F12A5E" w:rsidRPr="00F043F3">
          <w:rPr>
            <w:rStyle w:val="Hyperlink"/>
          </w:rPr>
          <w:t>Texas Department of Criminal Justice Biennial Reentry and Reintegration Services Report</w:t>
        </w:r>
      </w:hyperlink>
      <w:r w:rsidR="00A51F29" w:rsidRPr="00F043F3">
        <w:t>,</w:t>
      </w:r>
      <w:r w:rsidR="00A463C9">
        <w:t>”</w:t>
      </w:r>
      <w:r w:rsidR="00A51F29" w:rsidRPr="00F043F3">
        <w:t xml:space="preserve"> published in September 2020, </w:t>
      </w:r>
      <w:r w:rsidR="002C6E27" w:rsidRPr="00F043F3">
        <w:t xml:space="preserve">reported </w:t>
      </w:r>
      <w:r w:rsidR="00084195">
        <w:t xml:space="preserve">that </w:t>
      </w:r>
      <w:r w:rsidR="002C6E27" w:rsidRPr="00F043F3">
        <w:t xml:space="preserve">the state’s overall </w:t>
      </w:r>
      <w:r w:rsidR="00130E52" w:rsidRPr="00F043F3">
        <w:t>recidivism</w:t>
      </w:r>
      <w:r w:rsidR="002C6E27" w:rsidRPr="00F043F3">
        <w:t xml:space="preserve"> rate </w:t>
      </w:r>
      <w:r w:rsidR="00084195">
        <w:t>was</w:t>
      </w:r>
      <w:r w:rsidR="00084195" w:rsidRPr="00F043F3">
        <w:t xml:space="preserve"> </w:t>
      </w:r>
      <w:r w:rsidR="009A5D9C" w:rsidRPr="00F043F3">
        <w:t>20.3</w:t>
      </w:r>
      <w:r w:rsidR="00D94406">
        <w:t xml:space="preserve"> percent</w:t>
      </w:r>
      <w:r w:rsidR="00983777">
        <w:t>,</w:t>
      </w:r>
      <w:r w:rsidR="00D94406" w:rsidRPr="00F043F3">
        <w:t xml:space="preserve"> </w:t>
      </w:r>
      <w:r w:rsidR="00B927F3" w:rsidRPr="00F043F3">
        <w:t>and the</w:t>
      </w:r>
      <w:r w:rsidR="001E0791" w:rsidRPr="00F043F3">
        <w:t xml:space="preserve"> </w:t>
      </w:r>
      <w:r w:rsidR="00B927F3" w:rsidRPr="00F043F3">
        <w:t xml:space="preserve">latest </w:t>
      </w:r>
      <w:r w:rsidR="009605CF" w:rsidRPr="00F043F3">
        <w:t xml:space="preserve">data </w:t>
      </w:r>
      <w:r w:rsidR="006E5CA1" w:rsidRPr="00F043F3">
        <w:t xml:space="preserve">showed </w:t>
      </w:r>
      <w:r w:rsidR="009F2C3D">
        <w:t>that</w:t>
      </w:r>
      <w:r w:rsidR="006E5CA1" w:rsidRPr="00F043F3">
        <w:t xml:space="preserve"> 411,</w:t>
      </w:r>
      <w:r w:rsidR="00A16000" w:rsidRPr="00F043F3">
        <w:t xml:space="preserve">629 </w:t>
      </w:r>
      <w:r w:rsidR="00130E52" w:rsidRPr="00F043F3">
        <w:t>individuals</w:t>
      </w:r>
      <w:r w:rsidR="00A16000" w:rsidRPr="00F043F3">
        <w:t xml:space="preserve"> </w:t>
      </w:r>
      <w:r w:rsidR="00D859E8" w:rsidRPr="00F043F3">
        <w:t xml:space="preserve">were </w:t>
      </w:r>
      <w:r w:rsidR="000D3EA4" w:rsidRPr="00F043F3">
        <w:t>categorized</w:t>
      </w:r>
      <w:r w:rsidR="00614CEA" w:rsidRPr="00F043F3">
        <w:t xml:space="preserve"> as part of the </w:t>
      </w:r>
      <w:r w:rsidR="00AE4D19">
        <w:t xml:space="preserve">justice-involved </w:t>
      </w:r>
      <w:r w:rsidR="00614CEA" w:rsidRPr="00F043F3">
        <w:t xml:space="preserve">population, meaning </w:t>
      </w:r>
      <w:r w:rsidR="00911AB3">
        <w:t>individuals</w:t>
      </w:r>
      <w:r w:rsidR="00911AB3" w:rsidRPr="00F043F3">
        <w:t xml:space="preserve"> </w:t>
      </w:r>
      <w:r w:rsidR="00614CEA" w:rsidRPr="00F043F3">
        <w:t xml:space="preserve">on probation, </w:t>
      </w:r>
      <w:r w:rsidR="00FB5F6C">
        <w:t xml:space="preserve">on </w:t>
      </w:r>
      <w:r w:rsidR="000D3EA4" w:rsidRPr="00F043F3">
        <w:t>parole</w:t>
      </w:r>
      <w:r w:rsidR="00614CEA" w:rsidRPr="00F043F3">
        <w:t xml:space="preserve">, or </w:t>
      </w:r>
      <w:r w:rsidR="000D3EA4" w:rsidRPr="00F043F3">
        <w:t xml:space="preserve">incarcerated. </w:t>
      </w:r>
      <w:r w:rsidR="00612FF7" w:rsidRPr="00F043F3">
        <w:t xml:space="preserve"> </w:t>
      </w:r>
    </w:p>
    <w:p w14:paraId="3C319510" w14:textId="77777777" w:rsidR="00A51F29" w:rsidRDefault="00A51F29" w:rsidP="00645343">
      <w:pPr>
        <w:pStyle w:val="BodyText"/>
        <w:rPr>
          <w:highlight w:val="yellow"/>
        </w:rPr>
      </w:pPr>
    </w:p>
    <w:p w14:paraId="5989099F" w14:textId="3C3EEDD7" w:rsidR="00F41B7B" w:rsidRPr="003A4861" w:rsidRDefault="00F41B7B" w:rsidP="00645343">
      <w:pPr>
        <w:pStyle w:val="BodyText"/>
      </w:pPr>
    </w:p>
    <w:sectPr w:rsidR="00F41B7B" w:rsidRPr="003A4861" w:rsidSect="00E06BA0">
      <w:footerReference w:type="default" r:id="rId15"/>
      <w:pgSz w:w="12240" w:h="15840"/>
      <w:pgMar w:top="1440" w:right="1440" w:bottom="1080" w:left="1440" w:header="0" w:footer="116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05EBD" w14:textId="77777777" w:rsidR="00DD229A" w:rsidRDefault="00DD229A" w:rsidP="00DF0C28">
      <w:r>
        <w:separator/>
      </w:r>
    </w:p>
  </w:endnote>
  <w:endnote w:type="continuationSeparator" w:id="0">
    <w:p w14:paraId="71F39960" w14:textId="77777777" w:rsidR="00DD229A" w:rsidRDefault="00DD229A" w:rsidP="00DF0C28">
      <w:r>
        <w:continuationSeparator/>
      </w:r>
    </w:p>
  </w:endnote>
  <w:endnote w:type="continuationNotice" w:id="1">
    <w:p w14:paraId="77525E08" w14:textId="77777777" w:rsidR="00DD229A" w:rsidRDefault="00DD229A" w:rsidP="00DF0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TC Avant Garde Std Bk Cn">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9DE7C" w14:textId="77777777" w:rsidR="00455B9E" w:rsidRDefault="00455B9E" w:rsidP="00DF0C28">
    <w:pPr>
      <w:pStyle w:val="Footer"/>
      <w:rPr>
        <w:noProof/>
      </w:rPr>
    </w:pPr>
  </w:p>
  <w:p w14:paraId="19A3C123" w14:textId="44D0097A" w:rsidR="00455B9E" w:rsidRPr="00502415" w:rsidRDefault="00C3234F" w:rsidP="00DF0C28">
    <w:pPr>
      <w:pStyle w:val="Footer"/>
      <w:rPr>
        <w:noProof/>
      </w:rPr>
    </w:pPr>
    <w:sdt>
      <w:sdtPr>
        <w:rPr>
          <w:noProof/>
        </w:rPr>
        <w:id w:val="-229621327"/>
        <w:docPartObj>
          <w:docPartGallery w:val="Page Numbers (Bottom of Page)"/>
          <w:docPartUnique/>
        </w:docPartObj>
      </w:sdtPr>
      <w:sdtContent>
        <w:r w:rsidR="00455B9E">
          <w:rPr>
            <w:noProof/>
          </w:rPr>
          <w:t>Texas AEL Report to OCTAE PY’20–’21</w:t>
        </w:r>
        <w:r w:rsidR="00455B9E" w:rsidRPr="00502415">
          <w:rPr>
            <w:noProof/>
          </w:rPr>
          <w:tab/>
        </w:r>
        <w:r w:rsidR="00455B9E" w:rsidRPr="00A16699">
          <w:rPr>
            <w:noProof/>
          </w:rPr>
          <w:fldChar w:fldCharType="begin"/>
        </w:r>
        <w:r w:rsidR="00455B9E" w:rsidRPr="00A16699">
          <w:rPr>
            <w:noProof/>
          </w:rPr>
          <w:instrText xml:space="preserve"> PAGE   \* MERGEFORMAT </w:instrText>
        </w:r>
        <w:r w:rsidR="00455B9E" w:rsidRPr="00A16699">
          <w:rPr>
            <w:noProof/>
          </w:rPr>
          <w:fldChar w:fldCharType="separate"/>
        </w:r>
        <w:r w:rsidR="00455B9E">
          <w:rPr>
            <w:noProof/>
          </w:rPr>
          <w:t>2</w:t>
        </w:r>
        <w:r w:rsidR="00455B9E" w:rsidRPr="00A1669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105B2" w14:textId="77777777" w:rsidR="00DD229A" w:rsidRDefault="00DD229A" w:rsidP="00DF0C28">
      <w:r>
        <w:separator/>
      </w:r>
    </w:p>
  </w:footnote>
  <w:footnote w:type="continuationSeparator" w:id="0">
    <w:p w14:paraId="07851160" w14:textId="77777777" w:rsidR="00DD229A" w:rsidRDefault="00DD229A" w:rsidP="00DF0C28">
      <w:r>
        <w:continuationSeparator/>
      </w:r>
    </w:p>
  </w:footnote>
  <w:footnote w:type="continuationNotice" w:id="1">
    <w:p w14:paraId="4AB5E277" w14:textId="77777777" w:rsidR="00DD229A" w:rsidRDefault="00DD229A" w:rsidP="00DF0C28"/>
  </w:footnote>
  <w:footnote w:id="2">
    <w:p w14:paraId="2F9D3878" w14:textId="531F4668" w:rsidR="00455B9E" w:rsidRPr="007833E2" w:rsidRDefault="00455B9E" w:rsidP="00CA4E58">
      <w:pPr>
        <w:pStyle w:val="FootnoteText"/>
      </w:pPr>
      <w:r w:rsidRPr="007833E2">
        <w:rPr>
          <w:rStyle w:val="FootnoteReference"/>
          <w:sz w:val="24"/>
          <w:szCs w:val="24"/>
        </w:rPr>
        <w:footnoteRef/>
      </w:r>
      <w:r w:rsidRPr="007833E2">
        <w:t xml:space="preserve"> </w:t>
      </w:r>
      <w:r w:rsidRPr="00E11FC9">
        <w:rPr>
          <w:sz w:val="24"/>
          <w:szCs w:val="24"/>
        </w:rPr>
        <w:t>Texas Education Agency’s</w:t>
      </w:r>
      <w:r w:rsidRPr="00E11FC9">
        <w:rPr>
          <w:i/>
          <w:iCs/>
          <w:sz w:val="24"/>
          <w:szCs w:val="24"/>
        </w:rPr>
        <w:t xml:space="preserve"> </w:t>
      </w:r>
      <w:r w:rsidR="006F35F7" w:rsidRPr="006F35F7">
        <w:rPr>
          <w:sz w:val="24"/>
          <w:szCs w:val="24"/>
        </w:rPr>
        <w:t>“</w:t>
      </w:r>
      <w:hyperlink r:id="rId1" w:history="1">
        <w:r w:rsidRPr="006F35F7">
          <w:rPr>
            <w:rStyle w:val="Hyperlink"/>
            <w:sz w:val="24"/>
            <w:szCs w:val="24"/>
          </w:rPr>
          <w:t>Texas Certificate of High School Equivalency Statistical Report</w:t>
        </w:r>
      </w:hyperlink>
      <w:r w:rsidR="006F35F7">
        <w:rPr>
          <w:sz w:val="24"/>
          <w:szCs w:val="24"/>
        </w:rPr>
        <w:t>”</w:t>
      </w:r>
    </w:p>
  </w:footnote>
  <w:footnote w:id="3">
    <w:p w14:paraId="14659F74" w14:textId="43164647" w:rsidR="00455B9E" w:rsidRPr="00D94406" w:rsidRDefault="00455B9E" w:rsidP="00DF0C28">
      <w:pPr>
        <w:pStyle w:val="FootnoteText"/>
        <w:rPr>
          <w:sz w:val="24"/>
          <w:szCs w:val="24"/>
        </w:rPr>
      </w:pPr>
      <w:r w:rsidRPr="008F7725">
        <w:rPr>
          <w:rStyle w:val="FootnoteReference"/>
          <w:sz w:val="24"/>
          <w:szCs w:val="24"/>
        </w:rPr>
        <w:footnoteRef/>
      </w:r>
      <w:r w:rsidRPr="008F7725">
        <w:t xml:space="preserve"> </w:t>
      </w:r>
      <w:r w:rsidRPr="00D94406">
        <w:rPr>
          <w:sz w:val="24"/>
          <w:szCs w:val="24"/>
        </w:rPr>
        <w:t xml:space="preserve">These numbers </w:t>
      </w:r>
      <w:r w:rsidR="008228BB">
        <w:rPr>
          <w:sz w:val="24"/>
          <w:szCs w:val="24"/>
        </w:rPr>
        <w:t>are</w:t>
      </w:r>
      <w:r w:rsidRPr="00D94406">
        <w:rPr>
          <w:sz w:val="24"/>
          <w:szCs w:val="24"/>
        </w:rPr>
        <w:t xml:space="preserve"> reported on </w:t>
      </w:r>
      <w:r w:rsidR="00603FAD">
        <w:rPr>
          <w:sz w:val="24"/>
          <w:szCs w:val="24"/>
        </w:rPr>
        <w:t>the NRS End-of-Year Report</w:t>
      </w:r>
      <w:r w:rsidR="00C8273A">
        <w:rPr>
          <w:sz w:val="24"/>
          <w:szCs w:val="24"/>
        </w:rPr>
        <w:t xml:space="preserve"> in </w:t>
      </w:r>
      <w:r w:rsidRPr="00D94406">
        <w:rPr>
          <w:sz w:val="24"/>
          <w:szCs w:val="24"/>
        </w:rPr>
        <w:t>Table 6: Participant Status and Program Enrollment and Table 10: Outcome Achievement for Adults in Correctional Education Programs.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3AA8A81"/>
    <w:multiLevelType w:val="hybridMultilevel"/>
    <w:tmpl w:val="07E0FC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B25E44"/>
    <w:multiLevelType w:val="hybridMultilevel"/>
    <w:tmpl w:val="457E5A02"/>
    <w:lvl w:ilvl="0" w:tplc="0409000B">
      <w:start w:val="1"/>
      <w:numFmt w:val="bullet"/>
      <w:lvlText w:val=""/>
      <w:lvlJc w:val="left"/>
      <w:pPr>
        <w:ind w:left="2070" w:hanging="360"/>
      </w:pPr>
      <w:rPr>
        <w:rFonts w:ascii="Wingdings" w:hAnsi="Wingdings" w:hint="default"/>
      </w:rPr>
    </w:lvl>
    <w:lvl w:ilvl="1" w:tplc="04090001">
      <w:start w:val="1"/>
      <w:numFmt w:val="bullet"/>
      <w:lvlText w:val=""/>
      <w:lvlJc w:val="left"/>
      <w:pPr>
        <w:ind w:left="2790" w:hanging="360"/>
      </w:pPr>
      <w:rPr>
        <w:rFonts w:ascii="Symbol" w:hAnsi="Symbol" w:hint="default"/>
      </w:rPr>
    </w:lvl>
    <w:lvl w:ilvl="2" w:tplc="04090003">
      <w:start w:val="1"/>
      <w:numFmt w:val="bullet"/>
      <w:lvlText w:val="o"/>
      <w:lvlJc w:val="left"/>
      <w:pPr>
        <w:ind w:left="3510" w:hanging="360"/>
      </w:pPr>
      <w:rPr>
        <w:rFonts w:ascii="Courier New" w:hAnsi="Courier New" w:cs="Courier New"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2" w15:restartNumberingAfterBreak="0">
    <w:nsid w:val="0A3965B9"/>
    <w:multiLevelType w:val="hybridMultilevel"/>
    <w:tmpl w:val="9FD4EF54"/>
    <w:lvl w:ilvl="0" w:tplc="0409000B">
      <w:start w:val="1"/>
      <w:numFmt w:val="bullet"/>
      <w:lvlText w:val=""/>
      <w:lvlJc w:val="left"/>
      <w:pPr>
        <w:ind w:left="2070" w:hanging="360"/>
      </w:pPr>
      <w:rPr>
        <w:rFonts w:ascii="Wingdings" w:hAnsi="Wingdings" w:hint="default"/>
      </w:rPr>
    </w:lvl>
    <w:lvl w:ilvl="1" w:tplc="04090001">
      <w:start w:val="1"/>
      <w:numFmt w:val="bullet"/>
      <w:lvlText w:val=""/>
      <w:lvlJc w:val="left"/>
      <w:pPr>
        <w:ind w:left="2790" w:hanging="360"/>
      </w:pPr>
      <w:rPr>
        <w:rFonts w:ascii="Symbol" w:hAnsi="Symbol" w:hint="default"/>
      </w:rPr>
    </w:lvl>
    <w:lvl w:ilvl="2" w:tplc="0409000B">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0FFF5F69"/>
    <w:multiLevelType w:val="hybridMultilevel"/>
    <w:tmpl w:val="259C1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BC671B"/>
    <w:multiLevelType w:val="hybridMultilevel"/>
    <w:tmpl w:val="9DA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11927"/>
    <w:multiLevelType w:val="hybridMultilevel"/>
    <w:tmpl w:val="2DE03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B14DB2"/>
    <w:multiLevelType w:val="hybridMultilevel"/>
    <w:tmpl w:val="FA5436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20BCA"/>
    <w:multiLevelType w:val="hybridMultilevel"/>
    <w:tmpl w:val="38C40E88"/>
    <w:lvl w:ilvl="0" w:tplc="EC1ECA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913218"/>
    <w:multiLevelType w:val="hybridMultilevel"/>
    <w:tmpl w:val="DACC6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99665C"/>
    <w:multiLevelType w:val="hybridMultilevel"/>
    <w:tmpl w:val="F8AA3EFA"/>
    <w:lvl w:ilvl="0" w:tplc="6C686388">
      <w:start w:val="1"/>
      <w:numFmt w:val="upperRoman"/>
      <w:lvlText w:val="%1."/>
      <w:lvlJc w:val="right"/>
      <w:pPr>
        <w:ind w:left="5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5658B"/>
    <w:multiLevelType w:val="hybridMultilevel"/>
    <w:tmpl w:val="2CE602BC"/>
    <w:lvl w:ilvl="0" w:tplc="57BC3EF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7204E6"/>
    <w:multiLevelType w:val="hybridMultilevel"/>
    <w:tmpl w:val="C9184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B01B4A"/>
    <w:multiLevelType w:val="hybridMultilevel"/>
    <w:tmpl w:val="11F41A90"/>
    <w:lvl w:ilvl="0" w:tplc="750263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241035"/>
    <w:multiLevelType w:val="hybridMultilevel"/>
    <w:tmpl w:val="F236C338"/>
    <w:lvl w:ilvl="0" w:tplc="CE5C3766">
      <w:start w:val="1"/>
      <w:numFmt w:val="bullet"/>
      <w:lvlText w:val="–"/>
      <w:lvlJc w:val="left"/>
      <w:pPr>
        <w:ind w:left="840" w:hanging="179"/>
      </w:pPr>
      <w:rPr>
        <w:rFonts w:ascii="Times New Roman" w:eastAsia="Times New Roman" w:hAnsi="Times New Roman" w:hint="default"/>
        <w:b/>
        <w:bCs/>
        <w:w w:val="100"/>
        <w:sz w:val="24"/>
        <w:szCs w:val="24"/>
      </w:rPr>
    </w:lvl>
    <w:lvl w:ilvl="1" w:tplc="D24895E6">
      <w:start w:val="1"/>
      <w:numFmt w:val="bullet"/>
      <w:lvlText w:val=""/>
      <w:lvlJc w:val="left"/>
      <w:pPr>
        <w:ind w:left="2059" w:hanging="360"/>
      </w:pPr>
      <w:rPr>
        <w:rFonts w:ascii="Symbol" w:eastAsia="Symbol" w:hAnsi="Symbol" w:hint="default"/>
        <w:b/>
        <w:bCs/>
        <w:w w:val="100"/>
        <w:sz w:val="24"/>
        <w:szCs w:val="24"/>
      </w:rPr>
    </w:lvl>
    <w:lvl w:ilvl="2" w:tplc="3CACE948">
      <w:start w:val="1"/>
      <w:numFmt w:val="bullet"/>
      <w:lvlText w:val="•"/>
      <w:lvlJc w:val="left"/>
      <w:pPr>
        <w:ind w:left="2975" w:hanging="360"/>
      </w:pPr>
      <w:rPr>
        <w:rFonts w:hint="default"/>
      </w:rPr>
    </w:lvl>
    <w:lvl w:ilvl="3" w:tplc="37E01AA4">
      <w:start w:val="1"/>
      <w:numFmt w:val="bullet"/>
      <w:lvlText w:val="•"/>
      <w:lvlJc w:val="left"/>
      <w:pPr>
        <w:ind w:left="3891" w:hanging="360"/>
      </w:pPr>
      <w:rPr>
        <w:rFonts w:hint="default"/>
      </w:rPr>
    </w:lvl>
    <w:lvl w:ilvl="4" w:tplc="4554F3C0">
      <w:start w:val="1"/>
      <w:numFmt w:val="bullet"/>
      <w:lvlText w:val="•"/>
      <w:lvlJc w:val="left"/>
      <w:pPr>
        <w:ind w:left="4806" w:hanging="360"/>
      </w:pPr>
      <w:rPr>
        <w:rFonts w:hint="default"/>
      </w:rPr>
    </w:lvl>
    <w:lvl w:ilvl="5" w:tplc="D382ADC8">
      <w:start w:val="1"/>
      <w:numFmt w:val="bullet"/>
      <w:lvlText w:val="•"/>
      <w:lvlJc w:val="left"/>
      <w:pPr>
        <w:ind w:left="5722" w:hanging="360"/>
      </w:pPr>
      <w:rPr>
        <w:rFonts w:hint="default"/>
      </w:rPr>
    </w:lvl>
    <w:lvl w:ilvl="6" w:tplc="6A7A235A">
      <w:start w:val="1"/>
      <w:numFmt w:val="bullet"/>
      <w:lvlText w:val="•"/>
      <w:lvlJc w:val="left"/>
      <w:pPr>
        <w:ind w:left="6637" w:hanging="360"/>
      </w:pPr>
      <w:rPr>
        <w:rFonts w:hint="default"/>
      </w:rPr>
    </w:lvl>
    <w:lvl w:ilvl="7" w:tplc="A544AC30">
      <w:start w:val="1"/>
      <w:numFmt w:val="bullet"/>
      <w:lvlText w:val="•"/>
      <w:lvlJc w:val="left"/>
      <w:pPr>
        <w:ind w:left="7553" w:hanging="360"/>
      </w:pPr>
      <w:rPr>
        <w:rFonts w:hint="default"/>
      </w:rPr>
    </w:lvl>
    <w:lvl w:ilvl="8" w:tplc="21EEEF80">
      <w:start w:val="1"/>
      <w:numFmt w:val="bullet"/>
      <w:lvlText w:val="•"/>
      <w:lvlJc w:val="left"/>
      <w:pPr>
        <w:ind w:left="8468" w:hanging="360"/>
      </w:pPr>
      <w:rPr>
        <w:rFonts w:hint="default"/>
      </w:rPr>
    </w:lvl>
  </w:abstractNum>
  <w:abstractNum w:abstractNumId="14" w15:restartNumberingAfterBreak="0">
    <w:nsid w:val="39801B39"/>
    <w:multiLevelType w:val="hybridMultilevel"/>
    <w:tmpl w:val="3C783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B143A1E"/>
    <w:multiLevelType w:val="hybridMultilevel"/>
    <w:tmpl w:val="98A681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466A69"/>
    <w:multiLevelType w:val="hybridMultilevel"/>
    <w:tmpl w:val="2F0AF068"/>
    <w:lvl w:ilvl="0" w:tplc="D7B25C80">
      <w:start w:val="1"/>
      <w:numFmt w:val="bullet"/>
      <w:lvlText w:val=""/>
      <w:lvlJc w:val="left"/>
      <w:pPr>
        <w:tabs>
          <w:tab w:val="num" w:pos="720"/>
        </w:tabs>
        <w:ind w:left="720" w:hanging="360"/>
      </w:pPr>
      <w:rPr>
        <w:rFonts w:ascii="Symbol" w:hAnsi="Symbol" w:hint="default"/>
        <w:sz w:val="20"/>
      </w:rPr>
    </w:lvl>
    <w:lvl w:ilvl="1" w:tplc="FAF08E80" w:tentative="1">
      <w:start w:val="1"/>
      <w:numFmt w:val="bullet"/>
      <w:lvlText w:val="o"/>
      <w:lvlJc w:val="left"/>
      <w:pPr>
        <w:tabs>
          <w:tab w:val="num" w:pos="1440"/>
        </w:tabs>
        <w:ind w:left="1440" w:hanging="360"/>
      </w:pPr>
      <w:rPr>
        <w:rFonts w:ascii="Courier New" w:hAnsi="Courier New" w:hint="default"/>
        <w:sz w:val="20"/>
      </w:rPr>
    </w:lvl>
    <w:lvl w:ilvl="2" w:tplc="320AF488" w:tentative="1">
      <w:start w:val="1"/>
      <w:numFmt w:val="bullet"/>
      <w:lvlText w:val=""/>
      <w:lvlJc w:val="left"/>
      <w:pPr>
        <w:tabs>
          <w:tab w:val="num" w:pos="2160"/>
        </w:tabs>
        <w:ind w:left="2160" w:hanging="360"/>
      </w:pPr>
      <w:rPr>
        <w:rFonts w:ascii="Wingdings" w:hAnsi="Wingdings" w:hint="default"/>
        <w:sz w:val="20"/>
      </w:rPr>
    </w:lvl>
    <w:lvl w:ilvl="3" w:tplc="AD36799A" w:tentative="1">
      <w:start w:val="1"/>
      <w:numFmt w:val="bullet"/>
      <w:lvlText w:val=""/>
      <w:lvlJc w:val="left"/>
      <w:pPr>
        <w:tabs>
          <w:tab w:val="num" w:pos="2880"/>
        </w:tabs>
        <w:ind w:left="2880" w:hanging="360"/>
      </w:pPr>
      <w:rPr>
        <w:rFonts w:ascii="Wingdings" w:hAnsi="Wingdings" w:hint="default"/>
        <w:sz w:val="20"/>
      </w:rPr>
    </w:lvl>
    <w:lvl w:ilvl="4" w:tplc="A796C90C" w:tentative="1">
      <w:start w:val="1"/>
      <w:numFmt w:val="bullet"/>
      <w:lvlText w:val=""/>
      <w:lvlJc w:val="left"/>
      <w:pPr>
        <w:tabs>
          <w:tab w:val="num" w:pos="3600"/>
        </w:tabs>
        <w:ind w:left="3600" w:hanging="360"/>
      </w:pPr>
      <w:rPr>
        <w:rFonts w:ascii="Wingdings" w:hAnsi="Wingdings" w:hint="default"/>
        <w:sz w:val="20"/>
      </w:rPr>
    </w:lvl>
    <w:lvl w:ilvl="5" w:tplc="792C0518" w:tentative="1">
      <w:start w:val="1"/>
      <w:numFmt w:val="bullet"/>
      <w:lvlText w:val=""/>
      <w:lvlJc w:val="left"/>
      <w:pPr>
        <w:tabs>
          <w:tab w:val="num" w:pos="4320"/>
        </w:tabs>
        <w:ind w:left="4320" w:hanging="360"/>
      </w:pPr>
      <w:rPr>
        <w:rFonts w:ascii="Wingdings" w:hAnsi="Wingdings" w:hint="default"/>
        <w:sz w:val="20"/>
      </w:rPr>
    </w:lvl>
    <w:lvl w:ilvl="6" w:tplc="E42C3322" w:tentative="1">
      <w:start w:val="1"/>
      <w:numFmt w:val="bullet"/>
      <w:lvlText w:val=""/>
      <w:lvlJc w:val="left"/>
      <w:pPr>
        <w:tabs>
          <w:tab w:val="num" w:pos="5040"/>
        </w:tabs>
        <w:ind w:left="5040" w:hanging="360"/>
      </w:pPr>
      <w:rPr>
        <w:rFonts w:ascii="Wingdings" w:hAnsi="Wingdings" w:hint="default"/>
        <w:sz w:val="20"/>
      </w:rPr>
    </w:lvl>
    <w:lvl w:ilvl="7" w:tplc="218C60BC" w:tentative="1">
      <w:start w:val="1"/>
      <w:numFmt w:val="bullet"/>
      <w:lvlText w:val=""/>
      <w:lvlJc w:val="left"/>
      <w:pPr>
        <w:tabs>
          <w:tab w:val="num" w:pos="5760"/>
        </w:tabs>
        <w:ind w:left="5760" w:hanging="360"/>
      </w:pPr>
      <w:rPr>
        <w:rFonts w:ascii="Wingdings" w:hAnsi="Wingdings" w:hint="default"/>
        <w:sz w:val="20"/>
      </w:rPr>
    </w:lvl>
    <w:lvl w:ilvl="8" w:tplc="9120F96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B3377D"/>
    <w:multiLevelType w:val="hybridMultilevel"/>
    <w:tmpl w:val="D53AB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B52131"/>
    <w:multiLevelType w:val="hybridMultilevel"/>
    <w:tmpl w:val="2E189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69D40DB"/>
    <w:multiLevelType w:val="hybridMultilevel"/>
    <w:tmpl w:val="4CB64BAA"/>
    <w:lvl w:ilvl="0" w:tplc="F36AAB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9F34AB"/>
    <w:multiLevelType w:val="hybridMultilevel"/>
    <w:tmpl w:val="A022D1A4"/>
    <w:lvl w:ilvl="0" w:tplc="0156ABCC">
      <w:start w:val="1"/>
      <w:numFmt w:val="bullet"/>
      <w:lvlText w:val=""/>
      <w:lvlJc w:val="left"/>
      <w:pPr>
        <w:ind w:left="820" w:hanging="360"/>
      </w:pPr>
      <w:rPr>
        <w:rFonts w:ascii="Symbol" w:eastAsia="Symbol" w:hAnsi="Symbol" w:hint="default"/>
        <w:w w:val="100"/>
        <w:sz w:val="24"/>
        <w:szCs w:val="24"/>
      </w:rPr>
    </w:lvl>
    <w:lvl w:ilvl="1" w:tplc="54769A76">
      <w:start w:val="1"/>
      <w:numFmt w:val="bullet"/>
      <w:lvlText w:val="•"/>
      <w:lvlJc w:val="left"/>
      <w:pPr>
        <w:ind w:left="1700" w:hanging="360"/>
      </w:pPr>
      <w:rPr>
        <w:rFonts w:hint="default"/>
      </w:rPr>
    </w:lvl>
    <w:lvl w:ilvl="2" w:tplc="51C4527A">
      <w:start w:val="1"/>
      <w:numFmt w:val="bullet"/>
      <w:lvlText w:val="•"/>
      <w:lvlJc w:val="left"/>
      <w:pPr>
        <w:ind w:left="2580" w:hanging="360"/>
      </w:pPr>
      <w:rPr>
        <w:rFonts w:hint="default"/>
      </w:rPr>
    </w:lvl>
    <w:lvl w:ilvl="3" w:tplc="9DF40198">
      <w:start w:val="1"/>
      <w:numFmt w:val="bullet"/>
      <w:lvlText w:val="•"/>
      <w:lvlJc w:val="left"/>
      <w:pPr>
        <w:ind w:left="3460" w:hanging="360"/>
      </w:pPr>
      <w:rPr>
        <w:rFonts w:hint="default"/>
      </w:rPr>
    </w:lvl>
    <w:lvl w:ilvl="4" w:tplc="841A5A18">
      <w:start w:val="1"/>
      <w:numFmt w:val="bullet"/>
      <w:lvlText w:val="•"/>
      <w:lvlJc w:val="left"/>
      <w:pPr>
        <w:ind w:left="4340" w:hanging="360"/>
      </w:pPr>
      <w:rPr>
        <w:rFonts w:hint="default"/>
      </w:rPr>
    </w:lvl>
    <w:lvl w:ilvl="5" w:tplc="E58840EE">
      <w:start w:val="1"/>
      <w:numFmt w:val="bullet"/>
      <w:lvlText w:val="•"/>
      <w:lvlJc w:val="left"/>
      <w:pPr>
        <w:ind w:left="5220" w:hanging="360"/>
      </w:pPr>
      <w:rPr>
        <w:rFonts w:hint="default"/>
      </w:rPr>
    </w:lvl>
    <w:lvl w:ilvl="6" w:tplc="580C2A44">
      <w:start w:val="1"/>
      <w:numFmt w:val="bullet"/>
      <w:lvlText w:val="•"/>
      <w:lvlJc w:val="left"/>
      <w:pPr>
        <w:ind w:left="6100" w:hanging="360"/>
      </w:pPr>
      <w:rPr>
        <w:rFonts w:hint="default"/>
      </w:rPr>
    </w:lvl>
    <w:lvl w:ilvl="7" w:tplc="E3C49616">
      <w:start w:val="1"/>
      <w:numFmt w:val="bullet"/>
      <w:lvlText w:val="•"/>
      <w:lvlJc w:val="left"/>
      <w:pPr>
        <w:ind w:left="6980" w:hanging="360"/>
      </w:pPr>
      <w:rPr>
        <w:rFonts w:hint="default"/>
      </w:rPr>
    </w:lvl>
    <w:lvl w:ilvl="8" w:tplc="6D8AD360">
      <w:start w:val="1"/>
      <w:numFmt w:val="bullet"/>
      <w:lvlText w:val="•"/>
      <w:lvlJc w:val="left"/>
      <w:pPr>
        <w:ind w:left="7860" w:hanging="360"/>
      </w:pPr>
      <w:rPr>
        <w:rFonts w:hint="default"/>
      </w:rPr>
    </w:lvl>
  </w:abstractNum>
  <w:abstractNum w:abstractNumId="21" w15:restartNumberingAfterBreak="0">
    <w:nsid w:val="4DDF1FD4"/>
    <w:multiLevelType w:val="hybridMultilevel"/>
    <w:tmpl w:val="6FFC9182"/>
    <w:lvl w:ilvl="0" w:tplc="A3E61E32">
      <w:start w:val="1"/>
      <w:numFmt w:val="decimal"/>
      <w:lvlText w:val="%1."/>
      <w:lvlJc w:val="left"/>
      <w:pPr>
        <w:ind w:left="1941" w:hanging="216"/>
        <w:jc w:val="right"/>
      </w:pPr>
      <w:rPr>
        <w:rFonts w:ascii="Cambria" w:eastAsia="Cambria" w:hAnsi="Cambria" w:cs="Cambria" w:hint="default"/>
        <w:b w:val="0"/>
        <w:bCs w:val="0"/>
        <w:i w:val="0"/>
        <w:iCs w:val="0"/>
        <w:w w:val="100"/>
        <w:sz w:val="22"/>
        <w:szCs w:val="22"/>
        <w:lang w:val="en-US" w:eastAsia="en-US" w:bidi="ar-SA"/>
      </w:rPr>
    </w:lvl>
    <w:lvl w:ilvl="1" w:tplc="ED20745A">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2" w:tplc="321CE40C">
      <w:numFmt w:val="bullet"/>
      <w:lvlText w:val="•"/>
      <w:lvlJc w:val="left"/>
      <w:pPr>
        <w:ind w:left="2753" w:hanging="361"/>
      </w:pPr>
      <w:rPr>
        <w:rFonts w:hint="default"/>
        <w:lang w:val="en-US" w:eastAsia="en-US" w:bidi="ar-SA"/>
      </w:rPr>
    </w:lvl>
    <w:lvl w:ilvl="3" w:tplc="3D428A9A">
      <w:numFmt w:val="bullet"/>
      <w:lvlText w:val="•"/>
      <w:lvlJc w:val="left"/>
      <w:pPr>
        <w:ind w:left="3567" w:hanging="361"/>
      </w:pPr>
      <w:rPr>
        <w:rFonts w:hint="default"/>
        <w:lang w:val="en-US" w:eastAsia="en-US" w:bidi="ar-SA"/>
      </w:rPr>
    </w:lvl>
    <w:lvl w:ilvl="4" w:tplc="C106A998">
      <w:numFmt w:val="bullet"/>
      <w:lvlText w:val="•"/>
      <w:lvlJc w:val="left"/>
      <w:pPr>
        <w:ind w:left="4381" w:hanging="361"/>
      </w:pPr>
      <w:rPr>
        <w:rFonts w:hint="default"/>
        <w:lang w:val="en-US" w:eastAsia="en-US" w:bidi="ar-SA"/>
      </w:rPr>
    </w:lvl>
    <w:lvl w:ilvl="5" w:tplc="C6D457D4">
      <w:numFmt w:val="bullet"/>
      <w:lvlText w:val="•"/>
      <w:lvlJc w:val="left"/>
      <w:pPr>
        <w:ind w:left="5195" w:hanging="361"/>
      </w:pPr>
      <w:rPr>
        <w:rFonts w:hint="default"/>
        <w:lang w:val="en-US" w:eastAsia="en-US" w:bidi="ar-SA"/>
      </w:rPr>
    </w:lvl>
    <w:lvl w:ilvl="6" w:tplc="D4D68EC2">
      <w:numFmt w:val="bullet"/>
      <w:lvlText w:val="•"/>
      <w:lvlJc w:val="left"/>
      <w:pPr>
        <w:ind w:left="6008" w:hanging="361"/>
      </w:pPr>
      <w:rPr>
        <w:rFonts w:hint="default"/>
        <w:lang w:val="en-US" w:eastAsia="en-US" w:bidi="ar-SA"/>
      </w:rPr>
    </w:lvl>
    <w:lvl w:ilvl="7" w:tplc="3A08C07A">
      <w:numFmt w:val="bullet"/>
      <w:lvlText w:val="•"/>
      <w:lvlJc w:val="left"/>
      <w:pPr>
        <w:ind w:left="6822" w:hanging="361"/>
      </w:pPr>
      <w:rPr>
        <w:rFonts w:hint="default"/>
        <w:lang w:val="en-US" w:eastAsia="en-US" w:bidi="ar-SA"/>
      </w:rPr>
    </w:lvl>
    <w:lvl w:ilvl="8" w:tplc="BED46E5A">
      <w:numFmt w:val="bullet"/>
      <w:lvlText w:val="•"/>
      <w:lvlJc w:val="left"/>
      <w:pPr>
        <w:ind w:left="7636" w:hanging="361"/>
      </w:pPr>
      <w:rPr>
        <w:rFonts w:hint="default"/>
        <w:lang w:val="en-US" w:eastAsia="en-US" w:bidi="ar-SA"/>
      </w:rPr>
    </w:lvl>
  </w:abstractNum>
  <w:abstractNum w:abstractNumId="22" w15:restartNumberingAfterBreak="0">
    <w:nsid w:val="4EFF5C99"/>
    <w:multiLevelType w:val="hybridMultilevel"/>
    <w:tmpl w:val="5796A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983E0A"/>
    <w:multiLevelType w:val="hybridMultilevel"/>
    <w:tmpl w:val="75024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996BA8"/>
    <w:multiLevelType w:val="hybridMultilevel"/>
    <w:tmpl w:val="17626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752F88"/>
    <w:multiLevelType w:val="hybridMultilevel"/>
    <w:tmpl w:val="1F7C4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1A1DF6"/>
    <w:multiLevelType w:val="hybridMultilevel"/>
    <w:tmpl w:val="3836D7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564C7C34"/>
    <w:multiLevelType w:val="hybridMultilevel"/>
    <w:tmpl w:val="4DBC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B4055C"/>
    <w:multiLevelType w:val="hybridMultilevel"/>
    <w:tmpl w:val="B106EABA"/>
    <w:lvl w:ilvl="0" w:tplc="6FBAD16E">
      <w:start w:val="1"/>
      <w:numFmt w:val="bullet"/>
      <w:lvlText w:val=""/>
      <w:lvlJc w:val="left"/>
      <w:pPr>
        <w:ind w:left="6679" w:hanging="5480"/>
      </w:pPr>
      <w:rPr>
        <w:rFonts w:ascii="Symbol" w:eastAsia="Symbol" w:hAnsi="Symbol" w:hint="default"/>
        <w:w w:val="100"/>
        <w:position w:val="16"/>
        <w:sz w:val="24"/>
        <w:szCs w:val="24"/>
      </w:rPr>
    </w:lvl>
    <w:lvl w:ilvl="1" w:tplc="E7043710">
      <w:start w:val="1"/>
      <w:numFmt w:val="bullet"/>
      <w:lvlText w:val="•"/>
      <w:lvlJc w:val="left"/>
      <w:pPr>
        <w:ind w:left="7044" w:hanging="5480"/>
      </w:pPr>
      <w:rPr>
        <w:rFonts w:hint="default"/>
      </w:rPr>
    </w:lvl>
    <w:lvl w:ilvl="2" w:tplc="BED0A35C">
      <w:start w:val="1"/>
      <w:numFmt w:val="bullet"/>
      <w:lvlText w:val="•"/>
      <w:lvlJc w:val="left"/>
      <w:pPr>
        <w:ind w:left="7408" w:hanging="5480"/>
      </w:pPr>
      <w:rPr>
        <w:rFonts w:hint="default"/>
      </w:rPr>
    </w:lvl>
    <w:lvl w:ilvl="3" w:tplc="9EFE10AE">
      <w:start w:val="1"/>
      <w:numFmt w:val="bullet"/>
      <w:lvlText w:val="•"/>
      <w:lvlJc w:val="left"/>
      <w:pPr>
        <w:ind w:left="7772" w:hanging="5480"/>
      </w:pPr>
      <w:rPr>
        <w:rFonts w:hint="default"/>
      </w:rPr>
    </w:lvl>
    <w:lvl w:ilvl="4" w:tplc="5A4A5CC0">
      <w:start w:val="1"/>
      <w:numFmt w:val="bullet"/>
      <w:lvlText w:val="•"/>
      <w:lvlJc w:val="left"/>
      <w:pPr>
        <w:ind w:left="8136" w:hanging="5480"/>
      </w:pPr>
      <w:rPr>
        <w:rFonts w:hint="default"/>
      </w:rPr>
    </w:lvl>
    <w:lvl w:ilvl="5" w:tplc="99C0DB3A">
      <w:start w:val="1"/>
      <w:numFmt w:val="bullet"/>
      <w:lvlText w:val="•"/>
      <w:lvlJc w:val="left"/>
      <w:pPr>
        <w:ind w:left="8500" w:hanging="5480"/>
      </w:pPr>
      <w:rPr>
        <w:rFonts w:hint="default"/>
      </w:rPr>
    </w:lvl>
    <w:lvl w:ilvl="6" w:tplc="C3785738">
      <w:start w:val="1"/>
      <w:numFmt w:val="bullet"/>
      <w:lvlText w:val="•"/>
      <w:lvlJc w:val="left"/>
      <w:pPr>
        <w:ind w:left="8864" w:hanging="5480"/>
      </w:pPr>
      <w:rPr>
        <w:rFonts w:hint="default"/>
      </w:rPr>
    </w:lvl>
    <w:lvl w:ilvl="7" w:tplc="6366B75E">
      <w:start w:val="1"/>
      <w:numFmt w:val="bullet"/>
      <w:lvlText w:val="•"/>
      <w:lvlJc w:val="left"/>
      <w:pPr>
        <w:ind w:left="9228" w:hanging="5480"/>
      </w:pPr>
      <w:rPr>
        <w:rFonts w:hint="default"/>
      </w:rPr>
    </w:lvl>
    <w:lvl w:ilvl="8" w:tplc="4AECB0BE">
      <w:start w:val="1"/>
      <w:numFmt w:val="bullet"/>
      <w:lvlText w:val="•"/>
      <w:lvlJc w:val="left"/>
      <w:pPr>
        <w:ind w:left="9592" w:hanging="5480"/>
      </w:pPr>
      <w:rPr>
        <w:rFonts w:hint="default"/>
      </w:rPr>
    </w:lvl>
  </w:abstractNum>
  <w:abstractNum w:abstractNumId="29" w15:restartNumberingAfterBreak="0">
    <w:nsid w:val="59A37C2D"/>
    <w:multiLevelType w:val="hybridMultilevel"/>
    <w:tmpl w:val="96A0F310"/>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5DC805D5"/>
    <w:multiLevelType w:val="hybridMultilevel"/>
    <w:tmpl w:val="EC34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D4BCD"/>
    <w:multiLevelType w:val="hybridMultilevel"/>
    <w:tmpl w:val="90708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7338F8"/>
    <w:multiLevelType w:val="hybridMultilevel"/>
    <w:tmpl w:val="841CADE0"/>
    <w:lvl w:ilvl="0" w:tplc="E17AC204">
      <w:start w:val="1"/>
      <w:numFmt w:val="lowerLetter"/>
      <w:lvlText w:val="(%1)"/>
      <w:lvlJc w:val="left"/>
      <w:pPr>
        <w:ind w:left="1180" w:hanging="360"/>
        <w:jc w:val="right"/>
      </w:pPr>
      <w:rPr>
        <w:rFonts w:ascii="Times New Roman" w:eastAsia="Times New Roman" w:hAnsi="Times New Roman" w:hint="default"/>
        <w:w w:val="100"/>
        <w:sz w:val="24"/>
        <w:szCs w:val="24"/>
      </w:rPr>
    </w:lvl>
    <w:lvl w:ilvl="1" w:tplc="9A6A41F6">
      <w:start w:val="1"/>
      <w:numFmt w:val="bullet"/>
      <w:lvlText w:val="•"/>
      <w:lvlJc w:val="left"/>
      <w:pPr>
        <w:ind w:left="2092" w:hanging="360"/>
      </w:pPr>
      <w:rPr>
        <w:rFonts w:hint="default"/>
      </w:rPr>
    </w:lvl>
    <w:lvl w:ilvl="2" w:tplc="EF123A6E">
      <w:start w:val="1"/>
      <w:numFmt w:val="bullet"/>
      <w:lvlText w:val="•"/>
      <w:lvlJc w:val="left"/>
      <w:pPr>
        <w:ind w:left="3004" w:hanging="360"/>
      </w:pPr>
      <w:rPr>
        <w:rFonts w:hint="default"/>
      </w:rPr>
    </w:lvl>
    <w:lvl w:ilvl="3" w:tplc="F2DEC52C">
      <w:start w:val="1"/>
      <w:numFmt w:val="bullet"/>
      <w:lvlText w:val="•"/>
      <w:lvlJc w:val="left"/>
      <w:pPr>
        <w:ind w:left="3916" w:hanging="360"/>
      </w:pPr>
      <w:rPr>
        <w:rFonts w:hint="default"/>
      </w:rPr>
    </w:lvl>
    <w:lvl w:ilvl="4" w:tplc="AC3E5DF0">
      <w:start w:val="1"/>
      <w:numFmt w:val="bullet"/>
      <w:lvlText w:val="•"/>
      <w:lvlJc w:val="left"/>
      <w:pPr>
        <w:ind w:left="4828" w:hanging="360"/>
      </w:pPr>
      <w:rPr>
        <w:rFonts w:hint="default"/>
      </w:rPr>
    </w:lvl>
    <w:lvl w:ilvl="5" w:tplc="428A2CDC">
      <w:start w:val="1"/>
      <w:numFmt w:val="bullet"/>
      <w:lvlText w:val="•"/>
      <w:lvlJc w:val="left"/>
      <w:pPr>
        <w:ind w:left="5740" w:hanging="360"/>
      </w:pPr>
      <w:rPr>
        <w:rFonts w:hint="default"/>
      </w:rPr>
    </w:lvl>
    <w:lvl w:ilvl="6" w:tplc="472A6C3A">
      <w:start w:val="1"/>
      <w:numFmt w:val="bullet"/>
      <w:lvlText w:val="•"/>
      <w:lvlJc w:val="left"/>
      <w:pPr>
        <w:ind w:left="6652" w:hanging="360"/>
      </w:pPr>
      <w:rPr>
        <w:rFonts w:hint="default"/>
      </w:rPr>
    </w:lvl>
    <w:lvl w:ilvl="7" w:tplc="6AC6C728">
      <w:start w:val="1"/>
      <w:numFmt w:val="bullet"/>
      <w:lvlText w:val="•"/>
      <w:lvlJc w:val="left"/>
      <w:pPr>
        <w:ind w:left="7564" w:hanging="360"/>
      </w:pPr>
      <w:rPr>
        <w:rFonts w:hint="default"/>
      </w:rPr>
    </w:lvl>
    <w:lvl w:ilvl="8" w:tplc="E9F27898">
      <w:start w:val="1"/>
      <w:numFmt w:val="bullet"/>
      <w:lvlText w:val="•"/>
      <w:lvlJc w:val="left"/>
      <w:pPr>
        <w:ind w:left="8476" w:hanging="360"/>
      </w:pPr>
      <w:rPr>
        <w:rFonts w:hint="default"/>
      </w:rPr>
    </w:lvl>
  </w:abstractNum>
  <w:abstractNum w:abstractNumId="33" w15:restartNumberingAfterBreak="0">
    <w:nsid w:val="62104213"/>
    <w:multiLevelType w:val="hybridMultilevel"/>
    <w:tmpl w:val="B73E43B2"/>
    <w:lvl w:ilvl="0" w:tplc="4E5CB2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C65D22"/>
    <w:multiLevelType w:val="hybridMultilevel"/>
    <w:tmpl w:val="4DF4F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8F211B"/>
    <w:multiLevelType w:val="hybridMultilevel"/>
    <w:tmpl w:val="7B20FE78"/>
    <w:lvl w:ilvl="0" w:tplc="EFBA7B10">
      <w:start w:val="1"/>
      <w:numFmt w:val="decimal"/>
      <w:lvlText w:val="%1."/>
      <w:lvlJc w:val="left"/>
      <w:pPr>
        <w:ind w:left="460" w:hanging="360"/>
        <w:jc w:val="right"/>
      </w:pPr>
      <w:rPr>
        <w:rFonts w:ascii="Times New Roman" w:eastAsia="Times New Roman" w:hAnsi="Times New Roman" w:hint="default"/>
        <w:b/>
        <w:bCs/>
        <w:w w:val="100"/>
        <w:sz w:val="24"/>
        <w:szCs w:val="24"/>
      </w:rPr>
    </w:lvl>
    <w:lvl w:ilvl="1" w:tplc="7B1670B4">
      <w:start w:val="1"/>
      <w:numFmt w:val="bullet"/>
      <w:lvlText w:val=""/>
      <w:lvlJc w:val="left"/>
      <w:pPr>
        <w:ind w:left="1900" w:hanging="360"/>
      </w:pPr>
      <w:rPr>
        <w:rFonts w:ascii="Symbol" w:eastAsia="Symbol" w:hAnsi="Symbol" w:hint="default"/>
        <w:w w:val="100"/>
        <w:sz w:val="24"/>
        <w:szCs w:val="24"/>
      </w:rPr>
    </w:lvl>
    <w:lvl w:ilvl="2" w:tplc="3B2686A0">
      <w:start w:val="1"/>
      <w:numFmt w:val="bullet"/>
      <w:lvlText w:val="•"/>
      <w:lvlJc w:val="left"/>
      <w:pPr>
        <w:ind w:left="2833" w:hanging="360"/>
      </w:pPr>
      <w:rPr>
        <w:rFonts w:hint="default"/>
      </w:rPr>
    </w:lvl>
    <w:lvl w:ilvl="3" w:tplc="4A922CA2">
      <w:start w:val="1"/>
      <w:numFmt w:val="bullet"/>
      <w:lvlText w:val="•"/>
      <w:lvlJc w:val="left"/>
      <w:pPr>
        <w:ind w:left="3766" w:hanging="360"/>
      </w:pPr>
      <w:rPr>
        <w:rFonts w:hint="default"/>
      </w:rPr>
    </w:lvl>
    <w:lvl w:ilvl="4" w:tplc="93EADBD8">
      <w:start w:val="1"/>
      <w:numFmt w:val="bullet"/>
      <w:lvlText w:val="•"/>
      <w:lvlJc w:val="left"/>
      <w:pPr>
        <w:ind w:left="4700" w:hanging="360"/>
      </w:pPr>
      <w:rPr>
        <w:rFonts w:hint="default"/>
      </w:rPr>
    </w:lvl>
    <w:lvl w:ilvl="5" w:tplc="6A78D3A2">
      <w:start w:val="1"/>
      <w:numFmt w:val="bullet"/>
      <w:lvlText w:val="•"/>
      <w:lvlJc w:val="left"/>
      <w:pPr>
        <w:ind w:left="5633" w:hanging="360"/>
      </w:pPr>
      <w:rPr>
        <w:rFonts w:hint="default"/>
      </w:rPr>
    </w:lvl>
    <w:lvl w:ilvl="6" w:tplc="6FAEEC20">
      <w:start w:val="1"/>
      <w:numFmt w:val="bullet"/>
      <w:lvlText w:val="•"/>
      <w:lvlJc w:val="left"/>
      <w:pPr>
        <w:ind w:left="6566" w:hanging="360"/>
      </w:pPr>
      <w:rPr>
        <w:rFonts w:hint="default"/>
      </w:rPr>
    </w:lvl>
    <w:lvl w:ilvl="7" w:tplc="26D0415C">
      <w:start w:val="1"/>
      <w:numFmt w:val="bullet"/>
      <w:lvlText w:val="•"/>
      <w:lvlJc w:val="left"/>
      <w:pPr>
        <w:ind w:left="7500" w:hanging="360"/>
      </w:pPr>
      <w:rPr>
        <w:rFonts w:hint="default"/>
      </w:rPr>
    </w:lvl>
    <w:lvl w:ilvl="8" w:tplc="FAA07E3C">
      <w:start w:val="1"/>
      <w:numFmt w:val="bullet"/>
      <w:lvlText w:val="•"/>
      <w:lvlJc w:val="left"/>
      <w:pPr>
        <w:ind w:left="8433" w:hanging="360"/>
      </w:pPr>
      <w:rPr>
        <w:rFonts w:hint="default"/>
      </w:rPr>
    </w:lvl>
  </w:abstractNum>
  <w:abstractNum w:abstractNumId="36" w15:restartNumberingAfterBreak="0">
    <w:nsid w:val="69D1437A"/>
    <w:multiLevelType w:val="hybridMultilevel"/>
    <w:tmpl w:val="AF8658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775010"/>
    <w:multiLevelType w:val="multilevel"/>
    <w:tmpl w:val="92F40F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71DC66A5"/>
    <w:multiLevelType w:val="hybridMultilevel"/>
    <w:tmpl w:val="21E24AB0"/>
    <w:lvl w:ilvl="0" w:tplc="9E70C4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9A546D"/>
    <w:multiLevelType w:val="hybridMultilevel"/>
    <w:tmpl w:val="4EAC6F04"/>
    <w:lvl w:ilvl="0" w:tplc="7884BE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6A22EE"/>
    <w:multiLevelType w:val="hybridMultilevel"/>
    <w:tmpl w:val="6DFE1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822D34"/>
    <w:multiLevelType w:val="hybridMultilevel"/>
    <w:tmpl w:val="CF1A9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CF24F2"/>
    <w:multiLevelType w:val="hybridMultilevel"/>
    <w:tmpl w:val="1C4E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DD3758"/>
    <w:multiLevelType w:val="hybridMultilevel"/>
    <w:tmpl w:val="F96C5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5A782D"/>
    <w:multiLevelType w:val="hybridMultilevel"/>
    <w:tmpl w:val="16DC34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BE2A54"/>
    <w:multiLevelType w:val="hybridMultilevel"/>
    <w:tmpl w:val="237CB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35"/>
  </w:num>
  <w:num w:numId="4">
    <w:abstractNumId w:val="13"/>
  </w:num>
  <w:num w:numId="5">
    <w:abstractNumId w:val="28"/>
  </w:num>
  <w:num w:numId="6">
    <w:abstractNumId w:val="40"/>
  </w:num>
  <w:num w:numId="7">
    <w:abstractNumId w:val="31"/>
  </w:num>
  <w:num w:numId="8">
    <w:abstractNumId w:val="27"/>
  </w:num>
  <w:num w:numId="9">
    <w:abstractNumId w:val="9"/>
  </w:num>
  <w:num w:numId="10">
    <w:abstractNumId w:val="19"/>
  </w:num>
  <w:num w:numId="11">
    <w:abstractNumId w:val="36"/>
  </w:num>
  <w:num w:numId="12">
    <w:abstractNumId w:val="6"/>
  </w:num>
  <w:num w:numId="13">
    <w:abstractNumId w:val="9"/>
  </w:num>
  <w:num w:numId="14">
    <w:abstractNumId w:val="2"/>
  </w:num>
  <w:num w:numId="15">
    <w:abstractNumId w:val="2"/>
  </w:num>
  <w:num w:numId="16">
    <w:abstractNumId w:val="1"/>
  </w:num>
  <w:num w:numId="17">
    <w:abstractNumId w:val="26"/>
  </w:num>
  <w:num w:numId="18">
    <w:abstractNumId w:val="33"/>
  </w:num>
  <w:num w:numId="19">
    <w:abstractNumId w:val="3"/>
  </w:num>
  <w:num w:numId="20">
    <w:abstractNumId w:val="43"/>
  </w:num>
  <w:num w:numId="21">
    <w:abstractNumId w:val="8"/>
  </w:num>
  <w:num w:numId="22">
    <w:abstractNumId w:val="15"/>
  </w:num>
  <w:num w:numId="23">
    <w:abstractNumId w:val="23"/>
  </w:num>
  <w:num w:numId="24">
    <w:abstractNumId w:val="0"/>
  </w:num>
  <w:num w:numId="25">
    <w:abstractNumId w:val="45"/>
  </w:num>
  <w:num w:numId="26">
    <w:abstractNumId w:val="29"/>
    <w:lvlOverride w:ilvl="0">
      <w:startOverride w:val="1"/>
    </w:lvlOverride>
    <w:lvlOverride w:ilvl="1"/>
    <w:lvlOverride w:ilvl="2"/>
    <w:lvlOverride w:ilvl="3"/>
    <w:lvlOverride w:ilvl="4"/>
    <w:lvlOverride w:ilvl="5"/>
    <w:lvlOverride w:ilvl="6"/>
    <w:lvlOverride w:ilvl="7"/>
    <w:lvlOverride w:ilvl="8"/>
  </w:num>
  <w:num w:numId="27">
    <w:abstractNumId w:val="42"/>
  </w:num>
  <w:num w:numId="28">
    <w:abstractNumId w:val="18"/>
  </w:num>
  <w:num w:numId="29">
    <w:abstractNumId w:val="14"/>
  </w:num>
  <w:num w:numId="30">
    <w:abstractNumId w:val="12"/>
  </w:num>
  <w:num w:numId="31">
    <w:abstractNumId w:val="16"/>
  </w:num>
  <w:num w:numId="32">
    <w:abstractNumId w:val="22"/>
  </w:num>
  <w:num w:numId="33">
    <w:abstractNumId w:val="30"/>
  </w:num>
  <w:num w:numId="34">
    <w:abstractNumId w:val="4"/>
  </w:num>
  <w:num w:numId="35">
    <w:abstractNumId w:val="34"/>
  </w:num>
  <w:num w:numId="36">
    <w:abstractNumId w:val="17"/>
  </w:num>
  <w:num w:numId="37">
    <w:abstractNumId w:val="21"/>
  </w:num>
  <w:num w:numId="38">
    <w:abstractNumId w:val="11"/>
  </w:num>
  <w:num w:numId="39">
    <w:abstractNumId w:val="10"/>
  </w:num>
  <w:num w:numId="40">
    <w:abstractNumId w:val="38"/>
  </w:num>
  <w:num w:numId="41">
    <w:abstractNumId w:val="37"/>
  </w:num>
  <w:num w:numId="42">
    <w:abstractNumId w:val="25"/>
  </w:num>
  <w:num w:numId="43">
    <w:abstractNumId w:val="39"/>
  </w:num>
  <w:num w:numId="44">
    <w:abstractNumId w:val="5"/>
  </w:num>
  <w:num w:numId="45">
    <w:abstractNumId w:val="24"/>
  </w:num>
  <w:num w:numId="46">
    <w:abstractNumId w:val="7"/>
  </w:num>
  <w:num w:numId="47">
    <w:abstractNumId w:val="44"/>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8A"/>
    <w:rsid w:val="0000065E"/>
    <w:rsid w:val="00000912"/>
    <w:rsid w:val="00000998"/>
    <w:rsid w:val="0000117B"/>
    <w:rsid w:val="000013B5"/>
    <w:rsid w:val="00001FE4"/>
    <w:rsid w:val="00002C97"/>
    <w:rsid w:val="0000549F"/>
    <w:rsid w:val="000054E8"/>
    <w:rsid w:val="00005871"/>
    <w:rsid w:val="00006982"/>
    <w:rsid w:val="0000720F"/>
    <w:rsid w:val="000072AC"/>
    <w:rsid w:val="00007736"/>
    <w:rsid w:val="00007CAD"/>
    <w:rsid w:val="00007CCC"/>
    <w:rsid w:val="00010964"/>
    <w:rsid w:val="00010FF8"/>
    <w:rsid w:val="00011540"/>
    <w:rsid w:val="0001210A"/>
    <w:rsid w:val="0001231F"/>
    <w:rsid w:val="00012B11"/>
    <w:rsid w:val="00014EBB"/>
    <w:rsid w:val="00015A14"/>
    <w:rsid w:val="00015B1C"/>
    <w:rsid w:val="00016A82"/>
    <w:rsid w:val="000176E6"/>
    <w:rsid w:val="00017D40"/>
    <w:rsid w:val="00017DFE"/>
    <w:rsid w:val="00020640"/>
    <w:rsid w:val="00020878"/>
    <w:rsid w:val="000225A1"/>
    <w:rsid w:val="00022C6F"/>
    <w:rsid w:val="00023EF0"/>
    <w:rsid w:val="000245A4"/>
    <w:rsid w:val="00024D6D"/>
    <w:rsid w:val="00026E45"/>
    <w:rsid w:val="0002774D"/>
    <w:rsid w:val="00027E7D"/>
    <w:rsid w:val="00030877"/>
    <w:rsid w:val="00030BBF"/>
    <w:rsid w:val="00030D23"/>
    <w:rsid w:val="0003284B"/>
    <w:rsid w:val="000331D4"/>
    <w:rsid w:val="00033363"/>
    <w:rsid w:val="000356CA"/>
    <w:rsid w:val="00036F61"/>
    <w:rsid w:val="0003705C"/>
    <w:rsid w:val="000376B4"/>
    <w:rsid w:val="000377AA"/>
    <w:rsid w:val="00037B49"/>
    <w:rsid w:val="00040A0F"/>
    <w:rsid w:val="00040A3B"/>
    <w:rsid w:val="00041ABB"/>
    <w:rsid w:val="00041DC5"/>
    <w:rsid w:val="000429D3"/>
    <w:rsid w:val="00043D6D"/>
    <w:rsid w:val="00043EC8"/>
    <w:rsid w:val="00044105"/>
    <w:rsid w:val="00044DC8"/>
    <w:rsid w:val="000450F2"/>
    <w:rsid w:val="0004533D"/>
    <w:rsid w:val="00045B7C"/>
    <w:rsid w:val="0004714C"/>
    <w:rsid w:val="00047150"/>
    <w:rsid w:val="00047706"/>
    <w:rsid w:val="00050193"/>
    <w:rsid w:val="00050D46"/>
    <w:rsid w:val="0005171F"/>
    <w:rsid w:val="0005218B"/>
    <w:rsid w:val="00052635"/>
    <w:rsid w:val="00052BA8"/>
    <w:rsid w:val="00053168"/>
    <w:rsid w:val="00053D5E"/>
    <w:rsid w:val="0005457A"/>
    <w:rsid w:val="00054A51"/>
    <w:rsid w:val="000559A2"/>
    <w:rsid w:val="00055E5A"/>
    <w:rsid w:val="0005644D"/>
    <w:rsid w:val="00056604"/>
    <w:rsid w:val="00056963"/>
    <w:rsid w:val="00060A27"/>
    <w:rsid w:val="00062A44"/>
    <w:rsid w:val="00062E1B"/>
    <w:rsid w:val="00062F39"/>
    <w:rsid w:val="00063557"/>
    <w:rsid w:val="000645C3"/>
    <w:rsid w:val="0006598A"/>
    <w:rsid w:val="0006598D"/>
    <w:rsid w:val="00065D62"/>
    <w:rsid w:val="00066843"/>
    <w:rsid w:val="000669AF"/>
    <w:rsid w:val="000673AA"/>
    <w:rsid w:val="00067B08"/>
    <w:rsid w:val="00067E83"/>
    <w:rsid w:val="00070B6E"/>
    <w:rsid w:val="00070C70"/>
    <w:rsid w:val="00071A7B"/>
    <w:rsid w:val="00072253"/>
    <w:rsid w:val="000724EB"/>
    <w:rsid w:val="000742B5"/>
    <w:rsid w:val="0007483B"/>
    <w:rsid w:val="00074BA9"/>
    <w:rsid w:val="000751F0"/>
    <w:rsid w:val="0007538C"/>
    <w:rsid w:val="00075BB4"/>
    <w:rsid w:val="00076E38"/>
    <w:rsid w:val="0007709D"/>
    <w:rsid w:val="00080C07"/>
    <w:rsid w:val="00080EE5"/>
    <w:rsid w:val="00081C68"/>
    <w:rsid w:val="00081DAD"/>
    <w:rsid w:val="00082346"/>
    <w:rsid w:val="00082807"/>
    <w:rsid w:val="00082D3A"/>
    <w:rsid w:val="00082D7F"/>
    <w:rsid w:val="00083564"/>
    <w:rsid w:val="000835A6"/>
    <w:rsid w:val="00083B86"/>
    <w:rsid w:val="00084195"/>
    <w:rsid w:val="00084494"/>
    <w:rsid w:val="00084D93"/>
    <w:rsid w:val="000856CC"/>
    <w:rsid w:val="0008584D"/>
    <w:rsid w:val="00086714"/>
    <w:rsid w:val="0008677E"/>
    <w:rsid w:val="000870CB"/>
    <w:rsid w:val="0008719A"/>
    <w:rsid w:val="0009109B"/>
    <w:rsid w:val="00091B28"/>
    <w:rsid w:val="00091D00"/>
    <w:rsid w:val="00092077"/>
    <w:rsid w:val="000925FF"/>
    <w:rsid w:val="00092646"/>
    <w:rsid w:val="00092724"/>
    <w:rsid w:val="00092790"/>
    <w:rsid w:val="00092797"/>
    <w:rsid w:val="0009329C"/>
    <w:rsid w:val="0009398A"/>
    <w:rsid w:val="00093F5B"/>
    <w:rsid w:val="000949D2"/>
    <w:rsid w:val="00094B1A"/>
    <w:rsid w:val="00094B45"/>
    <w:rsid w:val="00094D34"/>
    <w:rsid w:val="000951A5"/>
    <w:rsid w:val="00095ACF"/>
    <w:rsid w:val="00096139"/>
    <w:rsid w:val="00096746"/>
    <w:rsid w:val="00096AB7"/>
    <w:rsid w:val="0009710B"/>
    <w:rsid w:val="00097608"/>
    <w:rsid w:val="000A02EA"/>
    <w:rsid w:val="000A09E9"/>
    <w:rsid w:val="000A0E6C"/>
    <w:rsid w:val="000A21AA"/>
    <w:rsid w:val="000A220B"/>
    <w:rsid w:val="000A24F8"/>
    <w:rsid w:val="000A3214"/>
    <w:rsid w:val="000A3B5A"/>
    <w:rsid w:val="000A3C45"/>
    <w:rsid w:val="000A4584"/>
    <w:rsid w:val="000A6C06"/>
    <w:rsid w:val="000B010C"/>
    <w:rsid w:val="000B0B3D"/>
    <w:rsid w:val="000B0F60"/>
    <w:rsid w:val="000B11C3"/>
    <w:rsid w:val="000B1EF8"/>
    <w:rsid w:val="000B2574"/>
    <w:rsid w:val="000B33C7"/>
    <w:rsid w:val="000B383F"/>
    <w:rsid w:val="000B39CE"/>
    <w:rsid w:val="000B3A9C"/>
    <w:rsid w:val="000B4105"/>
    <w:rsid w:val="000B4539"/>
    <w:rsid w:val="000B5218"/>
    <w:rsid w:val="000B6C7C"/>
    <w:rsid w:val="000B73B5"/>
    <w:rsid w:val="000B7857"/>
    <w:rsid w:val="000C0AC0"/>
    <w:rsid w:val="000C0BA0"/>
    <w:rsid w:val="000C0EA5"/>
    <w:rsid w:val="000C11D3"/>
    <w:rsid w:val="000C20B0"/>
    <w:rsid w:val="000C21E5"/>
    <w:rsid w:val="000C2BAF"/>
    <w:rsid w:val="000C2C36"/>
    <w:rsid w:val="000C309B"/>
    <w:rsid w:val="000C30BF"/>
    <w:rsid w:val="000C3869"/>
    <w:rsid w:val="000C3D4C"/>
    <w:rsid w:val="000C41B9"/>
    <w:rsid w:val="000C5229"/>
    <w:rsid w:val="000C567C"/>
    <w:rsid w:val="000C691E"/>
    <w:rsid w:val="000D0774"/>
    <w:rsid w:val="000D0CF1"/>
    <w:rsid w:val="000D2BF1"/>
    <w:rsid w:val="000D33AC"/>
    <w:rsid w:val="000D3E8F"/>
    <w:rsid w:val="000D3EA4"/>
    <w:rsid w:val="000D45D5"/>
    <w:rsid w:val="000D4FEB"/>
    <w:rsid w:val="000D5E5E"/>
    <w:rsid w:val="000D6645"/>
    <w:rsid w:val="000D6AE7"/>
    <w:rsid w:val="000D79A1"/>
    <w:rsid w:val="000D7BFC"/>
    <w:rsid w:val="000E0151"/>
    <w:rsid w:val="000E2CC0"/>
    <w:rsid w:val="000E3506"/>
    <w:rsid w:val="000E361E"/>
    <w:rsid w:val="000E4291"/>
    <w:rsid w:val="000E4869"/>
    <w:rsid w:val="000E69EB"/>
    <w:rsid w:val="000E7502"/>
    <w:rsid w:val="000E7F87"/>
    <w:rsid w:val="000F0E27"/>
    <w:rsid w:val="000F16EC"/>
    <w:rsid w:val="000F1C75"/>
    <w:rsid w:val="000F288D"/>
    <w:rsid w:val="000F2B99"/>
    <w:rsid w:val="000F3182"/>
    <w:rsid w:val="000F34B5"/>
    <w:rsid w:val="000F3936"/>
    <w:rsid w:val="000F3A5B"/>
    <w:rsid w:val="000F64DA"/>
    <w:rsid w:val="000F6AEE"/>
    <w:rsid w:val="000F6D9A"/>
    <w:rsid w:val="000F76EB"/>
    <w:rsid w:val="000F780B"/>
    <w:rsid w:val="0010038D"/>
    <w:rsid w:val="00101233"/>
    <w:rsid w:val="0010251C"/>
    <w:rsid w:val="00102834"/>
    <w:rsid w:val="00102E22"/>
    <w:rsid w:val="0010413B"/>
    <w:rsid w:val="001051E7"/>
    <w:rsid w:val="0010523D"/>
    <w:rsid w:val="001059BC"/>
    <w:rsid w:val="00105EF9"/>
    <w:rsid w:val="0011071C"/>
    <w:rsid w:val="001108DD"/>
    <w:rsid w:val="00110DAB"/>
    <w:rsid w:val="00111F73"/>
    <w:rsid w:val="00112A1A"/>
    <w:rsid w:val="00112C70"/>
    <w:rsid w:val="00112D49"/>
    <w:rsid w:val="001135F2"/>
    <w:rsid w:val="00113929"/>
    <w:rsid w:val="001153A4"/>
    <w:rsid w:val="00115D4D"/>
    <w:rsid w:val="00115FBE"/>
    <w:rsid w:val="001162F5"/>
    <w:rsid w:val="00116501"/>
    <w:rsid w:val="00116C27"/>
    <w:rsid w:val="001207D6"/>
    <w:rsid w:val="001219AA"/>
    <w:rsid w:val="00123647"/>
    <w:rsid w:val="001239B5"/>
    <w:rsid w:val="00123C52"/>
    <w:rsid w:val="00124F77"/>
    <w:rsid w:val="00125653"/>
    <w:rsid w:val="0012590C"/>
    <w:rsid w:val="00125B33"/>
    <w:rsid w:val="00125B94"/>
    <w:rsid w:val="00125F6D"/>
    <w:rsid w:val="001268BF"/>
    <w:rsid w:val="001269D7"/>
    <w:rsid w:val="00126B96"/>
    <w:rsid w:val="00126E3E"/>
    <w:rsid w:val="00130A6E"/>
    <w:rsid w:val="00130E52"/>
    <w:rsid w:val="00131C96"/>
    <w:rsid w:val="00131D83"/>
    <w:rsid w:val="001325BC"/>
    <w:rsid w:val="00132881"/>
    <w:rsid w:val="00133559"/>
    <w:rsid w:val="00134C4D"/>
    <w:rsid w:val="00134C92"/>
    <w:rsid w:val="00134FB7"/>
    <w:rsid w:val="001351D8"/>
    <w:rsid w:val="00135AF7"/>
    <w:rsid w:val="0013636E"/>
    <w:rsid w:val="0013742A"/>
    <w:rsid w:val="001378A3"/>
    <w:rsid w:val="00137DD2"/>
    <w:rsid w:val="00140CE4"/>
    <w:rsid w:val="00140F10"/>
    <w:rsid w:val="0014208A"/>
    <w:rsid w:val="001423EA"/>
    <w:rsid w:val="00142D43"/>
    <w:rsid w:val="00143C62"/>
    <w:rsid w:val="001446EB"/>
    <w:rsid w:val="00145B52"/>
    <w:rsid w:val="00146269"/>
    <w:rsid w:val="001463DE"/>
    <w:rsid w:val="00146938"/>
    <w:rsid w:val="001469A0"/>
    <w:rsid w:val="0014715A"/>
    <w:rsid w:val="00147A7A"/>
    <w:rsid w:val="00150B63"/>
    <w:rsid w:val="00151F42"/>
    <w:rsid w:val="00152553"/>
    <w:rsid w:val="00152EF8"/>
    <w:rsid w:val="0015397C"/>
    <w:rsid w:val="001543A8"/>
    <w:rsid w:val="001549D2"/>
    <w:rsid w:val="00154C64"/>
    <w:rsid w:val="00156775"/>
    <w:rsid w:val="00156870"/>
    <w:rsid w:val="00156899"/>
    <w:rsid w:val="00156C6D"/>
    <w:rsid w:val="001572C9"/>
    <w:rsid w:val="00157B6E"/>
    <w:rsid w:val="00157BA2"/>
    <w:rsid w:val="0016115D"/>
    <w:rsid w:val="00161727"/>
    <w:rsid w:val="00162935"/>
    <w:rsid w:val="00162B41"/>
    <w:rsid w:val="00162DC2"/>
    <w:rsid w:val="00162E63"/>
    <w:rsid w:val="00162EF8"/>
    <w:rsid w:val="00163E61"/>
    <w:rsid w:val="00164F3D"/>
    <w:rsid w:val="00165FDA"/>
    <w:rsid w:val="00165FF7"/>
    <w:rsid w:val="00166B34"/>
    <w:rsid w:val="00167305"/>
    <w:rsid w:val="001676FA"/>
    <w:rsid w:val="00167C7E"/>
    <w:rsid w:val="00170CFE"/>
    <w:rsid w:val="001719A0"/>
    <w:rsid w:val="00172853"/>
    <w:rsid w:val="00174FE9"/>
    <w:rsid w:val="00175274"/>
    <w:rsid w:val="00175C91"/>
    <w:rsid w:val="001769C2"/>
    <w:rsid w:val="00176B0E"/>
    <w:rsid w:val="00176C17"/>
    <w:rsid w:val="00177E99"/>
    <w:rsid w:val="00180206"/>
    <w:rsid w:val="001802ED"/>
    <w:rsid w:val="0018081D"/>
    <w:rsid w:val="0018280C"/>
    <w:rsid w:val="00182C99"/>
    <w:rsid w:val="00182D76"/>
    <w:rsid w:val="00183768"/>
    <w:rsid w:val="00183C51"/>
    <w:rsid w:val="0018424E"/>
    <w:rsid w:val="00185A00"/>
    <w:rsid w:val="00185A71"/>
    <w:rsid w:val="001860D6"/>
    <w:rsid w:val="0018652E"/>
    <w:rsid w:val="00186D6B"/>
    <w:rsid w:val="00187B64"/>
    <w:rsid w:val="00190451"/>
    <w:rsid w:val="0019148D"/>
    <w:rsid w:val="001917E1"/>
    <w:rsid w:val="00192CC6"/>
    <w:rsid w:val="00193758"/>
    <w:rsid w:val="00193CEC"/>
    <w:rsid w:val="00193D9D"/>
    <w:rsid w:val="00194261"/>
    <w:rsid w:val="00195471"/>
    <w:rsid w:val="0019571D"/>
    <w:rsid w:val="001965D5"/>
    <w:rsid w:val="00196974"/>
    <w:rsid w:val="00197B4F"/>
    <w:rsid w:val="001A0417"/>
    <w:rsid w:val="001A08A4"/>
    <w:rsid w:val="001A0D76"/>
    <w:rsid w:val="001A0F0E"/>
    <w:rsid w:val="001A1D19"/>
    <w:rsid w:val="001A28D7"/>
    <w:rsid w:val="001A3B75"/>
    <w:rsid w:val="001A4998"/>
    <w:rsid w:val="001A5132"/>
    <w:rsid w:val="001A5BC6"/>
    <w:rsid w:val="001A70BB"/>
    <w:rsid w:val="001A71F6"/>
    <w:rsid w:val="001B020B"/>
    <w:rsid w:val="001B07B8"/>
    <w:rsid w:val="001B0E5D"/>
    <w:rsid w:val="001B190D"/>
    <w:rsid w:val="001B1CF4"/>
    <w:rsid w:val="001B24EC"/>
    <w:rsid w:val="001B35C0"/>
    <w:rsid w:val="001B364E"/>
    <w:rsid w:val="001B54DB"/>
    <w:rsid w:val="001B59C2"/>
    <w:rsid w:val="001B67A2"/>
    <w:rsid w:val="001B6BF4"/>
    <w:rsid w:val="001C0CE3"/>
    <w:rsid w:val="001C136B"/>
    <w:rsid w:val="001C1C4F"/>
    <w:rsid w:val="001C1FD4"/>
    <w:rsid w:val="001C3067"/>
    <w:rsid w:val="001C38EF"/>
    <w:rsid w:val="001C5DCC"/>
    <w:rsid w:val="001C62C9"/>
    <w:rsid w:val="001C72EB"/>
    <w:rsid w:val="001C73CE"/>
    <w:rsid w:val="001D05A2"/>
    <w:rsid w:val="001D0C2D"/>
    <w:rsid w:val="001D115B"/>
    <w:rsid w:val="001D18F3"/>
    <w:rsid w:val="001D19D7"/>
    <w:rsid w:val="001D1A86"/>
    <w:rsid w:val="001D1CD1"/>
    <w:rsid w:val="001D2EEC"/>
    <w:rsid w:val="001D3761"/>
    <w:rsid w:val="001D3993"/>
    <w:rsid w:val="001D62E2"/>
    <w:rsid w:val="001D6AB5"/>
    <w:rsid w:val="001D6D7F"/>
    <w:rsid w:val="001D764A"/>
    <w:rsid w:val="001D7886"/>
    <w:rsid w:val="001D7955"/>
    <w:rsid w:val="001E0791"/>
    <w:rsid w:val="001E0C89"/>
    <w:rsid w:val="001E0EB7"/>
    <w:rsid w:val="001E2FC3"/>
    <w:rsid w:val="001E33F8"/>
    <w:rsid w:val="001E3E67"/>
    <w:rsid w:val="001E4CD1"/>
    <w:rsid w:val="001E5655"/>
    <w:rsid w:val="001E75C3"/>
    <w:rsid w:val="001E764A"/>
    <w:rsid w:val="001F01BB"/>
    <w:rsid w:val="001F01C5"/>
    <w:rsid w:val="001F052C"/>
    <w:rsid w:val="001F2F59"/>
    <w:rsid w:val="001F36F8"/>
    <w:rsid w:val="001F38A4"/>
    <w:rsid w:val="001F3BBC"/>
    <w:rsid w:val="001F3CED"/>
    <w:rsid w:val="001F3F93"/>
    <w:rsid w:val="001F4267"/>
    <w:rsid w:val="001F4560"/>
    <w:rsid w:val="001F479E"/>
    <w:rsid w:val="001F4E17"/>
    <w:rsid w:val="001F6399"/>
    <w:rsid w:val="001F6D89"/>
    <w:rsid w:val="001F711E"/>
    <w:rsid w:val="001F781F"/>
    <w:rsid w:val="00200776"/>
    <w:rsid w:val="002010A8"/>
    <w:rsid w:val="00202D50"/>
    <w:rsid w:val="002032C3"/>
    <w:rsid w:val="00203604"/>
    <w:rsid w:val="00203BC8"/>
    <w:rsid w:val="00204748"/>
    <w:rsid w:val="00205E3F"/>
    <w:rsid w:val="00206740"/>
    <w:rsid w:val="00206D3B"/>
    <w:rsid w:val="002072B9"/>
    <w:rsid w:val="00207DD0"/>
    <w:rsid w:val="002106C0"/>
    <w:rsid w:val="00211FC1"/>
    <w:rsid w:val="002120D7"/>
    <w:rsid w:val="002130CB"/>
    <w:rsid w:val="00214946"/>
    <w:rsid w:val="00214A59"/>
    <w:rsid w:val="0021517D"/>
    <w:rsid w:val="002154EA"/>
    <w:rsid w:val="0021781C"/>
    <w:rsid w:val="00217AD0"/>
    <w:rsid w:val="00220D89"/>
    <w:rsid w:val="002210D1"/>
    <w:rsid w:val="00221981"/>
    <w:rsid w:val="00223094"/>
    <w:rsid w:val="002237E2"/>
    <w:rsid w:val="0022407C"/>
    <w:rsid w:val="002242EB"/>
    <w:rsid w:val="00224893"/>
    <w:rsid w:val="002256C9"/>
    <w:rsid w:val="00225C98"/>
    <w:rsid w:val="002263B5"/>
    <w:rsid w:val="00226D5A"/>
    <w:rsid w:val="002279AD"/>
    <w:rsid w:val="00231FDB"/>
    <w:rsid w:val="002328F3"/>
    <w:rsid w:val="00233209"/>
    <w:rsid w:val="00233333"/>
    <w:rsid w:val="00233C6E"/>
    <w:rsid w:val="00234DA0"/>
    <w:rsid w:val="0023776B"/>
    <w:rsid w:val="002409B4"/>
    <w:rsid w:val="00240A5F"/>
    <w:rsid w:val="002413E3"/>
    <w:rsid w:val="002418DD"/>
    <w:rsid w:val="00241D6E"/>
    <w:rsid w:val="00242820"/>
    <w:rsid w:val="00242EA4"/>
    <w:rsid w:val="00243DA3"/>
    <w:rsid w:val="0024410D"/>
    <w:rsid w:val="0024468F"/>
    <w:rsid w:val="00245286"/>
    <w:rsid w:val="002454B1"/>
    <w:rsid w:val="00245EA7"/>
    <w:rsid w:val="00246A09"/>
    <w:rsid w:val="002471B9"/>
    <w:rsid w:val="0025019C"/>
    <w:rsid w:val="002501ED"/>
    <w:rsid w:val="00250959"/>
    <w:rsid w:val="0025148E"/>
    <w:rsid w:val="0025325C"/>
    <w:rsid w:val="00254094"/>
    <w:rsid w:val="00254405"/>
    <w:rsid w:val="002563D8"/>
    <w:rsid w:val="00256493"/>
    <w:rsid w:val="00256875"/>
    <w:rsid w:val="002569A8"/>
    <w:rsid w:val="00256AFC"/>
    <w:rsid w:val="00257010"/>
    <w:rsid w:val="002570EB"/>
    <w:rsid w:val="00257104"/>
    <w:rsid w:val="002575F0"/>
    <w:rsid w:val="00257669"/>
    <w:rsid w:val="002577C4"/>
    <w:rsid w:val="00257CA0"/>
    <w:rsid w:val="00260854"/>
    <w:rsid w:val="00260DE5"/>
    <w:rsid w:val="002610E4"/>
    <w:rsid w:val="0026120A"/>
    <w:rsid w:val="002618E4"/>
    <w:rsid w:val="00262375"/>
    <w:rsid w:val="002641FC"/>
    <w:rsid w:val="00264281"/>
    <w:rsid w:val="00265C8D"/>
    <w:rsid w:val="00265EED"/>
    <w:rsid w:val="00265F5A"/>
    <w:rsid w:val="0026617A"/>
    <w:rsid w:val="00266293"/>
    <w:rsid w:val="0026669F"/>
    <w:rsid w:val="00266A0E"/>
    <w:rsid w:val="002710DF"/>
    <w:rsid w:val="00272231"/>
    <w:rsid w:val="00272F4D"/>
    <w:rsid w:val="002731F5"/>
    <w:rsid w:val="002735A0"/>
    <w:rsid w:val="00273CA2"/>
    <w:rsid w:val="00274010"/>
    <w:rsid w:val="00274F16"/>
    <w:rsid w:val="00275138"/>
    <w:rsid w:val="00275666"/>
    <w:rsid w:val="002756A5"/>
    <w:rsid w:val="00275E63"/>
    <w:rsid w:val="00277285"/>
    <w:rsid w:val="0028007C"/>
    <w:rsid w:val="002816B3"/>
    <w:rsid w:val="002817F2"/>
    <w:rsid w:val="00281B91"/>
    <w:rsid w:val="00282530"/>
    <w:rsid w:val="00282EC6"/>
    <w:rsid w:val="00283879"/>
    <w:rsid w:val="002849C8"/>
    <w:rsid w:val="00284F35"/>
    <w:rsid w:val="0028596C"/>
    <w:rsid w:val="00285C42"/>
    <w:rsid w:val="002862F9"/>
    <w:rsid w:val="00286A84"/>
    <w:rsid w:val="002904FA"/>
    <w:rsid w:val="00290581"/>
    <w:rsid w:val="00290A2E"/>
    <w:rsid w:val="00291363"/>
    <w:rsid w:val="0029183B"/>
    <w:rsid w:val="00291A2E"/>
    <w:rsid w:val="00291AAE"/>
    <w:rsid w:val="0029309D"/>
    <w:rsid w:val="00293113"/>
    <w:rsid w:val="00293487"/>
    <w:rsid w:val="0029356E"/>
    <w:rsid w:val="00293CFB"/>
    <w:rsid w:val="00293DF5"/>
    <w:rsid w:val="0029474B"/>
    <w:rsid w:val="0029493C"/>
    <w:rsid w:val="00295117"/>
    <w:rsid w:val="00295910"/>
    <w:rsid w:val="002962BC"/>
    <w:rsid w:val="0029657E"/>
    <w:rsid w:val="002972F2"/>
    <w:rsid w:val="002975AA"/>
    <w:rsid w:val="0029797B"/>
    <w:rsid w:val="00297F2C"/>
    <w:rsid w:val="002A0F55"/>
    <w:rsid w:val="002A14C0"/>
    <w:rsid w:val="002A15FA"/>
    <w:rsid w:val="002A2633"/>
    <w:rsid w:val="002A43A7"/>
    <w:rsid w:val="002A493D"/>
    <w:rsid w:val="002A5F29"/>
    <w:rsid w:val="002A7540"/>
    <w:rsid w:val="002B0091"/>
    <w:rsid w:val="002B0368"/>
    <w:rsid w:val="002B0ED2"/>
    <w:rsid w:val="002B1928"/>
    <w:rsid w:val="002B1D1E"/>
    <w:rsid w:val="002B28C2"/>
    <w:rsid w:val="002B546F"/>
    <w:rsid w:val="002B6ABD"/>
    <w:rsid w:val="002C08A7"/>
    <w:rsid w:val="002C0DF9"/>
    <w:rsid w:val="002C1708"/>
    <w:rsid w:val="002C20B4"/>
    <w:rsid w:val="002C23B4"/>
    <w:rsid w:val="002C323A"/>
    <w:rsid w:val="002C4D84"/>
    <w:rsid w:val="002C5688"/>
    <w:rsid w:val="002C6E27"/>
    <w:rsid w:val="002C6F9D"/>
    <w:rsid w:val="002D1865"/>
    <w:rsid w:val="002D2729"/>
    <w:rsid w:val="002D3235"/>
    <w:rsid w:val="002D341C"/>
    <w:rsid w:val="002D3AC2"/>
    <w:rsid w:val="002D3C48"/>
    <w:rsid w:val="002D498E"/>
    <w:rsid w:val="002D5713"/>
    <w:rsid w:val="002D57A7"/>
    <w:rsid w:val="002D6CF2"/>
    <w:rsid w:val="002D6D47"/>
    <w:rsid w:val="002D6EA2"/>
    <w:rsid w:val="002D7D1A"/>
    <w:rsid w:val="002E047A"/>
    <w:rsid w:val="002E04C5"/>
    <w:rsid w:val="002E1178"/>
    <w:rsid w:val="002E16CF"/>
    <w:rsid w:val="002E20B6"/>
    <w:rsid w:val="002E2D95"/>
    <w:rsid w:val="002E2F6A"/>
    <w:rsid w:val="002E3FD7"/>
    <w:rsid w:val="002E4663"/>
    <w:rsid w:val="002E4D93"/>
    <w:rsid w:val="002E54A6"/>
    <w:rsid w:val="002E57D8"/>
    <w:rsid w:val="002E5E14"/>
    <w:rsid w:val="002E5E43"/>
    <w:rsid w:val="002E5F2C"/>
    <w:rsid w:val="002E6098"/>
    <w:rsid w:val="002E60BE"/>
    <w:rsid w:val="002E60D8"/>
    <w:rsid w:val="002E6382"/>
    <w:rsid w:val="002E6F00"/>
    <w:rsid w:val="002E79BA"/>
    <w:rsid w:val="002E7F9B"/>
    <w:rsid w:val="002F0FE1"/>
    <w:rsid w:val="002F2427"/>
    <w:rsid w:val="002F2C12"/>
    <w:rsid w:val="002F2F39"/>
    <w:rsid w:val="002F3208"/>
    <w:rsid w:val="002F374A"/>
    <w:rsid w:val="002F6F22"/>
    <w:rsid w:val="002F76B4"/>
    <w:rsid w:val="002F7BB7"/>
    <w:rsid w:val="00300297"/>
    <w:rsid w:val="003005E6"/>
    <w:rsid w:val="003009CB"/>
    <w:rsid w:val="003019D9"/>
    <w:rsid w:val="00301F3A"/>
    <w:rsid w:val="00302186"/>
    <w:rsid w:val="00303B65"/>
    <w:rsid w:val="00303BA0"/>
    <w:rsid w:val="003044AC"/>
    <w:rsid w:val="00304857"/>
    <w:rsid w:val="00304B7B"/>
    <w:rsid w:val="00304D7C"/>
    <w:rsid w:val="003056C9"/>
    <w:rsid w:val="00305B00"/>
    <w:rsid w:val="00306670"/>
    <w:rsid w:val="00306D36"/>
    <w:rsid w:val="003073E9"/>
    <w:rsid w:val="00307EE7"/>
    <w:rsid w:val="00310766"/>
    <w:rsid w:val="00311C80"/>
    <w:rsid w:val="00311FDA"/>
    <w:rsid w:val="00312A3B"/>
    <w:rsid w:val="00312FD9"/>
    <w:rsid w:val="003140E2"/>
    <w:rsid w:val="00314E1A"/>
    <w:rsid w:val="003151BF"/>
    <w:rsid w:val="003167F5"/>
    <w:rsid w:val="00316EDF"/>
    <w:rsid w:val="0032193B"/>
    <w:rsid w:val="00321EBD"/>
    <w:rsid w:val="00322302"/>
    <w:rsid w:val="003254D9"/>
    <w:rsid w:val="00325CD8"/>
    <w:rsid w:val="0032641D"/>
    <w:rsid w:val="00326846"/>
    <w:rsid w:val="003272CE"/>
    <w:rsid w:val="00327C93"/>
    <w:rsid w:val="00327DBA"/>
    <w:rsid w:val="0033086F"/>
    <w:rsid w:val="00330D3C"/>
    <w:rsid w:val="00330F40"/>
    <w:rsid w:val="00332431"/>
    <w:rsid w:val="003336D1"/>
    <w:rsid w:val="003342CC"/>
    <w:rsid w:val="0033442A"/>
    <w:rsid w:val="00334603"/>
    <w:rsid w:val="003357DE"/>
    <w:rsid w:val="00335991"/>
    <w:rsid w:val="00335DA6"/>
    <w:rsid w:val="0033618C"/>
    <w:rsid w:val="00336442"/>
    <w:rsid w:val="003367E6"/>
    <w:rsid w:val="00336D43"/>
    <w:rsid w:val="003370BC"/>
    <w:rsid w:val="003406FD"/>
    <w:rsid w:val="00340EA2"/>
    <w:rsid w:val="00341498"/>
    <w:rsid w:val="003415AE"/>
    <w:rsid w:val="00342185"/>
    <w:rsid w:val="00342D99"/>
    <w:rsid w:val="00343268"/>
    <w:rsid w:val="00343944"/>
    <w:rsid w:val="00344A0B"/>
    <w:rsid w:val="003467FE"/>
    <w:rsid w:val="00346812"/>
    <w:rsid w:val="00346B50"/>
    <w:rsid w:val="00346E5D"/>
    <w:rsid w:val="00351C25"/>
    <w:rsid w:val="00352A0C"/>
    <w:rsid w:val="0035434D"/>
    <w:rsid w:val="00354615"/>
    <w:rsid w:val="00354DE3"/>
    <w:rsid w:val="00354F08"/>
    <w:rsid w:val="0035589B"/>
    <w:rsid w:val="00355B25"/>
    <w:rsid w:val="003560C2"/>
    <w:rsid w:val="00356216"/>
    <w:rsid w:val="00360A6F"/>
    <w:rsid w:val="00362429"/>
    <w:rsid w:val="0036270B"/>
    <w:rsid w:val="00363436"/>
    <w:rsid w:val="003637D6"/>
    <w:rsid w:val="003646A0"/>
    <w:rsid w:val="0036536B"/>
    <w:rsid w:val="003659FC"/>
    <w:rsid w:val="00365B83"/>
    <w:rsid w:val="00365D71"/>
    <w:rsid w:val="00365EE0"/>
    <w:rsid w:val="003677A6"/>
    <w:rsid w:val="00370FD9"/>
    <w:rsid w:val="0037155D"/>
    <w:rsid w:val="00371925"/>
    <w:rsid w:val="003734FC"/>
    <w:rsid w:val="00373870"/>
    <w:rsid w:val="00374683"/>
    <w:rsid w:val="00374DA1"/>
    <w:rsid w:val="003755D6"/>
    <w:rsid w:val="003756A5"/>
    <w:rsid w:val="0037689D"/>
    <w:rsid w:val="003769C3"/>
    <w:rsid w:val="00377126"/>
    <w:rsid w:val="00377C35"/>
    <w:rsid w:val="00377EA8"/>
    <w:rsid w:val="0038063C"/>
    <w:rsid w:val="00380BA2"/>
    <w:rsid w:val="00380FC8"/>
    <w:rsid w:val="003813EB"/>
    <w:rsid w:val="00382A81"/>
    <w:rsid w:val="00383C2D"/>
    <w:rsid w:val="00384886"/>
    <w:rsid w:val="003849EC"/>
    <w:rsid w:val="00384DD9"/>
    <w:rsid w:val="00385ED8"/>
    <w:rsid w:val="0038744E"/>
    <w:rsid w:val="00387FBB"/>
    <w:rsid w:val="00390789"/>
    <w:rsid w:val="00390DAB"/>
    <w:rsid w:val="00392AAA"/>
    <w:rsid w:val="003931DE"/>
    <w:rsid w:val="003941AE"/>
    <w:rsid w:val="00394DB5"/>
    <w:rsid w:val="003952C5"/>
    <w:rsid w:val="00395B35"/>
    <w:rsid w:val="00395DD1"/>
    <w:rsid w:val="00395DFE"/>
    <w:rsid w:val="00395F2B"/>
    <w:rsid w:val="00396DAA"/>
    <w:rsid w:val="003A06B9"/>
    <w:rsid w:val="003A2B1C"/>
    <w:rsid w:val="003A2E98"/>
    <w:rsid w:val="003A4861"/>
    <w:rsid w:val="003A4B0B"/>
    <w:rsid w:val="003A4BF6"/>
    <w:rsid w:val="003A4C48"/>
    <w:rsid w:val="003A4E24"/>
    <w:rsid w:val="003A547C"/>
    <w:rsid w:val="003A56A3"/>
    <w:rsid w:val="003A56EC"/>
    <w:rsid w:val="003A57B8"/>
    <w:rsid w:val="003A5C52"/>
    <w:rsid w:val="003A5F81"/>
    <w:rsid w:val="003A6247"/>
    <w:rsid w:val="003A6777"/>
    <w:rsid w:val="003A76E9"/>
    <w:rsid w:val="003A7755"/>
    <w:rsid w:val="003A7B0C"/>
    <w:rsid w:val="003A7F0E"/>
    <w:rsid w:val="003B0FE7"/>
    <w:rsid w:val="003B16AF"/>
    <w:rsid w:val="003B194A"/>
    <w:rsid w:val="003B323B"/>
    <w:rsid w:val="003B340C"/>
    <w:rsid w:val="003B4D8A"/>
    <w:rsid w:val="003B5BD8"/>
    <w:rsid w:val="003B6398"/>
    <w:rsid w:val="003B6915"/>
    <w:rsid w:val="003C0680"/>
    <w:rsid w:val="003C1154"/>
    <w:rsid w:val="003C1529"/>
    <w:rsid w:val="003C1EE8"/>
    <w:rsid w:val="003C36E8"/>
    <w:rsid w:val="003C4568"/>
    <w:rsid w:val="003C5540"/>
    <w:rsid w:val="003C5733"/>
    <w:rsid w:val="003C5DFC"/>
    <w:rsid w:val="003C658A"/>
    <w:rsid w:val="003C6C9E"/>
    <w:rsid w:val="003C6D1A"/>
    <w:rsid w:val="003C6EE7"/>
    <w:rsid w:val="003D1EC9"/>
    <w:rsid w:val="003D1FF0"/>
    <w:rsid w:val="003D514D"/>
    <w:rsid w:val="003D57BD"/>
    <w:rsid w:val="003D57FB"/>
    <w:rsid w:val="003D5D53"/>
    <w:rsid w:val="003D6001"/>
    <w:rsid w:val="003D6873"/>
    <w:rsid w:val="003D7E74"/>
    <w:rsid w:val="003E0BCA"/>
    <w:rsid w:val="003E0D56"/>
    <w:rsid w:val="003E1222"/>
    <w:rsid w:val="003E14DA"/>
    <w:rsid w:val="003E30C1"/>
    <w:rsid w:val="003E3231"/>
    <w:rsid w:val="003E39FD"/>
    <w:rsid w:val="003E3B8B"/>
    <w:rsid w:val="003E3C73"/>
    <w:rsid w:val="003E4767"/>
    <w:rsid w:val="003E4D6C"/>
    <w:rsid w:val="003E4EAE"/>
    <w:rsid w:val="003E6A44"/>
    <w:rsid w:val="003E6DFA"/>
    <w:rsid w:val="003E796A"/>
    <w:rsid w:val="003F043B"/>
    <w:rsid w:val="003F076C"/>
    <w:rsid w:val="003F09CF"/>
    <w:rsid w:val="003F0C92"/>
    <w:rsid w:val="003F18D6"/>
    <w:rsid w:val="003F2E1E"/>
    <w:rsid w:val="003F3A6B"/>
    <w:rsid w:val="003F4538"/>
    <w:rsid w:val="003F4B21"/>
    <w:rsid w:val="003F5F91"/>
    <w:rsid w:val="003F65C9"/>
    <w:rsid w:val="003F7336"/>
    <w:rsid w:val="003F73A0"/>
    <w:rsid w:val="003F763D"/>
    <w:rsid w:val="003F7654"/>
    <w:rsid w:val="003F78A5"/>
    <w:rsid w:val="00400513"/>
    <w:rsid w:val="004009A9"/>
    <w:rsid w:val="004015D6"/>
    <w:rsid w:val="0040179B"/>
    <w:rsid w:val="00402B76"/>
    <w:rsid w:val="00402C54"/>
    <w:rsid w:val="00403161"/>
    <w:rsid w:val="004033CB"/>
    <w:rsid w:val="0040544E"/>
    <w:rsid w:val="0040545F"/>
    <w:rsid w:val="0040568B"/>
    <w:rsid w:val="00405E27"/>
    <w:rsid w:val="00406348"/>
    <w:rsid w:val="00407C37"/>
    <w:rsid w:val="00407E47"/>
    <w:rsid w:val="0041030C"/>
    <w:rsid w:val="00410467"/>
    <w:rsid w:val="00410C2C"/>
    <w:rsid w:val="004116CB"/>
    <w:rsid w:val="00411E39"/>
    <w:rsid w:val="00412B62"/>
    <w:rsid w:val="00412F26"/>
    <w:rsid w:val="00413FDD"/>
    <w:rsid w:val="00414575"/>
    <w:rsid w:val="00414CA4"/>
    <w:rsid w:val="00415744"/>
    <w:rsid w:val="00416667"/>
    <w:rsid w:val="004171DD"/>
    <w:rsid w:val="0042019B"/>
    <w:rsid w:val="0042041A"/>
    <w:rsid w:val="004208B9"/>
    <w:rsid w:val="00420D27"/>
    <w:rsid w:val="00420F55"/>
    <w:rsid w:val="00421220"/>
    <w:rsid w:val="0042123F"/>
    <w:rsid w:val="00421D03"/>
    <w:rsid w:val="00423351"/>
    <w:rsid w:val="00423A4A"/>
    <w:rsid w:val="00423B88"/>
    <w:rsid w:val="00423C55"/>
    <w:rsid w:val="00423ECF"/>
    <w:rsid w:val="004240FA"/>
    <w:rsid w:val="00424855"/>
    <w:rsid w:val="00424ACC"/>
    <w:rsid w:val="004256DF"/>
    <w:rsid w:val="00425C49"/>
    <w:rsid w:val="00427389"/>
    <w:rsid w:val="004275E8"/>
    <w:rsid w:val="00427FED"/>
    <w:rsid w:val="0043156B"/>
    <w:rsid w:val="00432994"/>
    <w:rsid w:val="00433B43"/>
    <w:rsid w:val="00433E2C"/>
    <w:rsid w:val="00433EAE"/>
    <w:rsid w:val="004341D3"/>
    <w:rsid w:val="00434BAA"/>
    <w:rsid w:val="00434C58"/>
    <w:rsid w:val="00435026"/>
    <w:rsid w:val="004350D9"/>
    <w:rsid w:val="00435880"/>
    <w:rsid w:val="00436920"/>
    <w:rsid w:val="00437F3C"/>
    <w:rsid w:val="004413C1"/>
    <w:rsid w:val="00442394"/>
    <w:rsid w:val="004431EB"/>
    <w:rsid w:val="0044357E"/>
    <w:rsid w:val="004439FF"/>
    <w:rsid w:val="00444679"/>
    <w:rsid w:val="0044495C"/>
    <w:rsid w:val="00445B8C"/>
    <w:rsid w:val="00445E13"/>
    <w:rsid w:val="00445E24"/>
    <w:rsid w:val="00446D74"/>
    <w:rsid w:val="004477BC"/>
    <w:rsid w:val="00447B3B"/>
    <w:rsid w:val="00447C5C"/>
    <w:rsid w:val="00450A79"/>
    <w:rsid w:val="00450A83"/>
    <w:rsid w:val="00451629"/>
    <w:rsid w:val="0045165A"/>
    <w:rsid w:val="004519A8"/>
    <w:rsid w:val="00452123"/>
    <w:rsid w:val="00452397"/>
    <w:rsid w:val="0045254F"/>
    <w:rsid w:val="004534AB"/>
    <w:rsid w:val="00454328"/>
    <w:rsid w:val="0045463B"/>
    <w:rsid w:val="00455B9E"/>
    <w:rsid w:val="00456CD4"/>
    <w:rsid w:val="0045727E"/>
    <w:rsid w:val="00457949"/>
    <w:rsid w:val="00457C3A"/>
    <w:rsid w:val="00460E17"/>
    <w:rsid w:val="0046284B"/>
    <w:rsid w:val="00463721"/>
    <w:rsid w:val="004642AA"/>
    <w:rsid w:val="004646C7"/>
    <w:rsid w:val="00464B7C"/>
    <w:rsid w:val="00465005"/>
    <w:rsid w:val="004667E8"/>
    <w:rsid w:val="0046733E"/>
    <w:rsid w:val="004675E0"/>
    <w:rsid w:val="00467FBB"/>
    <w:rsid w:val="00470549"/>
    <w:rsid w:val="00470703"/>
    <w:rsid w:val="00470D25"/>
    <w:rsid w:val="004720AA"/>
    <w:rsid w:val="004739D1"/>
    <w:rsid w:val="00473E35"/>
    <w:rsid w:val="00474914"/>
    <w:rsid w:val="00475400"/>
    <w:rsid w:val="00475F1E"/>
    <w:rsid w:val="0047696D"/>
    <w:rsid w:val="00476A33"/>
    <w:rsid w:val="00476CC0"/>
    <w:rsid w:val="004809C6"/>
    <w:rsid w:val="0048109D"/>
    <w:rsid w:val="004813B5"/>
    <w:rsid w:val="0048181A"/>
    <w:rsid w:val="00481E45"/>
    <w:rsid w:val="00482290"/>
    <w:rsid w:val="00484373"/>
    <w:rsid w:val="00484690"/>
    <w:rsid w:val="0048624C"/>
    <w:rsid w:val="0048652B"/>
    <w:rsid w:val="004868C3"/>
    <w:rsid w:val="00486D44"/>
    <w:rsid w:val="00487466"/>
    <w:rsid w:val="004906EA"/>
    <w:rsid w:val="00490731"/>
    <w:rsid w:val="00490E9B"/>
    <w:rsid w:val="004910DD"/>
    <w:rsid w:val="00491199"/>
    <w:rsid w:val="004918D3"/>
    <w:rsid w:val="004926E0"/>
    <w:rsid w:val="00493556"/>
    <w:rsid w:val="004939C6"/>
    <w:rsid w:val="004939F4"/>
    <w:rsid w:val="00494227"/>
    <w:rsid w:val="00494A32"/>
    <w:rsid w:val="004952EC"/>
    <w:rsid w:val="00495A60"/>
    <w:rsid w:val="00496FDB"/>
    <w:rsid w:val="0049721E"/>
    <w:rsid w:val="0049764F"/>
    <w:rsid w:val="00497EC8"/>
    <w:rsid w:val="004A04B6"/>
    <w:rsid w:val="004A1C21"/>
    <w:rsid w:val="004A1C34"/>
    <w:rsid w:val="004A209D"/>
    <w:rsid w:val="004A395F"/>
    <w:rsid w:val="004A3E66"/>
    <w:rsid w:val="004A3F20"/>
    <w:rsid w:val="004A4871"/>
    <w:rsid w:val="004A4F2D"/>
    <w:rsid w:val="004A52B8"/>
    <w:rsid w:val="004A649F"/>
    <w:rsid w:val="004A6AAD"/>
    <w:rsid w:val="004B01BB"/>
    <w:rsid w:val="004B05CE"/>
    <w:rsid w:val="004B1228"/>
    <w:rsid w:val="004B13AD"/>
    <w:rsid w:val="004B1E46"/>
    <w:rsid w:val="004B1F75"/>
    <w:rsid w:val="004B2CCE"/>
    <w:rsid w:val="004B34B9"/>
    <w:rsid w:val="004B4094"/>
    <w:rsid w:val="004B5267"/>
    <w:rsid w:val="004B59A3"/>
    <w:rsid w:val="004B5A2C"/>
    <w:rsid w:val="004B5C88"/>
    <w:rsid w:val="004B5D34"/>
    <w:rsid w:val="004B6724"/>
    <w:rsid w:val="004B680F"/>
    <w:rsid w:val="004B731C"/>
    <w:rsid w:val="004C129D"/>
    <w:rsid w:val="004C2503"/>
    <w:rsid w:val="004C2D8B"/>
    <w:rsid w:val="004C3051"/>
    <w:rsid w:val="004C37B6"/>
    <w:rsid w:val="004C4366"/>
    <w:rsid w:val="004C50D5"/>
    <w:rsid w:val="004C5413"/>
    <w:rsid w:val="004C571C"/>
    <w:rsid w:val="004C5D33"/>
    <w:rsid w:val="004D0978"/>
    <w:rsid w:val="004D0DCA"/>
    <w:rsid w:val="004D134F"/>
    <w:rsid w:val="004D187D"/>
    <w:rsid w:val="004D1FA3"/>
    <w:rsid w:val="004D238D"/>
    <w:rsid w:val="004D2898"/>
    <w:rsid w:val="004D3941"/>
    <w:rsid w:val="004D3D5E"/>
    <w:rsid w:val="004D4A56"/>
    <w:rsid w:val="004D4E00"/>
    <w:rsid w:val="004D738D"/>
    <w:rsid w:val="004D7F4F"/>
    <w:rsid w:val="004E011C"/>
    <w:rsid w:val="004E0423"/>
    <w:rsid w:val="004E0494"/>
    <w:rsid w:val="004E0548"/>
    <w:rsid w:val="004E09E8"/>
    <w:rsid w:val="004E0F3F"/>
    <w:rsid w:val="004E1F63"/>
    <w:rsid w:val="004E24CC"/>
    <w:rsid w:val="004E4170"/>
    <w:rsid w:val="004E540F"/>
    <w:rsid w:val="004E596D"/>
    <w:rsid w:val="004E72CE"/>
    <w:rsid w:val="004F0554"/>
    <w:rsid w:val="004F1D3B"/>
    <w:rsid w:val="004F1EE6"/>
    <w:rsid w:val="004F1FF1"/>
    <w:rsid w:val="004F237C"/>
    <w:rsid w:val="004F27F6"/>
    <w:rsid w:val="004F2CAB"/>
    <w:rsid w:val="004F306D"/>
    <w:rsid w:val="004F3827"/>
    <w:rsid w:val="004F3F36"/>
    <w:rsid w:val="004F5551"/>
    <w:rsid w:val="004F5C20"/>
    <w:rsid w:val="004F5D2F"/>
    <w:rsid w:val="004F5D55"/>
    <w:rsid w:val="004F62A2"/>
    <w:rsid w:val="004F658B"/>
    <w:rsid w:val="004F6FD8"/>
    <w:rsid w:val="004F73C8"/>
    <w:rsid w:val="004F7B2C"/>
    <w:rsid w:val="004F7E53"/>
    <w:rsid w:val="004F7F88"/>
    <w:rsid w:val="005007E4"/>
    <w:rsid w:val="00500895"/>
    <w:rsid w:val="0050099C"/>
    <w:rsid w:val="00501990"/>
    <w:rsid w:val="00502415"/>
    <w:rsid w:val="005030D4"/>
    <w:rsid w:val="0050321C"/>
    <w:rsid w:val="005044F9"/>
    <w:rsid w:val="00504B4F"/>
    <w:rsid w:val="005053AB"/>
    <w:rsid w:val="00506ACE"/>
    <w:rsid w:val="005108FD"/>
    <w:rsid w:val="00511B7E"/>
    <w:rsid w:val="005129EF"/>
    <w:rsid w:val="00513B42"/>
    <w:rsid w:val="00513F3D"/>
    <w:rsid w:val="00514C89"/>
    <w:rsid w:val="00514D6A"/>
    <w:rsid w:val="0051574B"/>
    <w:rsid w:val="00515C12"/>
    <w:rsid w:val="00516453"/>
    <w:rsid w:val="0051645C"/>
    <w:rsid w:val="0051672A"/>
    <w:rsid w:val="00516A49"/>
    <w:rsid w:val="00517571"/>
    <w:rsid w:val="00517675"/>
    <w:rsid w:val="00520BF9"/>
    <w:rsid w:val="00521539"/>
    <w:rsid w:val="0052209E"/>
    <w:rsid w:val="0052213A"/>
    <w:rsid w:val="00522A23"/>
    <w:rsid w:val="0052329F"/>
    <w:rsid w:val="00523791"/>
    <w:rsid w:val="00524930"/>
    <w:rsid w:val="00524D1C"/>
    <w:rsid w:val="00526ADA"/>
    <w:rsid w:val="00527446"/>
    <w:rsid w:val="00527A62"/>
    <w:rsid w:val="005305D1"/>
    <w:rsid w:val="0053113A"/>
    <w:rsid w:val="005323A4"/>
    <w:rsid w:val="00532547"/>
    <w:rsid w:val="0053273B"/>
    <w:rsid w:val="00532BC8"/>
    <w:rsid w:val="00534553"/>
    <w:rsid w:val="00535D92"/>
    <w:rsid w:val="00535DC9"/>
    <w:rsid w:val="00536335"/>
    <w:rsid w:val="00537316"/>
    <w:rsid w:val="00537891"/>
    <w:rsid w:val="0054021C"/>
    <w:rsid w:val="0054047D"/>
    <w:rsid w:val="005416F4"/>
    <w:rsid w:val="00541C46"/>
    <w:rsid w:val="00541E49"/>
    <w:rsid w:val="00543689"/>
    <w:rsid w:val="005443CA"/>
    <w:rsid w:val="00546959"/>
    <w:rsid w:val="00546AA8"/>
    <w:rsid w:val="00547AC2"/>
    <w:rsid w:val="00547D95"/>
    <w:rsid w:val="00550453"/>
    <w:rsid w:val="005509F6"/>
    <w:rsid w:val="00551E32"/>
    <w:rsid w:val="0055233D"/>
    <w:rsid w:val="005527A3"/>
    <w:rsid w:val="00552AD2"/>
    <w:rsid w:val="00552ADA"/>
    <w:rsid w:val="00553B36"/>
    <w:rsid w:val="00554CFD"/>
    <w:rsid w:val="00555842"/>
    <w:rsid w:val="00555A44"/>
    <w:rsid w:val="00555BCB"/>
    <w:rsid w:val="00555D57"/>
    <w:rsid w:val="00556B53"/>
    <w:rsid w:val="00556E97"/>
    <w:rsid w:val="00557602"/>
    <w:rsid w:val="00557B8B"/>
    <w:rsid w:val="005608A2"/>
    <w:rsid w:val="00561784"/>
    <w:rsid w:val="0056178A"/>
    <w:rsid w:val="0056194A"/>
    <w:rsid w:val="005640CC"/>
    <w:rsid w:val="0056449A"/>
    <w:rsid w:val="005645FB"/>
    <w:rsid w:val="0056488B"/>
    <w:rsid w:val="00565AFC"/>
    <w:rsid w:val="00565C63"/>
    <w:rsid w:val="00566E41"/>
    <w:rsid w:val="00567826"/>
    <w:rsid w:val="005705DF"/>
    <w:rsid w:val="00570A13"/>
    <w:rsid w:val="0057149E"/>
    <w:rsid w:val="00571740"/>
    <w:rsid w:val="0057196B"/>
    <w:rsid w:val="00571E93"/>
    <w:rsid w:val="0057231D"/>
    <w:rsid w:val="0057309D"/>
    <w:rsid w:val="005731A2"/>
    <w:rsid w:val="00574610"/>
    <w:rsid w:val="00574A18"/>
    <w:rsid w:val="00574A67"/>
    <w:rsid w:val="00574DBA"/>
    <w:rsid w:val="00575236"/>
    <w:rsid w:val="00575250"/>
    <w:rsid w:val="00575300"/>
    <w:rsid w:val="00575A68"/>
    <w:rsid w:val="00576158"/>
    <w:rsid w:val="0057618C"/>
    <w:rsid w:val="00576724"/>
    <w:rsid w:val="00576CBC"/>
    <w:rsid w:val="00576FFE"/>
    <w:rsid w:val="00577529"/>
    <w:rsid w:val="005775B6"/>
    <w:rsid w:val="0057781C"/>
    <w:rsid w:val="005803A6"/>
    <w:rsid w:val="00580562"/>
    <w:rsid w:val="00580CE8"/>
    <w:rsid w:val="00581626"/>
    <w:rsid w:val="00581980"/>
    <w:rsid w:val="00581FFD"/>
    <w:rsid w:val="00582707"/>
    <w:rsid w:val="00583495"/>
    <w:rsid w:val="00583737"/>
    <w:rsid w:val="00583D53"/>
    <w:rsid w:val="00584850"/>
    <w:rsid w:val="00584C14"/>
    <w:rsid w:val="00584F25"/>
    <w:rsid w:val="00584FAB"/>
    <w:rsid w:val="0058528E"/>
    <w:rsid w:val="0058613C"/>
    <w:rsid w:val="005869B5"/>
    <w:rsid w:val="0058745A"/>
    <w:rsid w:val="005876AE"/>
    <w:rsid w:val="005878E2"/>
    <w:rsid w:val="00592894"/>
    <w:rsid w:val="0059358D"/>
    <w:rsid w:val="00595057"/>
    <w:rsid w:val="00595D73"/>
    <w:rsid w:val="005966C6"/>
    <w:rsid w:val="00596883"/>
    <w:rsid w:val="0059759B"/>
    <w:rsid w:val="005A0398"/>
    <w:rsid w:val="005A0757"/>
    <w:rsid w:val="005A0764"/>
    <w:rsid w:val="005A078C"/>
    <w:rsid w:val="005A209E"/>
    <w:rsid w:val="005A44A2"/>
    <w:rsid w:val="005A4554"/>
    <w:rsid w:val="005A4E0C"/>
    <w:rsid w:val="005A4EC3"/>
    <w:rsid w:val="005A7259"/>
    <w:rsid w:val="005A7C05"/>
    <w:rsid w:val="005B010E"/>
    <w:rsid w:val="005B0623"/>
    <w:rsid w:val="005B11E3"/>
    <w:rsid w:val="005B2A68"/>
    <w:rsid w:val="005B4AFE"/>
    <w:rsid w:val="005B4B4E"/>
    <w:rsid w:val="005B573E"/>
    <w:rsid w:val="005B602D"/>
    <w:rsid w:val="005B674A"/>
    <w:rsid w:val="005C0E53"/>
    <w:rsid w:val="005C1255"/>
    <w:rsid w:val="005C17DC"/>
    <w:rsid w:val="005C2908"/>
    <w:rsid w:val="005C3CC0"/>
    <w:rsid w:val="005C3FD0"/>
    <w:rsid w:val="005C5EA1"/>
    <w:rsid w:val="005C6104"/>
    <w:rsid w:val="005C703D"/>
    <w:rsid w:val="005C76E9"/>
    <w:rsid w:val="005C7985"/>
    <w:rsid w:val="005C7BCD"/>
    <w:rsid w:val="005D168F"/>
    <w:rsid w:val="005D1AC6"/>
    <w:rsid w:val="005D1B13"/>
    <w:rsid w:val="005D248D"/>
    <w:rsid w:val="005D2B36"/>
    <w:rsid w:val="005D2C69"/>
    <w:rsid w:val="005D3BDB"/>
    <w:rsid w:val="005D42B6"/>
    <w:rsid w:val="005D5050"/>
    <w:rsid w:val="005D512C"/>
    <w:rsid w:val="005D557C"/>
    <w:rsid w:val="005D5883"/>
    <w:rsid w:val="005D6330"/>
    <w:rsid w:val="005D68FA"/>
    <w:rsid w:val="005D7073"/>
    <w:rsid w:val="005E00E3"/>
    <w:rsid w:val="005E07B3"/>
    <w:rsid w:val="005E0B9D"/>
    <w:rsid w:val="005E0FB0"/>
    <w:rsid w:val="005E1413"/>
    <w:rsid w:val="005E14D4"/>
    <w:rsid w:val="005E171B"/>
    <w:rsid w:val="005E24A9"/>
    <w:rsid w:val="005E3464"/>
    <w:rsid w:val="005E35C0"/>
    <w:rsid w:val="005E3D04"/>
    <w:rsid w:val="005E4C26"/>
    <w:rsid w:val="005E5FB9"/>
    <w:rsid w:val="005F006F"/>
    <w:rsid w:val="005F008A"/>
    <w:rsid w:val="005F0AD6"/>
    <w:rsid w:val="005F1A30"/>
    <w:rsid w:val="005F2C14"/>
    <w:rsid w:val="005F3357"/>
    <w:rsid w:val="005F4751"/>
    <w:rsid w:val="005F5D34"/>
    <w:rsid w:val="005F63F5"/>
    <w:rsid w:val="005F676B"/>
    <w:rsid w:val="005F6770"/>
    <w:rsid w:val="005F6EE6"/>
    <w:rsid w:val="006003FB"/>
    <w:rsid w:val="006006AC"/>
    <w:rsid w:val="006007BB"/>
    <w:rsid w:val="0060185F"/>
    <w:rsid w:val="00602F29"/>
    <w:rsid w:val="00602FDE"/>
    <w:rsid w:val="00603709"/>
    <w:rsid w:val="00603754"/>
    <w:rsid w:val="00603FAD"/>
    <w:rsid w:val="00603FF9"/>
    <w:rsid w:val="00604095"/>
    <w:rsid w:val="0060559B"/>
    <w:rsid w:val="00606C87"/>
    <w:rsid w:val="00607122"/>
    <w:rsid w:val="00607A9A"/>
    <w:rsid w:val="00607AE3"/>
    <w:rsid w:val="00607DE7"/>
    <w:rsid w:val="00611CFA"/>
    <w:rsid w:val="00612DBF"/>
    <w:rsid w:val="00612FF7"/>
    <w:rsid w:val="006132ED"/>
    <w:rsid w:val="00613587"/>
    <w:rsid w:val="006140BD"/>
    <w:rsid w:val="00614CEA"/>
    <w:rsid w:val="006166DA"/>
    <w:rsid w:val="00616ACB"/>
    <w:rsid w:val="00616FD4"/>
    <w:rsid w:val="006171C1"/>
    <w:rsid w:val="00617688"/>
    <w:rsid w:val="00621A42"/>
    <w:rsid w:val="00621F52"/>
    <w:rsid w:val="006220B5"/>
    <w:rsid w:val="00623D16"/>
    <w:rsid w:val="00623E50"/>
    <w:rsid w:val="00624BC4"/>
    <w:rsid w:val="00625F04"/>
    <w:rsid w:val="00626620"/>
    <w:rsid w:val="00626B4F"/>
    <w:rsid w:val="0062780B"/>
    <w:rsid w:val="00627970"/>
    <w:rsid w:val="00627B45"/>
    <w:rsid w:val="00627D38"/>
    <w:rsid w:val="00630145"/>
    <w:rsid w:val="00633082"/>
    <w:rsid w:val="006340EA"/>
    <w:rsid w:val="006344E3"/>
    <w:rsid w:val="00634AB9"/>
    <w:rsid w:val="00634C15"/>
    <w:rsid w:val="0063526C"/>
    <w:rsid w:val="00635658"/>
    <w:rsid w:val="00637320"/>
    <w:rsid w:val="006375ED"/>
    <w:rsid w:val="0064019D"/>
    <w:rsid w:val="00640673"/>
    <w:rsid w:val="00640846"/>
    <w:rsid w:val="00641607"/>
    <w:rsid w:val="006424C1"/>
    <w:rsid w:val="006434DD"/>
    <w:rsid w:val="00643D69"/>
    <w:rsid w:val="00644B36"/>
    <w:rsid w:val="00644BA8"/>
    <w:rsid w:val="00645335"/>
    <w:rsid w:val="00645343"/>
    <w:rsid w:val="006479DA"/>
    <w:rsid w:val="00650404"/>
    <w:rsid w:val="006508DE"/>
    <w:rsid w:val="00650F89"/>
    <w:rsid w:val="006515C3"/>
    <w:rsid w:val="00651729"/>
    <w:rsid w:val="00651A56"/>
    <w:rsid w:val="00651BAF"/>
    <w:rsid w:val="006520B6"/>
    <w:rsid w:val="006522DA"/>
    <w:rsid w:val="00652547"/>
    <w:rsid w:val="00652671"/>
    <w:rsid w:val="00652DD9"/>
    <w:rsid w:val="006544FF"/>
    <w:rsid w:val="00654A1B"/>
    <w:rsid w:val="00654AB7"/>
    <w:rsid w:val="00656B90"/>
    <w:rsid w:val="00657A6A"/>
    <w:rsid w:val="006601A3"/>
    <w:rsid w:val="00660200"/>
    <w:rsid w:val="0066150C"/>
    <w:rsid w:val="00661C41"/>
    <w:rsid w:val="00662A51"/>
    <w:rsid w:val="00663639"/>
    <w:rsid w:val="0066401A"/>
    <w:rsid w:val="006657FB"/>
    <w:rsid w:val="00665B0B"/>
    <w:rsid w:val="00667F39"/>
    <w:rsid w:val="0067003C"/>
    <w:rsid w:val="006701A5"/>
    <w:rsid w:val="006706A9"/>
    <w:rsid w:val="00671DB5"/>
    <w:rsid w:val="0067243D"/>
    <w:rsid w:val="006727CC"/>
    <w:rsid w:val="006728C6"/>
    <w:rsid w:val="00672BC2"/>
    <w:rsid w:val="00672E27"/>
    <w:rsid w:val="00674E3A"/>
    <w:rsid w:val="0067502A"/>
    <w:rsid w:val="00675801"/>
    <w:rsid w:val="00675E0E"/>
    <w:rsid w:val="00676973"/>
    <w:rsid w:val="00676CCA"/>
    <w:rsid w:val="00680B38"/>
    <w:rsid w:val="00681876"/>
    <w:rsid w:val="00681A02"/>
    <w:rsid w:val="0068420A"/>
    <w:rsid w:val="00684733"/>
    <w:rsid w:val="006851A9"/>
    <w:rsid w:val="00685AE3"/>
    <w:rsid w:val="00685C29"/>
    <w:rsid w:val="00685CA8"/>
    <w:rsid w:val="0068690F"/>
    <w:rsid w:val="00686C8E"/>
    <w:rsid w:val="0068788A"/>
    <w:rsid w:val="00690196"/>
    <w:rsid w:val="0069198C"/>
    <w:rsid w:val="00692734"/>
    <w:rsid w:val="006937BC"/>
    <w:rsid w:val="00695E1F"/>
    <w:rsid w:val="0069618E"/>
    <w:rsid w:val="006963B3"/>
    <w:rsid w:val="00696E45"/>
    <w:rsid w:val="006970CC"/>
    <w:rsid w:val="00697460"/>
    <w:rsid w:val="00697651"/>
    <w:rsid w:val="006A018B"/>
    <w:rsid w:val="006A08F9"/>
    <w:rsid w:val="006A17ED"/>
    <w:rsid w:val="006A2E40"/>
    <w:rsid w:val="006A3E3A"/>
    <w:rsid w:val="006A4173"/>
    <w:rsid w:val="006A423D"/>
    <w:rsid w:val="006A42DC"/>
    <w:rsid w:val="006A4900"/>
    <w:rsid w:val="006A6702"/>
    <w:rsid w:val="006A790D"/>
    <w:rsid w:val="006A7D4A"/>
    <w:rsid w:val="006B0570"/>
    <w:rsid w:val="006B0657"/>
    <w:rsid w:val="006B0F36"/>
    <w:rsid w:val="006B12E2"/>
    <w:rsid w:val="006B2432"/>
    <w:rsid w:val="006B31C2"/>
    <w:rsid w:val="006B3438"/>
    <w:rsid w:val="006B41A1"/>
    <w:rsid w:val="006B4773"/>
    <w:rsid w:val="006B6508"/>
    <w:rsid w:val="006B68D0"/>
    <w:rsid w:val="006B7914"/>
    <w:rsid w:val="006C1B89"/>
    <w:rsid w:val="006C3B6B"/>
    <w:rsid w:val="006C3F1C"/>
    <w:rsid w:val="006C4219"/>
    <w:rsid w:val="006C455D"/>
    <w:rsid w:val="006C47D8"/>
    <w:rsid w:val="006C6253"/>
    <w:rsid w:val="006C6DBB"/>
    <w:rsid w:val="006C71E3"/>
    <w:rsid w:val="006C78DE"/>
    <w:rsid w:val="006D0912"/>
    <w:rsid w:val="006D1194"/>
    <w:rsid w:val="006D1753"/>
    <w:rsid w:val="006D1AB0"/>
    <w:rsid w:val="006D1C80"/>
    <w:rsid w:val="006D1E20"/>
    <w:rsid w:val="006D2391"/>
    <w:rsid w:val="006D3831"/>
    <w:rsid w:val="006D3B97"/>
    <w:rsid w:val="006D494C"/>
    <w:rsid w:val="006D6548"/>
    <w:rsid w:val="006D66B3"/>
    <w:rsid w:val="006D66EB"/>
    <w:rsid w:val="006D6BB6"/>
    <w:rsid w:val="006D7D9D"/>
    <w:rsid w:val="006E020A"/>
    <w:rsid w:val="006E124E"/>
    <w:rsid w:val="006E256F"/>
    <w:rsid w:val="006E3B6B"/>
    <w:rsid w:val="006E3F4B"/>
    <w:rsid w:val="006E3F50"/>
    <w:rsid w:val="006E4426"/>
    <w:rsid w:val="006E45B5"/>
    <w:rsid w:val="006E4A27"/>
    <w:rsid w:val="006E4C11"/>
    <w:rsid w:val="006E594B"/>
    <w:rsid w:val="006E5CA1"/>
    <w:rsid w:val="006E682B"/>
    <w:rsid w:val="006E6DB8"/>
    <w:rsid w:val="006E741C"/>
    <w:rsid w:val="006E7851"/>
    <w:rsid w:val="006F04B3"/>
    <w:rsid w:val="006F0806"/>
    <w:rsid w:val="006F0B3F"/>
    <w:rsid w:val="006F0E27"/>
    <w:rsid w:val="006F0F2F"/>
    <w:rsid w:val="006F1553"/>
    <w:rsid w:val="006F19D4"/>
    <w:rsid w:val="006F26C6"/>
    <w:rsid w:val="006F2D70"/>
    <w:rsid w:val="006F35F7"/>
    <w:rsid w:val="006F4B07"/>
    <w:rsid w:val="006F69E5"/>
    <w:rsid w:val="006F75A1"/>
    <w:rsid w:val="006F76D8"/>
    <w:rsid w:val="006F796D"/>
    <w:rsid w:val="00700684"/>
    <w:rsid w:val="00700E6B"/>
    <w:rsid w:val="007024C9"/>
    <w:rsid w:val="00705AFA"/>
    <w:rsid w:val="00705B3E"/>
    <w:rsid w:val="00705E04"/>
    <w:rsid w:val="00706353"/>
    <w:rsid w:val="00706580"/>
    <w:rsid w:val="007075C3"/>
    <w:rsid w:val="007109D3"/>
    <w:rsid w:val="00711273"/>
    <w:rsid w:val="00711CA2"/>
    <w:rsid w:val="0071201B"/>
    <w:rsid w:val="00712C83"/>
    <w:rsid w:val="00713C96"/>
    <w:rsid w:val="007144D3"/>
    <w:rsid w:val="00714A8A"/>
    <w:rsid w:val="00714BE9"/>
    <w:rsid w:val="00714ED6"/>
    <w:rsid w:val="0071604F"/>
    <w:rsid w:val="0071680E"/>
    <w:rsid w:val="0071680F"/>
    <w:rsid w:val="00717382"/>
    <w:rsid w:val="007178AF"/>
    <w:rsid w:val="00720562"/>
    <w:rsid w:val="00720635"/>
    <w:rsid w:val="00720EDE"/>
    <w:rsid w:val="007214E3"/>
    <w:rsid w:val="00722507"/>
    <w:rsid w:val="007226D3"/>
    <w:rsid w:val="0072412A"/>
    <w:rsid w:val="0072433D"/>
    <w:rsid w:val="007243FD"/>
    <w:rsid w:val="00724979"/>
    <w:rsid w:val="0072512D"/>
    <w:rsid w:val="0072536D"/>
    <w:rsid w:val="00727424"/>
    <w:rsid w:val="007274AD"/>
    <w:rsid w:val="007274BF"/>
    <w:rsid w:val="0072757B"/>
    <w:rsid w:val="0072780A"/>
    <w:rsid w:val="0073015F"/>
    <w:rsid w:val="00730ECE"/>
    <w:rsid w:val="007315C2"/>
    <w:rsid w:val="00732404"/>
    <w:rsid w:val="007328DC"/>
    <w:rsid w:val="00734AD5"/>
    <w:rsid w:val="00734B36"/>
    <w:rsid w:val="0073526F"/>
    <w:rsid w:val="007355BE"/>
    <w:rsid w:val="00735725"/>
    <w:rsid w:val="00735805"/>
    <w:rsid w:val="0073667B"/>
    <w:rsid w:val="00736D36"/>
    <w:rsid w:val="00740172"/>
    <w:rsid w:val="00740FDC"/>
    <w:rsid w:val="00741A75"/>
    <w:rsid w:val="00742AFF"/>
    <w:rsid w:val="0074337A"/>
    <w:rsid w:val="00744768"/>
    <w:rsid w:val="0074490A"/>
    <w:rsid w:val="0074497E"/>
    <w:rsid w:val="007465F8"/>
    <w:rsid w:val="00746E95"/>
    <w:rsid w:val="00747D0B"/>
    <w:rsid w:val="00750214"/>
    <w:rsid w:val="00750D85"/>
    <w:rsid w:val="007513C3"/>
    <w:rsid w:val="0075149B"/>
    <w:rsid w:val="00751CAA"/>
    <w:rsid w:val="007520E2"/>
    <w:rsid w:val="0075401E"/>
    <w:rsid w:val="007547B1"/>
    <w:rsid w:val="00754D5C"/>
    <w:rsid w:val="00755005"/>
    <w:rsid w:val="00755426"/>
    <w:rsid w:val="007555C8"/>
    <w:rsid w:val="007555F0"/>
    <w:rsid w:val="00755D07"/>
    <w:rsid w:val="00756A25"/>
    <w:rsid w:val="00757B77"/>
    <w:rsid w:val="00760D7F"/>
    <w:rsid w:val="00760EE4"/>
    <w:rsid w:val="00761253"/>
    <w:rsid w:val="00761942"/>
    <w:rsid w:val="00761FE6"/>
    <w:rsid w:val="00762EB8"/>
    <w:rsid w:val="00766DE2"/>
    <w:rsid w:val="007679F9"/>
    <w:rsid w:val="00767B78"/>
    <w:rsid w:val="00770D77"/>
    <w:rsid w:val="00771A3B"/>
    <w:rsid w:val="00771CBB"/>
    <w:rsid w:val="00774217"/>
    <w:rsid w:val="00774283"/>
    <w:rsid w:val="007745DD"/>
    <w:rsid w:val="00774898"/>
    <w:rsid w:val="00774D09"/>
    <w:rsid w:val="00775ED9"/>
    <w:rsid w:val="00776E97"/>
    <w:rsid w:val="00777265"/>
    <w:rsid w:val="0077765B"/>
    <w:rsid w:val="007776D2"/>
    <w:rsid w:val="00780BEC"/>
    <w:rsid w:val="00780F32"/>
    <w:rsid w:val="0078147C"/>
    <w:rsid w:val="0078247F"/>
    <w:rsid w:val="007833E2"/>
    <w:rsid w:val="00783E4F"/>
    <w:rsid w:val="00783E92"/>
    <w:rsid w:val="00784190"/>
    <w:rsid w:val="00785903"/>
    <w:rsid w:val="00785ADA"/>
    <w:rsid w:val="0078685A"/>
    <w:rsid w:val="007876A3"/>
    <w:rsid w:val="00787D1B"/>
    <w:rsid w:val="00787E25"/>
    <w:rsid w:val="00790CFA"/>
    <w:rsid w:val="00790D9B"/>
    <w:rsid w:val="00791CAB"/>
    <w:rsid w:val="00791FD4"/>
    <w:rsid w:val="00792623"/>
    <w:rsid w:val="00792961"/>
    <w:rsid w:val="007929D2"/>
    <w:rsid w:val="00792B10"/>
    <w:rsid w:val="00792BA5"/>
    <w:rsid w:val="00793C0E"/>
    <w:rsid w:val="00794E51"/>
    <w:rsid w:val="00796037"/>
    <w:rsid w:val="00796049"/>
    <w:rsid w:val="00796386"/>
    <w:rsid w:val="00796727"/>
    <w:rsid w:val="00796F08"/>
    <w:rsid w:val="007A0431"/>
    <w:rsid w:val="007A0A99"/>
    <w:rsid w:val="007A196B"/>
    <w:rsid w:val="007A1E9D"/>
    <w:rsid w:val="007A3164"/>
    <w:rsid w:val="007A3BC7"/>
    <w:rsid w:val="007A4335"/>
    <w:rsid w:val="007A49BD"/>
    <w:rsid w:val="007A4F7A"/>
    <w:rsid w:val="007A6A37"/>
    <w:rsid w:val="007A6FD5"/>
    <w:rsid w:val="007A7788"/>
    <w:rsid w:val="007B01DC"/>
    <w:rsid w:val="007B0987"/>
    <w:rsid w:val="007B143F"/>
    <w:rsid w:val="007B1A87"/>
    <w:rsid w:val="007B1D5C"/>
    <w:rsid w:val="007B224D"/>
    <w:rsid w:val="007B25B3"/>
    <w:rsid w:val="007B29D4"/>
    <w:rsid w:val="007B2BA3"/>
    <w:rsid w:val="007B31ED"/>
    <w:rsid w:val="007B3216"/>
    <w:rsid w:val="007B5262"/>
    <w:rsid w:val="007B5294"/>
    <w:rsid w:val="007B5BDE"/>
    <w:rsid w:val="007B5BE5"/>
    <w:rsid w:val="007B62B7"/>
    <w:rsid w:val="007B6521"/>
    <w:rsid w:val="007B726C"/>
    <w:rsid w:val="007B7433"/>
    <w:rsid w:val="007C05BE"/>
    <w:rsid w:val="007C0901"/>
    <w:rsid w:val="007C0A71"/>
    <w:rsid w:val="007C1B05"/>
    <w:rsid w:val="007C1F87"/>
    <w:rsid w:val="007C3301"/>
    <w:rsid w:val="007C3D57"/>
    <w:rsid w:val="007C4046"/>
    <w:rsid w:val="007C4240"/>
    <w:rsid w:val="007C42AF"/>
    <w:rsid w:val="007C454B"/>
    <w:rsid w:val="007C497C"/>
    <w:rsid w:val="007C4D92"/>
    <w:rsid w:val="007C4DB1"/>
    <w:rsid w:val="007C5649"/>
    <w:rsid w:val="007C5B1A"/>
    <w:rsid w:val="007C665A"/>
    <w:rsid w:val="007C7CCC"/>
    <w:rsid w:val="007C7FC5"/>
    <w:rsid w:val="007D01D3"/>
    <w:rsid w:val="007D13F7"/>
    <w:rsid w:val="007D17D2"/>
    <w:rsid w:val="007D2A19"/>
    <w:rsid w:val="007D30DB"/>
    <w:rsid w:val="007D4496"/>
    <w:rsid w:val="007D57AC"/>
    <w:rsid w:val="007D5A11"/>
    <w:rsid w:val="007D5B55"/>
    <w:rsid w:val="007D5C62"/>
    <w:rsid w:val="007D5CE3"/>
    <w:rsid w:val="007D5F00"/>
    <w:rsid w:val="007E0E4A"/>
    <w:rsid w:val="007E258F"/>
    <w:rsid w:val="007E2ACB"/>
    <w:rsid w:val="007E317F"/>
    <w:rsid w:val="007E34B6"/>
    <w:rsid w:val="007E3AC0"/>
    <w:rsid w:val="007E4B5E"/>
    <w:rsid w:val="007E4F24"/>
    <w:rsid w:val="007E51D3"/>
    <w:rsid w:val="007E6648"/>
    <w:rsid w:val="007E66E8"/>
    <w:rsid w:val="007E68C6"/>
    <w:rsid w:val="007E6A2D"/>
    <w:rsid w:val="007E7497"/>
    <w:rsid w:val="007E7A6B"/>
    <w:rsid w:val="007E7B73"/>
    <w:rsid w:val="007F01BF"/>
    <w:rsid w:val="007F0228"/>
    <w:rsid w:val="007F0FB2"/>
    <w:rsid w:val="007F0FF8"/>
    <w:rsid w:val="007F223B"/>
    <w:rsid w:val="007F23B8"/>
    <w:rsid w:val="007F2404"/>
    <w:rsid w:val="007F2C27"/>
    <w:rsid w:val="007F2FB5"/>
    <w:rsid w:val="007F3092"/>
    <w:rsid w:val="007F3123"/>
    <w:rsid w:val="007F458E"/>
    <w:rsid w:val="007F484F"/>
    <w:rsid w:val="007F5224"/>
    <w:rsid w:val="007F6116"/>
    <w:rsid w:val="007F6B0E"/>
    <w:rsid w:val="007F79CC"/>
    <w:rsid w:val="007F7E8A"/>
    <w:rsid w:val="0080045A"/>
    <w:rsid w:val="0080117C"/>
    <w:rsid w:val="00801AB9"/>
    <w:rsid w:val="00801E43"/>
    <w:rsid w:val="00803670"/>
    <w:rsid w:val="008037C2"/>
    <w:rsid w:val="00803A2F"/>
    <w:rsid w:val="00803D79"/>
    <w:rsid w:val="008043D9"/>
    <w:rsid w:val="00805134"/>
    <w:rsid w:val="00805BE9"/>
    <w:rsid w:val="0080655A"/>
    <w:rsid w:val="008065F9"/>
    <w:rsid w:val="0080678F"/>
    <w:rsid w:val="008069F5"/>
    <w:rsid w:val="00806C5E"/>
    <w:rsid w:val="008071B3"/>
    <w:rsid w:val="00807517"/>
    <w:rsid w:val="0080772E"/>
    <w:rsid w:val="00807845"/>
    <w:rsid w:val="008104BE"/>
    <w:rsid w:val="00811E8D"/>
    <w:rsid w:val="00813EDB"/>
    <w:rsid w:val="0081416A"/>
    <w:rsid w:val="00814407"/>
    <w:rsid w:val="00814743"/>
    <w:rsid w:val="0081537E"/>
    <w:rsid w:val="00815735"/>
    <w:rsid w:val="00815ADB"/>
    <w:rsid w:val="008165F2"/>
    <w:rsid w:val="008167F4"/>
    <w:rsid w:val="00816889"/>
    <w:rsid w:val="0081797D"/>
    <w:rsid w:val="00817B8A"/>
    <w:rsid w:val="00817C00"/>
    <w:rsid w:val="00817C28"/>
    <w:rsid w:val="00817C78"/>
    <w:rsid w:val="0082050E"/>
    <w:rsid w:val="00820617"/>
    <w:rsid w:val="0082106E"/>
    <w:rsid w:val="00821100"/>
    <w:rsid w:val="008212FA"/>
    <w:rsid w:val="00821AD3"/>
    <w:rsid w:val="008223C6"/>
    <w:rsid w:val="008228BB"/>
    <w:rsid w:val="0082333F"/>
    <w:rsid w:val="008256CE"/>
    <w:rsid w:val="008257F7"/>
    <w:rsid w:val="008268B0"/>
    <w:rsid w:val="008268DC"/>
    <w:rsid w:val="00826BFB"/>
    <w:rsid w:val="008272CF"/>
    <w:rsid w:val="0082749C"/>
    <w:rsid w:val="0082761D"/>
    <w:rsid w:val="00827A9E"/>
    <w:rsid w:val="00827C83"/>
    <w:rsid w:val="00830564"/>
    <w:rsid w:val="00830672"/>
    <w:rsid w:val="0083182E"/>
    <w:rsid w:val="00832361"/>
    <w:rsid w:val="008346DE"/>
    <w:rsid w:val="00834DB9"/>
    <w:rsid w:val="00835803"/>
    <w:rsid w:val="00835B9F"/>
    <w:rsid w:val="00835E12"/>
    <w:rsid w:val="00836058"/>
    <w:rsid w:val="00836D01"/>
    <w:rsid w:val="00836F28"/>
    <w:rsid w:val="00837C27"/>
    <w:rsid w:val="00840458"/>
    <w:rsid w:val="008404E6"/>
    <w:rsid w:val="00840DFB"/>
    <w:rsid w:val="0084196F"/>
    <w:rsid w:val="00842791"/>
    <w:rsid w:val="00842C88"/>
    <w:rsid w:val="00844304"/>
    <w:rsid w:val="00844A9C"/>
    <w:rsid w:val="00845003"/>
    <w:rsid w:val="008454E5"/>
    <w:rsid w:val="00845E4A"/>
    <w:rsid w:val="00846260"/>
    <w:rsid w:val="00846984"/>
    <w:rsid w:val="00846AC8"/>
    <w:rsid w:val="00846CF8"/>
    <w:rsid w:val="00846FD9"/>
    <w:rsid w:val="00847177"/>
    <w:rsid w:val="008476B1"/>
    <w:rsid w:val="00847977"/>
    <w:rsid w:val="00847B20"/>
    <w:rsid w:val="00847CC2"/>
    <w:rsid w:val="00850299"/>
    <w:rsid w:val="00850CEB"/>
    <w:rsid w:val="0085105A"/>
    <w:rsid w:val="0085257A"/>
    <w:rsid w:val="0085302F"/>
    <w:rsid w:val="00853B72"/>
    <w:rsid w:val="0085491D"/>
    <w:rsid w:val="0085494D"/>
    <w:rsid w:val="008549F5"/>
    <w:rsid w:val="00855D09"/>
    <w:rsid w:val="00856FF6"/>
    <w:rsid w:val="008604CF"/>
    <w:rsid w:val="00860A09"/>
    <w:rsid w:val="008617BB"/>
    <w:rsid w:val="0086254D"/>
    <w:rsid w:val="0086408A"/>
    <w:rsid w:val="008645E5"/>
    <w:rsid w:val="00864ABD"/>
    <w:rsid w:val="00864AFA"/>
    <w:rsid w:val="00864B8B"/>
    <w:rsid w:val="0086677D"/>
    <w:rsid w:val="00866976"/>
    <w:rsid w:val="00866FB6"/>
    <w:rsid w:val="00866FE3"/>
    <w:rsid w:val="00867C08"/>
    <w:rsid w:val="00870BE1"/>
    <w:rsid w:val="00871650"/>
    <w:rsid w:val="00871C3E"/>
    <w:rsid w:val="0087214D"/>
    <w:rsid w:val="00872819"/>
    <w:rsid w:val="00872BBA"/>
    <w:rsid w:val="00873445"/>
    <w:rsid w:val="00873608"/>
    <w:rsid w:val="00874E13"/>
    <w:rsid w:val="00875197"/>
    <w:rsid w:val="00877C0D"/>
    <w:rsid w:val="0087AE2F"/>
    <w:rsid w:val="00880B6A"/>
    <w:rsid w:val="008813FA"/>
    <w:rsid w:val="00881B88"/>
    <w:rsid w:val="00881EC2"/>
    <w:rsid w:val="00881F21"/>
    <w:rsid w:val="00883068"/>
    <w:rsid w:val="00883450"/>
    <w:rsid w:val="00883E85"/>
    <w:rsid w:val="0088402D"/>
    <w:rsid w:val="00884035"/>
    <w:rsid w:val="00884248"/>
    <w:rsid w:val="00885425"/>
    <w:rsid w:val="0088581E"/>
    <w:rsid w:val="00886217"/>
    <w:rsid w:val="00886560"/>
    <w:rsid w:val="0088661A"/>
    <w:rsid w:val="00886677"/>
    <w:rsid w:val="00886B83"/>
    <w:rsid w:val="00886D35"/>
    <w:rsid w:val="008870F7"/>
    <w:rsid w:val="008875F3"/>
    <w:rsid w:val="008906AD"/>
    <w:rsid w:val="0089223B"/>
    <w:rsid w:val="008937BC"/>
    <w:rsid w:val="00893EE7"/>
    <w:rsid w:val="00894B36"/>
    <w:rsid w:val="008957C1"/>
    <w:rsid w:val="00896E27"/>
    <w:rsid w:val="00896F87"/>
    <w:rsid w:val="00897643"/>
    <w:rsid w:val="00897DEC"/>
    <w:rsid w:val="008A0EF8"/>
    <w:rsid w:val="008A10A8"/>
    <w:rsid w:val="008A133B"/>
    <w:rsid w:val="008A2823"/>
    <w:rsid w:val="008A2FB8"/>
    <w:rsid w:val="008A32F5"/>
    <w:rsid w:val="008A33D8"/>
    <w:rsid w:val="008A350B"/>
    <w:rsid w:val="008A39B6"/>
    <w:rsid w:val="008A4D4A"/>
    <w:rsid w:val="008A5C53"/>
    <w:rsid w:val="008A5E4F"/>
    <w:rsid w:val="008A719A"/>
    <w:rsid w:val="008A72B7"/>
    <w:rsid w:val="008A7483"/>
    <w:rsid w:val="008A7670"/>
    <w:rsid w:val="008B0B46"/>
    <w:rsid w:val="008B10F4"/>
    <w:rsid w:val="008B1385"/>
    <w:rsid w:val="008B14CD"/>
    <w:rsid w:val="008B1547"/>
    <w:rsid w:val="008B2A04"/>
    <w:rsid w:val="008B2A80"/>
    <w:rsid w:val="008B2FCD"/>
    <w:rsid w:val="008B3221"/>
    <w:rsid w:val="008B327D"/>
    <w:rsid w:val="008B3D64"/>
    <w:rsid w:val="008B5BF9"/>
    <w:rsid w:val="008B5C03"/>
    <w:rsid w:val="008B5CEB"/>
    <w:rsid w:val="008B661A"/>
    <w:rsid w:val="008B66C7"/>
    <w:rsid w:val="008B6908"/>
    <w:rsid w:val="008B6942"/>
    <w:rsid w:val="008B6CF0"/>
    <w:rsid w:val="008B7529"/>
    <w:rsid w:val="008B7D99"/>
    <w:rsid w:val="008C0600"/>
    <w:rsid w:val="008C0C41"/>
    <w:rsid w:val="008C1A60"/>
    <w:rsid w:val="008C1F46"/>
    <w:rsid w:val="008C2376"/>
    <w:rsid w:val="008C3960"/>
    <w:rsid w:val="008C3E9C"/>
    <w:rsid w:val="008C449C"/>
    <w:rsid w:val="008C4AD2"/>
    <w:rsid w:val="008C4B40"/>
    <w:rsid w:val="008C502A"/>
    <w:rsid w:val="008C531F"/>
    <w:rsid w:val="008C5505"/>
    <w:rsid w:val="008C5EC4"/>
    <w:rsid w:val="008C67C8"/>
    <w:rsid w:val="008C6EB4"/>
    <w:rsid w:val="008C75B6"/>
    <w:rsid w:val="008C7B7C"/>
    <w:rsid w:val="008C7E9E"/>
    <w:rsid w:val="008D0720"/>
    <w:rsid w:val="008D0AD2"/>
    <w:rsid w:val="008D11A5"/>
    <w:rsid w:val="008D1C24"/>
    <w:rsid w:val="008D1E62"/>
    <w:rsid w:val="008D20CA"/>
    <w:rsid w:val="008D2A4B"/>
    <w:rsid w:val="008D2C34"/>
    <w:rsid w:val="008D30CC"/>
    <w:rsid w:val="008D3F25"/>
    <w:rsid w:val="008D5241"/>
    <w:rsid w:val="008D560B"/>
    <w:rsid w:val="008D5881"/>
    <w:rsid w:val="008D5FDF"/>
    <w:rsid w:val="008D6A36"/>
    <w:rsid w:val="008D7B18"/>
    <w:rsid w:val="008E06A7"/>
    <w:rsid w:val="008E0896"/>
    <w:rsid w:val="008E1011"/>
    <w:rsid w:val="008E11A6"/>
    <w:rsid w:val="008E11C8"/>
    <w:rsid w:val="008E1638"/>
    <w:rsid w:val="008E1C6C"/>
    <w:rsid w:val="008E1D54"/>
    <w:rsid w:val="008E28E9"/>
    <w:rsid w:val="008E2DA5"/>
    <w:rsid w:val="008E3ACF"/>
    <w:rsid w:val="008E443E"/>
    <w:rsid w:val="008E5678"/>
    <w:rsid w:val="008E59A8"/>
    <w:rsid w:val="008E6722"/>
    <w:rsid w:val="008E6DBB"/>
    <w:rsid w:val="008E7603"/>
    <w:rsid w:val="008E765B"/>
    <w:rsid w:val="008E787E"/>
    <w:rsid w:val="008F0183"/>
    <w:rsid w:val="008F0B0C"/>
    <w:rsid w:val="008F27D9"/>
    <w:rsid w:val="008F2936"/>
    <w:rsid w:val="008F342C"/>
    <w:rsid w:val="008F4155"/>
    <w:rsid w:val="008F46DD"/>
    <w:rsid w:val="008F49E1"/>
    <w:rsid w:val="008F5279"/>
    <w:rsid w:val="008F5690"/>
    <w:rsid w:val="008F5FB5"/>
    <w:rsid w:val="008F6578"/>
    <w:rsid w:val="008F74FE"/>
    <w:rsid w:val="008F7725"/>
    <w:rsid w:val="0090042B"/>
    <w:rsid w:val="009005EB"/>
    <w:rsid w:val="0090087F"/>
    <w:rsid w:val="009010FB"/>
    <w:rsid w:val="0090142A"/>
    <w:rsid w:val="009021DB"/>
    <w:rsid w:val="00902F3A"/>
    <w:rsid w:val="0090369B"/>
    <w:rsid w:val="00903F88"/>
    <w:rsid w:val="00903F90"/>
    <w:rsid w:val="00903FEE"/>
    <w:rsid w:val="009040D3"/>
    <w:rsid w:val="00904170"/>
    <w:rsid w:val="00904924"/>
    <w:rsid w:val="009053E8"/>
    <w:rsid w:val="00906FD2"/>
    <w:rsid w:val="0090702A"/>
    <w:rsid w:val="00907E9D"/>
    <w:rsid w:val="00907FC8"/>
    <w:rsid w:val="00910A39"/>
    <w:rsid w:val="00911314"/>
    <w:rsid w:val="00911AB3"/>
    <w:rsid w:val="009122DE"/>
    <w:rsid w:val="00913A9A"/>
    <w:rsid w:val="009145E6"/>
    <w:rsid w:val="009146A6"/>
    <w:rsid w:val="009148CD"/>
    <w:rsid w:val="0091612A"/>
    <w:rsid w:val="0091653A"/>
    <w:rsid w:val="009167D5"/>
    <w:rsid w:val="00916C72"/>
    <w:rsid w:val="009176EA"/>
    <w:rsid w:val="00920920"/>
    <w:rsid w:val="00921FF5"/>
    <w:rsid w:val="00922119"/>
    <w:rsid w:val="00922D3E"/>
    <w:rsid w:val="00923E3B"/>
    <w:rsid w:val="00924D44"/>
    <w:rsid w:val="009250AB"/>
    <w:rsid w:val="0092728A"/>
    <w:rsid w:val="00931AA7"/>
    <w:rsid w:val="009327DF"/>
    <w:rsid w:val="00932948"/>
    <w:rsid w:val="00933195"/>
    <w:rsid w:val="00933AF7"/>
    <w:rsid w:val="00933D8E"/>
    <w:rsid w:val="00935891"/>
    <w:rsid w:val="00935F31"/>
    <w:rsid w:val="00937653"/>
    <w:rsid w:val="00940063"/>
    <w:rsid w:val="009400F5"/>
    <w:rsid w:val="00940891"/>
    <w:rsid w:val="009409D4"/>
    <w:rsid w:val="00940F13"/>
    <w:rsid w:val="009412BE"/>
    <w:rsid w:val="00943B11"/>
    <w:rsid w:val="00945794"/>
    <w:rsid w:val="0094595F"/>
    <w:rsid w:val="00945C18"/>
    <w:rsid w:val="00945DAC"/>
    <w:rsid w:val="009468D8"/>
    <w:rsid w:val="00946F0D"/>
    <w:rsid w:val="00946F9F"/>
    <w:rsid w:val="009472FC"/>
    <w:rsid w:val="00947FAA"/>
    <w:rsid w:val="00951912"/>
    <w:rsid w:val="009519E7"/>
    <w:rsid w:val="00951F7E"/>
    <w:rsid w:val="00952129"/>
    <w:rsid w:val="009535B8"/>
    <w:rsid w:val="00953A64"/>
    <w:rsid w:val="00954A9F"/>
    <w:rsid w:val="00954EB5"/>
    <w:rsid w:val="009554AF"/>
    <w:rsid w:val="0095597B"/>
    <w:rsid w:val="00955E81"/>
    <w:rsid w:val="0095742C"/>
    <w:rsid w:val="009605CF"/>
    <w:rsid w:val="0096081F"/>
    <w:rsid w:val="00960CB7"/>
    <w:rsid w:val="00961EF1"/>
    <w:rsid w:val="00962824"/>
    <w:rsid w:val="00962BB1"/>
    <w:rsid w:val="00962E4B"/>
    <w:rsid w:val="0096333A"/>
    <w:rsid w:val="009633A5"/>
    <w:rsid w:val="0096682A"/>
    <w:rsid w:val="00967A07"/>
    <w:rsid w:val="00971EE4"/>
    <w:rsid w:val="0097289D"/>
    <w:rsid w:val="0097312A"/>
    <w:rsid w:val="00973452"/>
    <w:rsid w:val="00973A94"/>
    <w:rsid w:val="00975382"/>
    <w:rsid w:val="0097640B"/>
    <w:rsid w:val="009767B3"/>
    <w:rsid w:val="00976B75"/>
    <w:rsid w:val="0097777F"/>
    <w:rsid w:val="009800B5"/>
    <w:rsid w:val="0098017A"/>
    <w:rsid w:val="009808E3"/>
    <w:rsid w:val="00981350"/>
    <w:rsid w:val="00981A42"/>
    <w:rsid w:val="00981D54"/>
    <w:rsid w:val="0098283D"/>
    <w:rsid w:val="00982D0E"/>
    <w:rsid w:val="00983777"/>
    <w:rsid w:val="00984590"/>
    <w:rsid w:val="00984E7D"/>
    <w:rsid w:val="009867A3"/>
    <w:rsid w:val="00986C65"/>
    <w:rsid w:val="00987285"/>
    <w:rsid w:val="00987578"/>
    <w:rsid w:val="00987856"/>
    <w:rsid w:val="00990417"/>
    <w:rsid w:val="009905CC"/>
    <w:rsid w:val="00990AAB"/>
    <w:rsid w:val="0099116A"/>
    <w:rsid w:val="00991897"/>
    <w:rsid w:val="00991A6D"/>
    <w:rsid w:val="00993055"/>
    <w:rsid w:val="00993A97"/>
    <w:rsid w:val="009946A0"/>
    <w:rsid w:val="0099495B"/>
    <w:rsid w:val="00994B1F"/>
    <w:rsid w:val="00994D8A"/>
    <w:rsid w:val="00994F12"/>
    <w:rsid w:val="00997798"/>
    <w:rsid w:val="00997890"/>
    <w:rsid w:val="009978A2"/>
    <w:rsid w:val="00997A88"/>
    <w:rsid w:val="009A0368"/>
    <w:rsid w:val="009A0D4F"/>
    <w:rsid w:val="009A0F25"/>
    <w:rsid w:val="009A11F3"/>
    <w:rsid w:val="009A2247"/>
    <w:rsid w:val="009A25CB"/>
    <w:rsid w:val="009A338C"/>
    <w:rsid w:val="009A36B6"/>
    <w:rsid w:val="009A400B"/>
    <w:rsid w:val="009A400C"/>
    <w:rsid w:val="009A4676"/>
    <w:rsid w:val="009A4AC9"/>
    <w:rsid w:val="009A5827"/>
    <w:rsid w:val="009A5995"/>
    <w:rsid w:val="009A5A0B"/>
    <w:rsid w:val="009A5D9C"/>
    <w:rsid w:val="009A5E5F"/>
    <w:rsid w:val="009B0717"/>
    <w:rsid w:val="009B0F92"/>
    <w:rsid w:val="009B13BE"/>
    <w:rsid w:val="009B236D"/>
    <w:rsid w:val="009B346A"/>
    <w:rsid w:val="009B425E"/>
    <w:rsid w:val="009B457D"/>
    <w:rsid w:val="009B488A"/>
    <w:rsid w:val="009B4F2D"/>
    <w:rsid w:val="009B501B"/>
    <w:rsid w:val="009B56BC"/>
    <w:rsid w:val="009B5E90"/>
    <w:rsid w:val="009B779B"/>
    <w:rsid w:val="009B78D6"/>
    <w:rsid w:val="009B7A8F"/>
    <w:rsid w:val="009C05AD"/>
    <w:rsid w:val="009C0AD6"/>
    <w:rsid w:val="009C1592"/>
    <w:rsid w:val="009C1F3E"/>
    <w:rsid w:val="009C2278"/>
    <w:rsid w:val="009C26D0"/>
    <w:rsid w:val="009C3248"/>
    <w:rsid w:val="009C3687"/>
    <w:rsid w:val="009C3F5E"/>
    <w:rsid w:val="009C4D56"/>
    <w:rsid w:val="009C53CE"/>
    <w:rsid w:val="009C5737"/>
    <w:rsid w:val="009C58EF"/>
    <w:rsid w:val="009C6651"/>
    <w:rsid w:val="009C66BC"/>
    <w:rsid w:val="009C72CC"/>
    <w:rsid w:val="009D00F4"/>
    <w:rsid w:val="009D0125"/>
    <w:rsid w:val="009D0491"/>
    <w:rsid w:val="009D09CF"/>
    <w:rsid w:val="009D145D"/>
    <w:rsid w:val="009D188B"/>
    <w:rsid w:val="009D2590"/>
    <w:rsid w:val="009D2909"/>
    <w:rsid w:val="009D2C44"/>
    <w:rsid w:val="009D3D7C"/>
    <w:rsid w:val="009D4900"/>
    <w:rsid w:val="009D666F"/>
    <w:rsid w:val="009D7065"/>
    <w:rsid w:val="009D7789"/>
    <w:rsid w:val="009E11B5"/>
    <w:rsid w:val="009E1C20"/>
    <w:rsid w:val="009E2050"/>
    <w:rsid w:val="009E24C4"/>
    <w:rsid w:val="009E270C"/>
    <w:rsid w:val="009E275E"/>
    <w:rsid w:val="009E2871"/>
    <w:rsid w:val="009E2C6A"/>
    <w:rsid w:val="009E360B"/>
    <w:rsid w:val="009E3EE4"/>
    <w:rsid w:val="009E4495"/>
    <w:rsid w:val="009E54B7"/>
    <w:rsid w:val="009E6330"/>
    <w:rsid w:val="009E6477"/>
    <w:rsid w:val="009E6E54"/>
    <w:rsid w:val="009E6E60"/>
    <w:rsid w:val="009E7F26"/>
    <w:rsid w:val="009F1E86"/>
    <w:rsid w:val="009F28E6"/>
    <w:rsid w:val="009F2C3D"/>
    <w:rsid w:val="009F3008"/>
    <w:rsid w:val="009F3979"/>
    <w:rsid w:val="009F4EBB"/>
    <w:rsid w:val="009F5E03"/>
    <w:rsid w:val="009F671E"/>
    <w:rsid w:val="009F6D4F"/>
    <w:rsid w:val="009F71B1"/>
    <w:rsid w:val="009F7412"/>
    <w:rsid w:val="009F7909"/>
    <w:rsid w:val="009F7BC8"/>
    <w:rsid w:val="00A00052"/>
    <w:rsid w:val="00A0008D"/>
    <w:rsid w:val="00A00581"/>
    <w:rsid w:val="00A00F4C"/>
    <w:rsid w:val="00A01525"/>
    <w:rsid w:val="00A01539"/>
    <w:rsid w:val="00A01CFF"/>
    <w:rsid w:val="00A01DE7"/>
    <w:rsid w:val="00A03E22"/>
    <w:rsid w:val="00A04C5F"/>
    <w:rsid w:val="00A05CB3"/>
    <w:rsid w:val="00A06070"/>
    <w:rsid w:val="00A06F40"/>
    <w:rsid w:val="00A07235"/>
    <w:rsid w:val="00A075C2"/>
    <w:rsid w:val="00A078B4"/>
    <w:rsid w:val="00A07E65"/>
    <w:rsid w:val="00A11B81"/>
    <w:rsid w:val="00A125E2"/>
    <w:rsid w:val="00A12B84"/>
    <w:rsid w:val="00A12E2A"/>
    <w:rsid w:val="00A1341E"/>
    <w:rsid w:val="00A13962"/>
    <w:rsid w:val="00A13B11"/>
    <w:rsid w:val="00A14184"/>
    <w:rsid w:val="00A146C4"/>
    <w:rsid w:val="00A15E07"/>
    <w:rsid w:val="00A16000"/>
    <w:rsid w:val="00A16699"/>
    <w:rsid w:val="00A16D5D"/>
    <w:rsid w:val="00A179FD"/>
    <w:rsid w:val="00A17EE4"/>
    <w:rsid w:val="00A200FF"/>
    <w:rsid w:val="00A237F2"/>
    <w:rsid w:val="00A24CAE"/>
    <w:rsid w:val="00A254B2"/>
    <w:rsid w:val="00A25F10"/>
    <w:rsid w:val="00A260D0"/>
    <w:rsid w:val="00A26898"/>
    <w:rsid w:val="00A30D42"/>
    <w:rsid w:val="00A30E2A"/>
    <w:rsid w:val="00A30E3F"/>
    <w:rsid w:val="00A312C8"/>
    <w:rsid w:val="00A3144D"/>
    <w:rsid w:val="00A31474"/>
    <w:rsid w:val="00A324CB"/>
    <w:rsid w:val="00A33678"/>
    <w:rsid w:val="00A33685"/>
    <w:rsid w:val="00A336E5"/>
    <w:rsid w:val="00A33791"/>
    <w:rsid w:val="00A337B2"/>
    <w:rsid w:val="00A36AED"/>
    <w:rsid w:val="00A36CCA"/>
    <w:rsid w:val="00A36D0E"/>
    <w:rsid w:val="00A37AFF"/>
    <w:rsid w:val="00A37BBD"/>
    <w:rsid w:val="00A37E66"/>
    <w:rsid w:val="00A40505"/>
    <w:rsid w:val="00A4065E"/>
    <w:rsid w:val="00A40BE9"/>
    <w:rsid w:val="00A40F9A"/>
    <w:rsid w:val="00A41A04"/>
    <w:rsid w:val="00A41D63"/>
    <w:rsid w:val="00A431EF"/>
    <w:rsid w:val="00A4539D"/>
    <w:rsid w:val="00A463C9"/>
    <w:rsid w:val="00A466D5"/>
    <w:rsid w:val="00A47150"/>
    <w:rsid w:val="00A47391"/>
    <w:rsid w:val="00A50FCE"/>
    <w:rsid w:val="00A51F29"/>
    <w:rsid w:val="00A51F75"/>
    <w:rsid w:val="00A520D6"/>
    <w:rsid w:val="00A52D3C"/>
    <w:rsid w:val="00A534C7"/>
    <w:rsid w:val="00A53A1D"/>
    <w:rsid w:val="00A53CDE"/>
    <w:rsid w:val="00A556AC"/>
    <w:rsid w:val="00A5589C"/>
    <w:rsid w:val="00A566FB"/>
    <w:rsid w:val="00A56772"/>
    <w:rsid w:val="00A57B27"/>
    <w:rsid w:val="00A624C7"/>
    <w:rsid w:val="00A6252D"/>
    <w:rsid w:val="00A625D0"/>
    <w:rsid w:val="00A62E92"/>
    <w:rsid w:val="00A63032"/>
    <w:rsid w:val="00A6467D"/>
    <w:rsid w:val="00A64C89"/>
    <w:rsid w:val="00A665CC"/>
    <w:rsid w:val="00A669FA"/>
    <w:rsid w:val="00A66D72"/>
    <w:rsid w:val="00A67054"/>
    <w:rsid w:val="00A67142"/>
    <w:rsid w:val="00A67C9F"/>
    <w:rsid w:val="00A67E12"/>
    <w:rsid w:val="00A72298"/>
    <w:rsid w:val="00A7245D"/>
    <w:rsid w:val="00A724F2"/>
    <w:rsid w:val="00A72971"/>
    <w:rsid w:val="00A74A8F"/>
    <w:rsid w:val="00A74B66"/>
    <w:rsid w:val="00A75145"/>
    <w:rsid w:val="00A755DE"/>
    <w:rsid w:val="00A75616"/>
    <w:rsid w:val="00A762AF"/>
    <w:rsid w:val="00A770A4"/>
    <w:rsid w:val="00A77CA2"/>
    <w:rsid w:val="00A80B3B"/>
    <w:rsid w:val="00A81216"/>
    <w:rsid w:val="00A81E52"/>
    <w:rsid w:val="00A82452"/>
    <w:rsid w:val="00A8462E"/>
    <w:rsid w:val="00A85860"/>
    <w:rsid w:val="00A863F8"/>
    <w:rsid w:val="00A878F0"/>
    <w:rsid w:val="00A9120A"/>
    <w:rsid w:val="00A9245A"/>
    <w:rsid w:val="00A926ED"/>
    <w:rsid w:val="00A92C3E"/>
    <w:rsid w:val="00A94A61"/>
    <w:rsid w:val="00A9540D"/>
    <w:rsid w:val="00A9556D"/>
    <w:rsid w:val="00A95E99"/>
    <w:rsid w:val="00A96031"/>
    <w:rsid w:val="00A96883"/>
    <w:rsid w:val="00A968A0"/>
    <w:rsid w:val="00A9744B"/>
    <w:rsid w:val="00A976A2"/>
    <w:rsid w:val="00A97BC6"/>
    <w:rsid w:val="00AA0589"/>
    <w:rsid w:val="00AA0B75"/>
    <w:rsid w:val="00AA1282"/>
    <w:rsid w:val="00AA162B"/>
    <w:rsid w:val="00AA1945"/>
    <w:rsid w:val="00AA554D"/>
    <w:rsid w:val="00AA623C"/>
    <w:rsid w:val="00AA6542"/>
    <w:rsid w:val="00AA696A"/>
    <w:rsid w:val="00AA74DA"/>
    <w:rsid w:val="00AB0506"/>
    <w:rsid w:val="00AB0756"/>
    <w:rsid w:val="00AB2196"/>
    <w:rsid w:val="00AB2595"/>
    <w:rsid w:val="00AB2BF2"/>
    <w:rsid w:val="00AB51BB"/>
    <w:rsid w:val="00AB53DB"/>
    <w:rsid w:val="00AB5B1F"/>
    <w:rsid w:val="00AB721F"/>
    <w:rsid w:val="00AB7DFE"/>
    <w:rsid w:val="00AC0673"/>
    <w:rsid w:val="00AC0694"/>
    <w:rsid w:val="00AC2223"/>
    <w:rsid w:val="00AC29EA"/>
    <w:rsid w:val="00AC2CEF"/>
    <w:rsid w:val="00AC37FA"/>
    <w:rsid w:val="00AC45E1"/>
    <w:rsid w:val="00AC4E2E"/>
    <w:rsid w:val="00AC6312"/>
    <w:rsid w:val="00AC6FF8"/>
    <w:rsid w:val="00AC752A"/>
    <w:rsid w:val="00AC7950"/>
    <w:rsid w:val="00AD042A"/>
    <w:rsid w:val="00AD0930"/>
    <w:rsid w:val="00AD17F1"/>
    <w:rsid w:val="00AD1A24"/>
    <w:rsid w:val="00AD34F9"/>
    <w:rsid w:val="00AD3D01"/>
    <w:rsid w:val="00AD4418"/>
    <w:rsid w:val="00AD47A3"/>
    <w:rsid w:val="00AD4855"/>
    <w:rsid w:val="00AD4FCD"/>
    <w:rsid w:val="00AD55F7"/>
    <w:rsid w:val="00AD6948"/>
    <w:rsid w:val="00AE0942"/>
    <w:rsid w:val="00AE1011"/>
    <w:rsid w:val="00AE1A4A"/>
    <w:rsid w:val="00AE1F9F"/>
    <w:rsid w:val="00AE2742"/>
    <w:rsid w:val="00AE27C6"/>
    <w:rsid w:val="00AE3926"/>
    <w:rsid w:val="00AE43BE"/>
    <w:rsid w:val="00AE4829"/>
    <w:rsid w:val="00AE4D19"/>
    <w:rsid w:val="00AE4D93"/>
    <w:rsid w:val="00AE537B"/>
    <w:rsid w:val="00AE65F3"/>
    <w:rsid w:val="00AE7772"/>
    <w:rsid w:val="00AE7AF5"/>
    <w:rsid w:val="00AE7BDE"/>
    <w:rsid w:val="00AF0064"/>
    <w:rsid w:val="00AF0549"/>
    <w:rsid w:val="00AF084E"/>
    <w:rsid w:val="00AF1D73"/>
    <w:rsid w:val="00AF268F"/>
    <w:rsid w:val="00AF4F6F"/>
    <w:rsid w:val="00AF5725"/>
    <w:rsid w:val="00AF5CD1"/>
    <w:rsid w:val="00AF6440"/>
    <w:rsid w:val="00AF7BC5"/>
    <w:rsid w:val="00AF7C97"/>
    <w:rsid w:val="00B01068"/>
    <w:rsid w:val="00B0142D"/>
    <w:rsid w:val="00B01561"/>
    <w:rsid w:val="00B018A0"/>
    <w:rsid w:val="00B018D7"/>
    <w:rsid w:val="00B03859"/>
    <w:rsid w:val="00B03880"/>
    <w:rsid w:val="00B045AC"/>
    <w:rsid w:val="00B05732"/>
    <w:rsid w:val="00B05998"/>
    <w:rsid w:val="00B06D19"/>
    <w:rsid w:val="00B073AE"/>
    <w:rsid w:val="00B1018E"/>
    <w:rsid w:val="00B10E91"/>
    <w:rsid w:val="00B123E7"/>
    <w:rsid w:val="00B12D8E"/>
    <w:rsid w:val="00B1366C"/>
    <w:rsid w:val="00B13E33"/>
    <w:rsid w:val="00B1517C"/>
    <w:rsid w:val="00B1608B"/>
    <w:rsid w:val="00B1638C"/>
    <w:rsid w:val="00B16F5F"/>
    <w:rsid w:val="00B2004C"/>
    <w:rsid w:val="00B201C2"/>
    <w:rsid w:val="00B20A52"/>
    <w:rsid w:val="00B22364"/>
    <w:rsid w:val="00B22B6B"/>
    <w:rsid w:val="00B22EBA"/>
    <w:rsid w:val="00B23019"/>
    <w:rsid w:val="00B2353D"/>
    <w:rsid w:val="00B2465D"/>
    <w:rsid w:val="00B248D1"/>
    <w:rsid w:val="00B25182"/>
    <w:rsid w:val="00B2533F"/>
    <w:rsid w:val="00B25426"/>
    <w:rsid w:val="00B263AF"/>
    <w:rsid w:val="00B26E21"/>
    <w:rsid w:val="00B27ABE"/>
    <w:rsid w:val="00B3074C"/>
    <w:rsid w:val="00B32BDF"/>
    <w:rsid w:val="00B3470D"/>
    <w:rsid w:val="00B349FC"/>
    <w:rsid w:val="00B34D5A"/>
    <w:rsid w:val="00B35135"/>
    <w:rsid w:val="00B35272"/>
    <w:rsid w:val="00B35518"/>
    <w:rsid w:val="00B35CA2"/>
    <w:rsid w:val="00B368F5"/>
    <w:rsid w:val="00B36D5F"/>
    <w:rsid w:val="00B376B5"/>
    <w:rsid w:val="00B37F17"/>
    <w:rsid w:val="00B4102E"/>
    <w:rsid w:val="00B41F27"/>
    <w:rsid w:val="00B42001"/>
    <w:rsid w:val="00B42068"/>
    <w:rsid w:val="00B42525"/>
    <w:rsid w:val="00B43B8F"/>
    <w:rsid w:val="00B43BC2"/>
    <w:rsid w:val="00B44017"/>
    <w:rsid w:val="00B4440A"/>
    <w:rsid w:val="00B457F4"/>
    <w:rsid w:val="00B459D5"/>
    <w:rsid w:val="00B4605B"/>
    <w:rsid w:val="00B4776C"/>
    <w:rsid w:val="00B47DE7"/>
    <w:rsid w:val="00B5003E"/>
    <w:rsid w:val="00B500D3"/>
    <w:rsid w:val="00B50E05"/>
    <w:rsid w:val="00B513BE"/>
    <w:rsid w:val="00B51613"/>
    <w:rsid w:val="00B521C7"/>
    <w:rsid w:val="00B53BAB"/>
    <w:rsid w:val="00B541EF"/>
    <w:rsid w:val="00B5490E"/>
    <w:rsid w:val="00B54C09"/>
    <w:rsid w:val="00B54C7D"/>
    <w:rsid w:val="00B552B6"/>
    <w:rsid w:val="00B5598D"/>
    <w:rsid w:val="00B566DA"/>
    <w:rsid w:val="00B5672E"/>
    <w:rsid w:val="00B56A06"/>
    <w:rsid w:val="00B60822"/>
    <w:rsid w:val="00B60AA2"/>
    <w:rsid w:val="00B60B84"/>
    <w:rsid w:val="00B62256"/>
    <w:rsid w:val="00B6388E"/>
    <w:rsid w:val="00B63A48"/>
    <w:rsid w:val="00B63BFA"/>
    <w:rsid w:val="00B63F67"/>
    <w:rsid w:val="00B6603F"/>
    <w:rsid w:val="00B661B7"/>
    <w:rsid w:val="00B66B33"/>
    <w:rsid w:val="00B67B35"/>
    <w:rsid w:val="00B70043"/>
    <w:rsid w:val="00B704B0"/>
    <w:rsid w:val="00B70C19"/>
    <w:rsid w:val="00B71291"/>
    <w:rsid w:val="00B71BC0"/>
    <w:rsid w:val="00B72B6A"/>
    <w:rsid w:val="00B749A5"/>
    <w:rsid w:val="00B75077"/>
    <w:rsid w:val="00B76562"/>
    <w:rsid w:val="00B76C39"/>
    <w:rsid w:val="00B80265"/>
    <w:rsid w:val="00B80A66"/>
    <w:rsid w:val="00B80FCF"/>
    <w:rsid w:val="00B81676"/>
    <w:rsid w:val="00B82726"/>
    <w:rsid w:val="00B82A93"/>
    <w:rsid w:val="00B82B87"/>
    <w:rsid w:val="00B82CB7"/>
    <w:rsid w:val="00B8312C"/>
    <w:rsid w:val="00B83916"/>
    <w:rsid w:val="00B83A5E"/>
    <w:rsid w:val="00B84477"/>
    <w:rsid w:val="00B864AB"/>
    <w:rsid w:val="00B86C35"/>
    <w:rsid w:val="00B87EBC"/>
    <w:rsid w:val="00B90253"/>
    <w:rsid w:val="00B90B00"/>
    <w:rsid w:val="00B91BC9"/>
    <w:rsid w:val="00B927F3"/>
    <w:rsid w:val="00B9332D"/>
    <w:rsid w:val="00B942AC"/>
    <w:rsid w:val="00B94960"/>
    <w:rsid w:val="00B94FCC"/>
    <w:rsid w:val="00B951E8"/>
    <w:rsid w:val="00B9696C"/>
    <w:rsid w:val="00B96EE1"/>
    <w:rsid w:val="00B97ED4"/>
    <w:rsid w:val="00BA0274"/>
    <w:rsid w:val="00BA12FB"/>
    <w:rsid w:val="00BA1CC3"/>
    <w:rsid w:val="00BA1F2E"/>
    <w:rsid w:val="00BA20DF"/>
    <w:rsid w:val="00BA2FF1"/>
    <w:rsid w:val="00BA4286"/>
    <w:rsid w:val="00BA51FC"/>
    <w:rsid w:val="00BA6D74"/>
    <w:rsid w:val="00BA7510"/>
    <w:rsid w:val="00BB045A"/>
    <w:rsid w:val="00BB06E5"/>
    <w:rsid w:val="00BB1A87"/>
    <w:rsid w:val="00BB2211"/>
    <w:rsid w:val="00BB2486"/>
    <w:rsid w:val="00BB2AD6"/>
    <w:rsid w:val="00BB2F7A"/>
    <w:rsid w:val="00BB3D68"/>
    <w:rsid w:val="00BB4788"/>
    <w:rsid w:val="00BB4AE1"/>
    <w:rsid w:val="00BB63D7"/>
    <w:rsid w:val="00BB7009"/>
    <w:rsid w:val="00BB73C6"/>
    <w:rsid w:val="00BB7B3E"/>
    <w:rsid w:val="00BB7DDB"/>
    <w:rsid w:val="00BC06AB"/>
    <w:rsid w:val="00BC4298"/>
    <w:rsid w:val="00BC4408"/>
    <w:rsid w:val="00BC49F6"/>
    <w:rsid w:val="00BC4F19"/>
    <w:rsid w:val="00BC5143"/>
    <w:rsid w:val="00BC542B"/>
    <w:rsid w:val="00BC599B"/>
    <w:rsid w:val="00BC5BDE"/>
    <w:rsid w:val="00BC5E94"/>
    <w:rsid w:val="00BC5F43"/>
    <w:rsid w:val="00BC6163"/>
    <w:rsid w:val="00BC7115"/>
    <w:rsid w:val="00BC71F7"/>
    <w:rsid w:val="00BC7371"/>
    <w:rsid w:val="00BD098A"/>
    <w:rsid w:val="00BD0BF5"/>
    <w:rsid w:val="00BD1B89"/>
    <w:rsid w:val="00BD2C47"/>
    <w:rsid w:val="00BD382E"/>
    <w:rsid w:val="00BD4F14"/>
    <w:rsid w:val="00BD5535"/>
    <w:rsid w:val="00BD6010"/>
    <w:rsid w:val="00BD60A3"/>
    <w:rsid w:val="00BD62CE"/>
    <w:rsid w:val="00BD797F"/>
    <w:rsid w:val="00BD7B1F"/>
    <w:rsid w:val="00BE2D13"/>
    <w:rsid w:val="00BE2D54"/>
    <w:rsid w:val="00BE3ECE"/>
    <w:rsid w:val="00BE402E"/>
    <w:rsid w:val="00BE5C75"/>
    <w:rsid w:val="00BE5D33"/>
    <w:rsid w:val="00BE5F66"/>
    <w:rsid w:val="00BE67B2"/>
    <w:rsid w:val="00BE6C1F"/>
    <w:rsid w:val="00BE7B08"/>
    <w:rsid w:val="00BE7BDB"/>
    <w:rsid w:val="00BF1AF5"/>
    <w:rsid w:val="00BF269E"/>
    <w:rsid w:val="00BF2A3A"/>
    <w:rsid w:val="00BF2AE0"/>
    <w:rsid w:val="00BF39EF"/>
    <w:rsid w:val="00BF3BD9"/>
    <w:rsid w:val="00BF4697"/>
    <w:rsid w:val="00BF5116"/>
    <w:rsid w:val="00BF563D"/>
    <w:rsid w:val="00BF6257"/>
    <w:rsid w:val="00BF6CF0"/>
    <w:rsid w:val="00BF729B"/>
    <w:rsid w:val="00C009E6"/>
    <w:rsid w:val="00C013BB"/>
    <w:rsid w:val="00C01F48"/>
    <w:rsid w:val="00C02364"/>
    <w:rsid w:val="00C02602"/>
    <w:rsid w:val="00C0364F"/>
    <w:rsid w:val="00C03988"/>
    <w:rsid w:val="00C04FA1"/>
    <w:rsid w:val="00C05343"/>
    <w:rsid w:val="00C064FD"/>
    <w:rsid w:val="00C06F3C"/>
    <w:rsid w:val="00C078C8"/>
    <w:rsid w:val="00C10A98"/>
    <w:rsid w:val="00C13558"/>
    <w:rsid w:val="00C13A01"/>
    <w:rsid w:val="00C143A8"/>
    <w:rsid w:val="00C14F57"/>
    <w:rsid w:val="00C15ECF"/>
    <w:rsid w:val="00C15F86"/>
    <w:rsid w:val="00C1645C"/>
    <w:rsid w:val="00C17172"/>
    <w:rsid w:val="00C1748B"/>
    <w:rsid w:val="00C210E9"/>
    <w:rsid w:val="00C21352"/>
    <w:rsid w:val="00C21DFC"/>
    <w:rsid w:val="00C23838"/>
    <w:rsid w:val="00C23AB2"/>
    <w:rsid w:val="00C240AC"/>
    <w:rsid w:val="00C2423E"/>
    <w:rsid w:val="00C24A45"/>
    <w:rsid w:val="00C24A6C"/>
    <w:rsid w:val="00C2522D"/>
    <w:rsid w:val="00C25E0F"/>
    <w:rsid w:val="00C263A2"/>
    <w:rsid w:val="00C26552"/>
    <w:rsid w:val="00C27F1C"/>
    <w:rsid w:val="00C301C5"/>
    <w:rsid w:val="00C31A9C"/>
    <w:rsid w:val="00C31DC4"/>
    <w:rsid w:val="00C32326"/>
    <w:rsid w:val="00C3234F"/>
    <w:rsid w:val="00C34510"/>
    <w:rsid w:val="00C349FC"/>
    <w:rsid w:val="00C34C91"/>
    <w:rsid w:val="00C34D8A"/>
    <w:rsid w:val="00C37775"/>
    <w:rsid w:val="00C4189F"/>
    <w:rsid w:val="00C41936"/>
    <w:rsid w:val="00C44158"/>
    <w:rsid w:val="00C44239"/>
    <w:rsid w:val="00C44553"/>
    <w:rsid w:val="00C4489D"/>
    <w:rsid w:val="00C4506F"/>
    <w:rsid w:val="00C4532A"/>
    <w:rsid w:val="00C459B9"/>
    <w:rsid w:val="00C45F3C"/>
    <w:rsid w:val="00C460D6"/>
    <w:rsid w:val="00C470DA"/>
    <w:rsid w:val="00C47583"/>
    <w:rsid w:val="00C478D9"/>
    <w:rsid w:val="00C47CC0"/>
    <w:rsid w:val="00C47CF3"/>
    <w:rsid w:val="00C50298"/>
    <w:rsid w:val="00C505FB"/>
    <w:rsid w:val="00C52B3E"/>
    <w:rsid w:val="00C53C72"/>
    <w:rsid w:val="00C53E5C"/>
    <w:rsid w:val="00C5462D"/>
    <w:rsid w:val="00C548B6"/>
    <w:rsid w:val="00C54989"/>
    <w:rsid w:val="00C55742"/>
    <w:rsid w:val="00C565CB"/>
    <w:rsid w:val="00C57326"/>
    <w:rsid w:val="00C6020C"/>
    <w:rsid w:val="00C60DDA"/>
    <w:rsid w:val="00C62660"/>
    <w:rsid w:val="00C62FDB"/>
    <w:rsid w:val="00C638C9"/>
    <w:rsid w:val="00C63D4E"/>
    <w:rsid w:val="00C63D5A"/>
    <w:rsid w:val="00C642C2"/>
    <w:rsid w:val="00C66AB7"/>
    <w:rsid w:val="00C67872"/>
    <w:rsid w:val="00C67D98"/>
    <w:rsid w:val="00C7082B"/>
    <w:rsid w:val="00C71DBC"/>
    <w:rsid w:val="00C72AC1"/>
    <w:rsid w:val="00C72FCE"/>
    <w:rsid w:val="00C740C2"/>
    <w:rsid w:val="00C74F16"/>
    <w:rsid w:val="00C75C88"/>
    <w:rsid w:val="00C75EB0"/>
    <w:rsid w:val="00C76748"/>
    <w:rsid w:val="00C76866"/>
    <w:rsid w:val="00C76CF4"/>
    <w:rsid w:val="00C8005F"/>
    <w:rsid w:val="00C80B6B"/>
    <w:rsid w:val="00C814BA"/>
    <w:rsid w:val="00C81AD8"/>
    <w:rsid w:val="00C81E3A"/>
    <w:rsid w:val="00C8273A"/>
    <w:rsid w:val="00C83597"/>
    <w:rsid w:val="00C83B74"/>
    <w:rsid w:val="00C84B25"/>
    <w:rsid w:val="00C84DED"/>
    <w:rsid w:val="00C8534D"/>
    <w:rsid w:val="00C85C1F"/>
    <w:rsid w:val="00C861EC"/>
    <w:rsid w:val="00C86A6E"/>
    <w:rsid w:val="00C8772D"/>
    <w:rsid w:val="00C87845"/>
    <w:rsid w:val="00C87ED2"/>
    <w:rsid w:val="00C87F61"/>
    <w:rsid w:val="00C90261"/>
    <w:rsid w:val="00C9092F"/>
    <w:rsid w:val="00C90B1D"/>
    <w:rsid w:val="00C90C24"/>
    <w:rsid w:val="00C911A9"/>
    <w:rsid w:val="00C91860"/>
    <w:rsid w:val="00C91E11"/>
    <w:rsid w:val="00C925C7"/>
    <w:rsid w:val="00C92DE4"/>
    <w:rsid w:val="00C9303E"/>
    <w:rsid w:val="00C943B2"/>
    <w:rsid w:val="00C94BB8"/>
    <w:rsid w:val="00C94CBE"/>
    <w:rsid w:val="00C950E1"/>
    <w:rsid w:val="00C954F5"/>
    <w:rsid w:val="00C9731B"/>
    <w:rsid w:val="00C97B98"/>
    <w:rsid w:val="00CA0B17"/>
    <w:rsid w:val="00CA11C5"/>
    <w:rsid w:val="00CA1E5E"/>
    <w:rsid w:val="00CA29C4"/>
    <w:rsid w:val="00CA2D7A"/>
    <w:rsid w:val="00CA3A2F"/>
    <w:rsid w:val="00CA4E58"/>
    <w:rsid w:val="00CA5215"/>
    <w:rsid w:val="00CA59A0"/>
    <w:rsid w:val="00CA62E5"/>
    <w:rsid w:val="00CA7BC8"/>
    <w:rsid w:val="00CA7D80"/>
    <w:rsid w:val="00CB02EB"/>
    <w:rsid w:val="00CB06E0"/>
    <w:rsid w:val="00CB07C8"/>
    <w:rsid w:val="00CB4378"/>
    <w:rsid w:val="00CB563C"/>
    <w:rsid w:val="00CB739E"/>
    <w:rsid w:val="00CB7FD5"/>
    <w:rsid w:val="00CC049C"/>
    <w:rsid w:val="00CC118A"/>
    <w:rsid w:val="00CC1527"/>
    <w:rsid w:val="00CC304C"/>
    <w:rsid w:val="00CC38DD"/>
    <w:rsid w:val="00CC3A48"/>
    <w:rsid w:val="00CC4E3A"/>
    <w:rsid w:val="00CC5987"/>
    <w:rsid w:val="00CC5C07"/>
    <w:rsid w:val="00CC5C82"/>
    <w:rsid w:val="00CC6252"/>
    <w:rsid w:val="00CC6950"/>
    <w:rsid w:val="00CC707D"/>
    <w:rsid w:val="00CC7743"/>
    <w:rsid w:val="00CC776A"/>
    <w:rsid w:val="00CC7BD9"/>
    <w:rsid w:val="00CD0A0E"/>
    <w:rsid w:val="00CD1D57"/>
    <w:rsid w:val="00CD26E7"/>
    <w:rsid w:val="00CD277D"/>
    <w:rsid w:val="00CD2B0C"/>
    <w:rsid w:val="00CD303D"/>
    <w:rsid w:val="00CD3122"/>
    <w:rsid w:val="00CD31EB"/>
    <w:rsid w:val="00CD68A9"/>
    <w:rsid w:val="00CD6C38"/>
    <w:rsid w:val="00CD72AC"/>
    <w:rsid w:val="00CD75CF"/>
    <w:rsid w:val="00CE2423"/>
    <w:rsid w:val="00CE28CC"/>
    <w:rsid w:val="00CE3B60"/>
    <w:rsid w:val="00CE4B58"/>
    <w:rsid w:val="00CF069C"/>
    <w:rsid w:val="00CF0891"/>
    <w:rsid w:val="00CF0B36"/>
    <w:rsid w:val="00CF12A1"/>
    <w:rsid w:val="00CF1535"/>
    <w:rsid w:val="00CF186F"/>
    <w:rsid w:val="00CF1BE3"/>
    <w:rsid w:val="00CF1D56"/>
    <w:rsid w:val="00CF1FF5"/>
    <w:rsid w:val="00CF2726"/>
    <w:rsid w:val="00CF3787"/>
    <w:rsid w:val="00CF4F58"/>
    <w:rsid w:val="00CF550D"/>
    <w:rsid w:val="00CF6BFE"/>
    <w:rsid w:val="00CF7763"/>
    <w:rsid w:val="00CF7A0B"/>
    <w:rsid w:val="00CF7E08"/>
    <w:rsid w:val="00D01688"/>
    <w:rsid w:val="00D017EE"/>
    <w:rsid w:val="00D0184B"/>
    <w:rsid w:val="00D01E0E"/>
    <w:rsid w:val="00D0200B"/>
    <w:rsid w:val="00D0223F"/>
    <w:rsid w:val="00D02580"/>
    <w:rsid w:val="00D02B90"/>
    <w:rsid w:val="00D02F70"/>
    <w:rsid w:val="00D032CA"/>
    <w:rsid w:val="00D03635"/>
    <w:rsid w:val="00D03D36"/>
    <w:rsid w:val="00D03DFF"/>
    <w:rsid w:val="00D03E2D"/>
    <w:rsid w:val="00D05218"/>
    <w:rsid w:val="00D05342"/>
    <w:rsid w:val="00D05519"/>
    <w:rsid w:val="00D05624"/>
    <w:rsid w:val="00D05973"/>
    <w:rsid w:val="00D05D07"/>
    <w:rsid w:val="00D05FB2"/>
    <w:rsid w:val="00D06326"/>
    <w:rsid w:val="00D06623"/>
    <w:rsid w:val="00D06F85"/>
    <w:rsid w:val="00D07554"/>
    <w:rsid w:val="00D1014C"/>
    <w:rsid w:val="00D1111A"/>
    <w:rsid w:val="00D1208B"/>
    <w:rsid w:val="00D1219A"/>
    <w:rsid w:val="00D13D41"/>
    <w:rsid w:val="00D147CF"/>
    <w:rsid w:val="00D1608E"/>
    <w:rsid w:val="00D16CE6"/>
    <w:rsid w:val="00D2003F"/>
    <w:rsid w:val="00D200B4"/>
    <w:rsid w:val="00D20662"/>
    <w:rsid w:val="00D21A3E"/>
    <w:rsid w:val="00D224D6"/>
    <w:rsid w:val="00D225CD"/>
    <w:rsid w:val="00D22B96"/>
    <w:rsid w:val="00D2314F"/>
    <w:rsid w:val="00D23908"/>
    <w:rsid w:val="00D23A6E"/>
    <w:rsid w:val="00D23F37"/>
    <w:rsid w:val="00D250C0"/>
    <w:rsid w:val="00D255C6"/>
    <w:rsid w:val="00D25A1C"/>
    <w:rsid w:val="00D27FE2"/>
    <w:rsid w:val="00D308E1"/>
    <w:rsid w:val="00D30938"/>
    <w:rsid w:val="00D30973"/>
    <w:rsid w:val="00D31548"/>
    <w:rsid w:val="00D31CB5"/>
    <w:rsid w:val="00D32D9C"/>
    <w:rsid w:val="00D33B9D"/>
    <w:rsid w:val="00D33D05"/>
    <w:rsid w:val="00D33E2F"/>
    <w:rsid w:val="00D343B2"/>
    <w:rsid w:val="00D3495F"/>
    <w:rsid w:val="00D34966"/>
    <w:rsid w:val="00D36036"/>
    <w:rsid w:val="00D366E8"/>
    <w:rsid w:val="00D3738F"/>
    <w:rsid w:val="00D3752B"/>
    <w:rsid w:val="00D3771F"/>
    <w:rsid w:val="00D37E2E"/>
    <w:rsid w:val="00D37FAC"/>
    <w:rsid w:val="00D40147"/>
    <w:rsid w:val="00D40920"/>
    <w:rsid w:val="00D40C26"/>
    <w:rsid w:val="00D4235F"/>
    <w:rsid w:val="00D430C6"/>
    <w:rsid w:val="00D433B2"/>
    <w:rsid w:val="00D43DFC"/>
    <w:rsid w:val="00D44BB0"/>
    <w:rsid w:val="00D45A61"/>
    <w:rsid w:val="00D45BEA"/>
    <w:rsid w:val="00D46F2D"/>
    <w:rsid w:val="00D47D0D"/>
    <w:rsid w:val="00D47FD9"/>
    <w:rsid w:val="00D5074D"/>
    <w:rsid w:val="00D50BF5"/>
    <w:rsid w:val="00D512EE"/>
    <w:rsid w:val="00D51642"/>
    <w:rsid w:val="00D51D8D"/>
    <w:rsid w:val="00D51E10"/>
    <w:rsid w:val="00D52B68"/>
    <w:rsid w:val="00D52EE1"/>
    <w:rsid w:val="00D55ED9"/>
    <w:rsid w:val="00D5689E"/>
    <w:rsid w:val="00D5721A"/>
    <w:rsid w:val="00D57861"/>
    <w:rsid w:val="00D57867"/>
    <w:rsid w:val="00D57F3D"/>
    <w:rsid w:val="00D6000C"/>
    <w:rsid w:val="00D60750"/>
    <w:rsid w:val="00D607AD"/>
    <w:rsid w:val="00D60ACC"/>
    <w:rsid w:val="00D60F45"/>
    <w:rsid w:val="00D61199"/>
    <w:rsid w:val="00D61D05"/>
    <w:rsid w:val="00D61D3F"/>
    <w:rsid w:val="00D627E9"/>
    <w:rsid w:val="00D62A4C"/>
    <w:rsid w:val="00D631D7"/>
    <w:rsid w:val="00D63963"/>
    <w:rsid w:val="00D63C6D"/>
    <w:rsid w:val="00D64771"/>
    <w:rsid w:val="00D65564"/>
    <w:rsid w:val="00D66779"/>
    <w:rsid w:val="00D6741F"/>
    <w:rsid w:val="00D71093"/>
    <w:rsid w:val="00D719A8"/>
    <w:rsid w:val="00D72322"/>
    <w:rsid w:val="00D73377"/>
    <w:rsid w:val="00D734D6"/>
    <w:rsid w:val="00D73534"/>
    <w:rsid w:val="00D7462A"/>
    <w:rsid w:val="00D75437"/>
    <w:rsid w:val="00D755CD"/>
    <w:rsid w:val="00D75EE4"/>
    <w:rsid w:val="00D75F7D"/>
    <w:rsid w:val="00D7618A"/>
    <w:rsid w:val="00D76BB0"/>
    <w:rsid w:val="00D77618"/>
    <w:rsid w:val="00D77AD6"/>
    <w:rsid w:val="00D77DEA"/>
    <w:rsid w:val="00D77EA4"/>
    <w:rsid w:val="00D80388"/>
    <w:rsid w:val="00D80733"/>
    <w:rsid w:val="00D8207D"/>
    <w:rsid w:val="00D82373"/>
    <w:rsid w:val="00D84028"/>
    <w:rsid w:val="00D8465A"/>
    <w:rsid w:val="00D84718"/>
    <w:rsid w:val="00D859E8"/>
    <w:rsid w:val="00D85A54"/>
    <w:rsid w:val="00D90ABC"/>
    <w:rsid w:val="00D9178C"/>
    <w:rsid w:val="00D91CE6"/>
    <w:rsid w:val="00D91D5F"/>
    <w:rsid w:val="00D92367"/>
    <w:rsid w:val="00D93A85"/>
    <w:rsid w:val="00D93D8D"/>
    <w:rsid w:val="00D94406"/>
    <w:rsid w:val="00D9555A"/>
    <w:rsid w:val="00D9581A"/>
    <w:rsid w:val="00D965AF"/>
    <w:rsid w:val="00D96DD9"/>
    <w:rsid w:val="00D9717B"/>
    <w:rsid w:val="00D9730F"/>
    <w:rsid w:val="00D9739B"/>
    <w:rsid w:val="00D97498"/>
    <w:rsid w:val="00D97FA3"/>
    <w:rsid w:val="00DA0D18"/>
    <w:rsid w:val="00DA2536"/>
    <w:rsid w:val="00DA3B13"/>
    <w:rsid w:val="00DA4116"/>
    <w:rsid w:val="00DA4210"/>
    <w:rsid w:val="00DA438C"/>
    <w:rsid w:val="00DA4C68"/>
    <w:rsid w:val="00DA5306"/>
    <w:rsid w:val="00DA59FB"/>
    <w:rsid w:val="00DA66BE"/>
    <w:rsid w:val="00DA6EDB"/>
    <w:rsid w:val="00DA733E"/>
    <w:rsid w:val="00DA7728"/>
    <w:rsid w:val="00DA7A8C"/>
    <w:rsid w:val="00DA7DDB"/>
    <w:rsid w:val="00DB0A13"/>
    <w:rsid w:val="00DB0BDB"/>
    <w:rsid w:val="00DB0C08"/>
    <w:rsid w:val="00DB0E60"/>
    <w:rsid w:val="00DB1408"/>
    <w:rsid w:val="00DB31B3"/>
    <w:rsid w:val="00DB3A2C"/>
    <w:rsid w:val="00DB3B7B"/>
    <w:rsid w:val="00DB42DC"/>
    <w:rsid w:val="00DB45B8"/>
    <w:rsid w:val="00DB4BC3"/>
    <w:rsid w:val="00DB5068"/>
    <w:rsid w:val="00DB517E"/>
    <w:rsid w:val="00DB5DCE"/>
    <w:rsid w:val="00DB6816"/>
    <w:rsid w:val="00DB7EF1"/>
    <w:rsid w:val="00DC0F69"/>
    <w:rsid w:val="00DC25B4"/>
    <w:rsid w:val="00DC334B"/>
    <w:rsid w:val="00DC3B99"/>
    <w:rsid w:val="00DC3D20"/>
    <w:rsid w:val="00DC4241"/>
    <w:rsid w:val="00DC4D6B"/>
    <w:rsid w:val="00DC5047"/>
    <w:rsid w:val="00DC5189"/>
    <w:rsid w:val="00DC5607"/>
    <w:rsid w:val="00DC5E2D"/>
    <w:rsid w:val="00DC6D79"/>
    <w:rsid w:val="00DC7550"/>
    <w:rsid w:val="00DD05D8"/>
    <w:rsid w:val="00DD0B34"/>
    <w:rsid w:val="00DD16DF"/>
    <w:rsid w:val="00DD17F2"/>
    <w:rsid w:val="00DD229A"/>
    <w:rsid w:val="00DD249F"/>
    <w:rsid w:val="00DD3434"/>
    <w:rsid w:val="00DD3EBB"/>
    <w:rsid w:val="00DD4A75"/>
    <w:rsid w:val="00DD4CEB"/>
    <w:rsid w:val="00DD5950"/>
    <w:rsid w:val="00DD64C3"/>
    <w:rsid w:val="00DD6C67"/>
    <w:rsid w:val="00DD709B"/>
    <w:rsid w:val="00DD77EF"/>
    <w:rsid w:val="00DE1084"/>
    <w:rsid w:val="00DE10A9"/>
    <w:rsid w:val="00DE154B"/>
    <w:rsid w:val="00DE190E"/>
    <w:rsid w:val="00DE1CE3"/>
    <w:rsid w:val="00DE2111"/>
    <w:rsid w:val="00DE25DC"/>
    <w:rsid w:val="00DE3486"/>
    <w:rsid w:val="00DE7AD4"/>
    <w:rsid w:val="00DE7C52"/>
    <w:rsid w:val="00DE7D15"/>
    <w:rsid w:val="00DF074C"/>
    <w:rsid w:val="00DF086C"/>
    <w:rsid w:val="00DF0C28"/>
    <w:rsid w:val="00DF0D25"/>
    <w:rsid w:val="00DF1E89"/>
    <w:rsid w:val="00DF3F87"/>
    <w:rsid w:val="00DF51AF"/>
    <w:rsid w:val="00DF535A"/>
    <w:rsid w:val="00DF58C7"/>
    <w:rsid w:val="00DF5C78"/>
    <w:rsid w:val="00DF621B"/>
    <w:rsid w:val="00DF751F"/>
    <w:rsid w:val="00E00E36"/>
    <w:rsid w:val="00E01879"/>
    <w:rsid w:val="00E03666"/>
    <w:rsid w:val="00E05B1E"/>
    <w:rsid w:val="00E05EC3"/>
    <w:rsid w:val="00E064A4"/>
    <w:rsid w:val="00E06614"/>
    <w:rsid w:val="00E06BA0"/>
    <w:rsid w:val="00E07070"/>
    <w:rsid w:val="00E07803"/>
    <w:rsid w:val="00E078E6"/>
    <w:rsid w:val="00E102AD"/>
    <w:rsid w:val="00E10546"/>
    <w:rsid w:val="00E11A6C"/>
    <w:rsid w:val="00E11B22"/>
    <w:rsid w:val="00E11FC9"/>
    <w:rsid w:val="00E12CAC"/>
    <w:rsid w:val="00E151EC"/>
    <w:rsid w:val="00E15254"/>
    <w:rsid w:val="00E168CD"/>
    <w:rsid w:val="00E16BC8"/>
    <w:rsid w:val="00E16BDD"/>
    <w:rsid w:val="00E20295"/>
    <w:rsid w:val="00E2091D"/>
    <w:rsid w:val="00E2323B"/>
    <w:rsid w:val="00E23B24"/>
    <w:rsid w:val="00E25100"/>
    <w:rsid w:val="00E25613"/>
    <w:rsid w:val="00E259F0"/>
    <w:rsid w:val="00E267A1"/>
    <w:rsid w:val="00E2794D"/>
    <w:rsid w:val="00E27CE9"/>
    <w:rsid w:val="00E30809"/>
    <w:rsid w:val="00E30E0E"/>
    <w:rsid w:val="00E318BA"/>
    <w:rsid w:val="00E32D8C"/>
    <w:rsid w:val="00E32FEE"/>
    <w:rsid w:val="00E33310"/>
    <w:rsid w:val="00E33B83"/>
    <w:rsid w:val="00E33BE1"/>
    <w:rsid w:val="00E3442F"/>
    <w:rsid w:val="00E345F5"/>
    <w:rsid w:val="00E3551E"/>
    <w:rsid w:val="00E357A4"/>
    <w:rsid w:val="00E358D3"/>
    <w:rsid w:val="00E35C7A"/>
    <w:rsid w:val="00E35EA0"/>
    <w:rsid w:val="00E368EE"/>
    <w:rsid w:val="00E36B39"/>
    <w:rsid w:val="00E37878"/>
    <w:rsid w:val="00E37A18"/>
    <w:rsid w:val="00E41753"/>
    <w:rsid w:val="00E41ACD"/>
    <w:rsid w:val="00E41E76"/>
    <w:rsid w:val="00E41E9E"/>
    <w:rsid w:val="00E421A9"/>
    <w:rsid w:val="00E4276D"/>
    <w:rsid w:val="00E429B2"/>
    <w:rsid w:val="00E42FFF"/>
    <w:rsid w:val="00E43A51"/>
    <w:rsid w:val="00E474CA"/>
    <w:rsid w:val="00E47A27"/>
    <w:rsid w:val="00E50CEF"/>
    <w:rsid w:val="00E50FB3"/>
    <w:rsid w:val="00E51BA1"/>
    <w:rsid w:val="00E52D09"/>
    <w:rsid w:val="00E534EF"/>
    <w:rsid w:val="00E53C0C"/>
    <w:rsid w:val="00E548E8"/>
    <w:rsid w:val="00E54C1A"/>
    <w:rsid w:val="00E54CD4"/>
    <w:rsid w:val="00E55961"/>
    <w:rsid w:val="00E55A1B"/>
    <w:rsid w:val="00E56091"/>
    <w:rsid w:val="00E56190"/>
    <w:rsid w:val="00E5718C"/>
    <w:rsid w:val="00E57E9C"/>
    <w:rsid w:val="00E60506"/>
    <w:rsid w:val="00E60DFA"/>
    <w:rsid w:val="00E61008"/>
    <w:rsid w:val="00E61758"/>
    <w:rsid w:val="00E6199D"/>
    <w:rsid w:val="00E61DE9"/>
    <w:rsid w:val="00E62326"/>
    <w:rsid w:val="00E62A56"/>
    <w:rsid w:val="00E62FB0"/>
    <w:rsid w:val="00E633FE"/>
    <w:rsid w:val="00E63F80"/>
    <w:rsid w:val="00E641FF"/>
    <w:rsid w:val="00E64CAC"/>
    <w:rsid w:val="00E66174"/>
    <w:rsid w:val="00E66CD3"/>
    <w:rsid w:val="00E66FF6"/>
    <w:rsid w:val="00E6743E"/>
    <w:rsid w:val="00E7088C"/>
    <w:rsid w:val="00E714C8"/>
    <w:rsid w:val="00E72AEE"/>
    <w:rsid w:val="00E73F4C"/>
    <w:rsid w:val="00E744F0"/>
    <w:rsid w:val="00E74F5C"/>
    <w:rsid w:val="00E769B2"/>
    <w:rsid w:val="00E77088"/>
    <w:rsid w:val="00E7730F"/>
    <w:rsid w:val="00E7754F"/>
    <w:rsid w:val="00E775E6"/>
    <w:rsid w:val="00E81551"/>
    <w:rsid w:val="00E832D3"/>
    <w:rsid w:val="00E83D02"/>
    <w:rsid w:val="00E843CF"/>
    <w:rsid w:val="00E843EA"/>
    <w:rsid w:val="00E848C2"/>
    <w:rsid w:val="00E84F47"/>
    <w:rsid w:val="00E852B6"/>
    <w:rsid w:val="00E8551E"/>
    <w:rsid w:val="00E871CA"/>
    <w:rsid w:val="00E9060A"/>
    <w:rsid w:val="00E90BBA"/>
    <w:rsid w:val="00E9279E"/>
    <w:rsid w:val="00E92ACE"/>
    <w:rsid w:val="00E93725"/>
    <w:rsid w:val="00E93855"/>
    <w:rsid w:val="00E93EE5"/>
    <w:rsid w:val="00E94AFB"/>
    <w:rsid w:val="00E94E36"/>
    <w:rsid w:val="00E952C2"/>
    <w:rsid w:val="00E95902"/>
    <w:rsid w:val="00E97267"/>
    <w:rsid w:val="00EA08F4"/>
    <w:rsid w:val="00EA0CFE"/>
    <w:rsid w:val="00EA1365"/>
    <w:rsid w:val="00EA2395"/>
    <w:rsid w:val="00EA372D"/>
    <w:rsid w:val="00EA3BB8"/>
    <w:rsid w:val="00EA43A4"/>
    <w:rsid w:val="00EA44F6"/>
    <w:rsid w:val="00EA54E9"/>
    <w:rsid w:val="00EA55F4"/>
    <w:rsid w:val="00EA6FC3"/>
    <w:rsid w:val="00EA700D"/>
    <w:rsid w:val="00EA77D9"/>
    <w:rsid w:val="00EA7962"/>
    <w:rsid w:val="00EB036B"/>
    <w:rsid w:val="00EB0BB7"/>
    <w:rsid w:val="00EB13B3"/>
    <w:rsid w:val="00EB14EE"/>
    <w:rsid w:val="00EB1755"/>
    <w:rsid w:val="00EB4453"/>
    <w:rsid w:val="00EB5FD2"/>
    <w:rsid w:val="00EB6AAA"/>
    <w:rsid w:val="00EC0B68"/>
    <w:rsid w:val="00EC3102"/>
    <w:rsid w:val="00EC38DE"/>
    <w:rsid w:val="00EC39DD"/>
    <w:rsid w:val="00EC4989"/>
    <w:rsid w:val="00EC4C55"/>
    <w:rsid w:val="00EC644D"/>
    <w:rsid w:val="00EC6850"/>
    <w:rsid w:val="00EC6A6C"/>
    <w:rsid w:val="00EC6D3D"/>
    <w:rsid w:val="00EC6F0A"/>
    <w:rsid w:val="00ED027D"/>
    <w:rsid w:val="00ED08C1"/>
    <w:rsid w:val="00ED0A5C"/>
    <w:rsid w:val="00ED17B6"/>
    <w:rsid w:val="00ED1FAA"/>
    <w:rsid w:val="00ED2497"/>
    <w:rsid w:val="00ED29E4"/>
    <w:rsid w:val="00ED2DC1"/>
    <w:rsid w:val="00ED3EA3"/>
    <w:rsid w:val="00ED4D40"/>
    <w:rsid w:val="00ED510B"/>
    <w:rsid w:val="00ED6499"/>
    <w:rsid w:val="00ED6EF3"/>
    <w:rsid w:val="00ED742A"/>
    <w:rsid w:val="00ED7589"/>
    <w:rsid w:val="00ED7D10"/>
    <w:rsid w:val="00EE0609"/>
    <w:rsid w:val="00EE0AA5"/>
    <w:rsid w:val="00EE0C59"/>
    <w:rsid w:val="00EE1759"/>
    <w:rsid w:val="00EE17F3"/>
    <w:rsid w:val="00EE1815"/>
    <w:rsid w:val="00EE18C7"/>
    <w:rsid w:val="00EE281A"/>
    <w:rsid w:val="00EE2917"/>
    <w:rsid w:val="00EE367A"/>
    <w:rsid w:val="00EE396D"/>
    <w:rsid w:val="00EE419B"/>
    <w:rsid w:val="00EE4ED1"/>
    <w:rsid w:val="00EE51E8"/>
    <w:rsid w:val="00EE56C4"/>
    <w:rsid w:val="00EE57E7"/>
    <w:rsid w:val="00EE5879"/>
    <w:rsid w:val="00EE58A3"/>
    <w:rsid w:val="00EE5979"/>
    <w:rsid w:val="00EE5EB2"/>
    <w:rsid w:val="00EE648C"/>
    <w:rsid w:val="00EE64A8"/>
    <w:rsid w:val="00EE6D11"/>
    <w:rsid w:val="00EF10C6"/>
    <w:rsid w:val="00EF2AAE"/>
    <w:rsid w:val="00EF2C1A"/>
    <w:rsid w:val="00EF3977"/>
    <w:rsid w:val="00EF405F"/>
    <w:rsid w:val="00EF5282"/>
    <w:rsid w:val="00EF6229"/>
    <w:rsid w:val="00EF6405"/>
    <w:rsid w:val="00EF6FED"/>
    <w:rsid w:val="00EF7393"/>
    <w:rsid w:val="00EF7732"/>
    <w:rsid w:val="00EF7B06"/>
    <w:rsid w:val="00EF7E04"/>
    <w:rsid w:val="00F0127D"/>
    <w:rsid w:val="00F017A0"/>
    <w:rsid w:val="00F02393"/>
    <w:rsid w:val="00F023C9"/>
    <w:rsid w:val="00F023D4"/>
    <w:rsid w:val="00F0261A"/>
    <w:rsid w:val="00F043F3"/>
    <w:rsid w:val="00F04555"/>
    <w:rsid w:val="00F0704E"/>
    <w:rsid w:val="00F07187"/>
    <w:rsid w:val="00F074B2"/>
    <w:rsid w:val="00F075D5"/>
    <w:rsid w:val="00F10D09"/>
    <w:rsid w:val="00F116D5"/>
    <w:rsid w:val="00F11C85"/>
    <w:rsid w:val="00F11CBD"/>
    <w:rsid w:val="00F12218"/>
    <w:rsid w:val="00F128E6"/>
    <w:rsid w:val="00F12A44"/>
    <w:rsid w:val="00F12A5E"/>
    <w:rsid w:val="00F12BD4"/>
    <w:rsid w:val="00F12F74"/>
    <w:rsid w:val="00F1368A"/>
    <w:rsid w:val="00F13E88"/>
    <w:rsid w:val="00F14209"/>
    <w:rsid w:val="00F14F6D"/>
    <w:rsid w:val="00F15D5C"/>
    <w:rsid w:val="00F1625B"/>
    <w:rsid w:val="00F1708D"/>
    <w:rsid w:val="00F1771C"/>
    <w:rsid w:val="00F17D9E"/>
    <w:rsid w:val="00F22ABF"/>
    <w:rsid w:val="00F22C51"/>
    <w:rsid w:val="00F22D4A"/>
    <w:rsid w:val="00F22DE0"/>
    <w:rsid w:val="00F24768"/>
    <w:rsid w:val="00F252B1"/>
    <w:rsid w:val="00F264CF"/>
    <w:rsid w:val="00F267BD"/>
    <w:rsid w:val="00F27237"/>
    <w:rsid w:val="00F275D5"/>
    <w:rsid w:val="00F2761B"/>
    <w:rsid w:val="00F2763F"/>
    <w:rsid w:val="00F279CC"/>
    <w:rsid w:val="00F27C16"/>
    <w:rsid w:val="00F31469"/>
    <w:rsid w:val="00F31DC4"/>
    <w:rsid w:val="00F31EA4"/>
    <w:rsid w:val="00F32652"/>
    <w:rsid w:val="00F32942"/>
    <w:rsid w:val="00F32DAC"/>
    <w:rsid w:val="00F33BD0"/>
    <w:rsid w:val="00F33D19"/>
    <w:rsid w:val="00F343C4"/>
    <w:rsid w:val="00F35884"/>
    <w:rsid w:val="00F359E7"/>
    <w:rsid w:val="00F35F64"/>
    <w:rsid w:val="00F3635D"/>
    <w:rsid w:val="00F36463"/>
    <w:rsid w:val="00F376BA"/>
    <w:rsid w:val="00F41B7B"/>
    <w:rsid w:val="00F42088"/>
    <w:rsid w:val="00F4235A"/>
    <w:rsid w:val="00F42C95"/>
    <w:rsid w:val="00F44B87"/>
    <w:rsid w:val="00F45F9D"/>
    <w:rsid w:val="00F4708D"/>
    <w:rsid w:val="00F470D8"/>
    <w:rsid w:val="00F47A96"/>
    <w:rsid w:val="00F506A9"/>
    <w:rsid w:val="00F5125D"/>
    <w:rsid w:val="00F519E0"/>
    <w:rsid w:val="00F520F3"/>
    <w:rsid w:val="00F52732"/>
    <w:rsid w:val="00F5291B"/>
    <w:rsid w:val="00F535F7"/>
    <w:rsid w:val="00F5379D"/>
    <w:rsid w:val="00F53DDE"/>
    <w:rsid w:val="00F53FBC"/>
    <w:rsid w:val="00F545EB"/>
    <w:rsid w:val="00F549C9"/>
    <w:rsid w:val="00F57C40"/>
    <w:rsid w:val="00F57ECF"/>
    <w:rsid w:val="00F600A5"/>
    <w:rsid w:val="00F6040A"/>
    <w:rsid w:val="00F60FA9"/>
    <w:rsid w:val="00F62D89"/>
    <w:rsid w:val="00F63A01"/>
    <w:rsid w:val="00F64712"/>
    <w:rsid w:val="00F657AF"/>
    <w:rsid w:val="00F6666E"/>
    <w:rsid w:val="00F66799"/>
    <w:rsid w:val="00F6710D"/>
    <w:rsid w:val="00F67A04"/>
    <w:rsid w:val="00F70CE6"/>
    <w:rsid w:val="00F7190B"/>
    <w:rsid w:val="00F71B13"/>
    <w:rsid w:val="00F72A45"/>
    <w:rsid w:val="00F7324E"/>
    <w:rsid w:val="00F73ECE"/>
    <w:rsid w:val="00F74232"/>
    <w:rsid w:val="00F7500B"/>
    <w:rsid w:val="00F754CF"/>
    <w:rsid w:val="00F75592"/>
    <w:rsid w:val="00F75E80"/>
    <w:rsid w:val="00F771B0"/>
    <w:rsid w:val="00F77B7C"/>
    <w:rsid w:val="00F77DC6"/>
    <w:rsid w:val="00F77E4A"/>
    <w:rsid w:val="00F80501"/>
    <w:rsid w:val="00F818F9"/>
    <w:rsid w:val="00F82A8D"/>
    <w:rsid w:val="00F84783"/>
    <w:rsid w:val="00F84D42"/>
    <w:rsid w:val="00F86927"/>
    <w:rsid w:val="00F8748B"/>
    <w:rsid w:val="00F87C75"/>
    <w:rsid w:val="00F87D32"/>
    <w:rsid w:val="00F9169F"/>
    <w:rsid w:val="00F91B0C"/>
    <w:rsid w:val="00F91FFF"/>
    <w:rsid w:val="00F920D4"/>
    <w:rsid w:val="00F923A8"/>
    <w:rsid w:val="00F9322D"/>
    <w:rsid w:val="00F93578"/>
    <w:rsid w:val="00F9581B"/>
    <w:rsid w:val="00F97290"/>
    <w:rsid w:val="00FA14C7"/>
    <w:rsid w:val="00FA15FA"/>
    <w:rsid w:val="00FA17CB"/>
    <w:rsid w:val="00FA1EAC"/>
    <w:rsid w:val="00FA241F"/>
    <w:rsid w:val="00FA2A27"/>
    <w:rsid w:val="00FA2BE3"/>
    <w:rsid w:val="00FA2C14"/>
    <w:rsid w:val="00FA3FBF"/>
    <w:rsid w:val="00FA5B3F"/>
    <w:rsid w:val="00FA5D0B"/>
    <w:rsid w:val="00FA6220"/>
    <w:rsid w:val="00FA6B7D"/>
    <w:rsid w:val="00FA7B91"/>
    <w:rsid w:val="00FA7EBF"/>
    <w:rsid w:val="00FB004C"/>
    <w:rsid w:val="00FB1111"/>
    <w:rsid w:val="00FB14FE"/>
    <w:rsid w:val="00FB1644"/>
    <w:rsid w:val="00FB2949"/>
    <w:rsid w:val="00FB37DA"/>
    <w:rsid w:val="00FB3B8E"/>
    <w:rsid w:val="00FB3BF3"/>
    <w:rsid w:val="00FB3DD3"/>
    <w:rsid w:val="00FB433A"/>
    <w:rsid w:val="00FB44E2"/>
    <w:rsid w:val="00FB505D"/>
    <w:rsid w:val="00FB50E3"/>
    <w:rsid w:val="00FB5F6C"/>
    <w:rsid w:val="00FB6810"/>
    <w:rsid w:val="00FC0A4D"/>
    <w:rsid w:val="00FC0B86"/>
    <w:rsid w:val="00FC17E1"/>
    <w:rsid w:val="00FC1853"/>
    <w:rsid w:val="00FC2DC8"/>
    <w:rsid w:val="00FC34E6"/>
    <w:rsid w:val="00FC4793"/>
    <w:rsid w:val="00FC5C75"/>
    <w:rsid w:val="00FC645B"/>
    <w:rsid w:val="00FC7382"/>
    <w:rsid w:val="00FC7417"/>
    <w:rsid w:val="00FC752D"/>
    <w:rsid w:val="00FC75B9"/>
    <w:rsid w:val="00FC7A60"/>
    <w:rsid w:val="00FD02C0"/>
    <w:rsid w:val="00FD0C9D"/>
    <w:rsid w:val="00FD1685"/>
    <w:rsid w:val="00FD311C"/>
    <w:rsid w:val="00FD45FC"/>
    <w:rsid w:val="00FD4AA5"/>
    <w:rsid w:val="00FD5090"/>
    <w:rsid w:val="00FD5EEA"/>
    <w:rsid w:val="00FD6E62"/>
    <w:rsid w:val="00FE0337"/>
    <w:rsid w:val="00FE090B"/>
    <w:rsid w:val="00FE0C93"/>
    <w:rsid w:val="00FE0D6D"/>
    <w:rsid w:val="00FE0EE8"/>
    <w:rsid w:val="00FE0FC8"/>
    <w:rsid w:val="00FE1017"/>
    <w:rsid w:val="00FE2AB2"/>
    <w:rsid w:val="00FE2B65"/>
    <w:rsid w:val="00FE4C11"/>
    <w:rsid w:val="00FE5958"/>
    <w:rsid w:val="00FE5E31"/>
    <w:rsid w:val="00FE656C"/>
    <w:rsid w:val="00FE71CF"/>
    <w:rsid w:val="00FE7BC0"/>
    <w:rsid w:val="00FE7D35"/>
    <w:rsid w:val="00FF0786"/>
    <w:rsid w:val="00FF096D"/>
    <w:rsid w:val="00FF14A2"/>
    <w:rsid w:val="00FF294A"/>
    <w:rsid w:val="00FF29D0"/>
    <w:rsid w:val="00FF354E"/>
    <w:rsid w:val="00FF36D4"/>
    <w:rsid w:val="00FF4736"/>
    <w:rsid w:val="00FF4E33"/>
    <w:rsid w:val="00FF5E7C"/>
    <w:rsid w:val="00FF70E0"/>
    <w:rsid w:val="00FF70EC"/>
    <w:rsid w:val="00FF760B"/>
    <w:rsid w:val="01090A8E"/>
    <w:rsid w:val="0165AE22"/>
    <w:rsid w:val="01E612C8"/>
    <w:rsid w:val="0265B493"/>
    <w:rsid w:val="02F0480F"/>
    <w:rsid w:val="03C31DBC"/>
    <w:rsid w:val="03C5C2A2"/>
    <w:rsid w:val="03EB531D"/>
    <w:rsid w:val="03ECF51C"/>
    <w:rsid w:val="04907743"/>
    <w:rsid w:val="049820C9"/>
    <w:rsid w:val="05090458"/>
    <w:rsid w:val="05F0B33C"/>
    <w:rsid w:val="06204878"/>
    <w:rsid w:val="06E2759A"/>
    <w:rsid w:val="0796747B"/>
    <w:rsid w:val="07B272B9"/>
    <w:rsid w:val="07FA6B17"/>
    <w:rsid w:val="085C57FE"/>
    <w:rsid w:val="088182E7"/>
    <w:rsid w:val="08CDAF9F"/>
    <w:rsid w:val="08EC26B2"/>
    <w:rsid w:val="096838E8"/>
    <w:rsid w:val="099F9350"/>
    <w:rsid w:val="09E8004C"/>
    <w:rsid w:val="0A8B8FFB"/>
    <w:rsid w:val="0A99D179"/>
    <w:rsid w:val="0B10759C"/>
    <w:rsid w:val="0C00DAEB"/>
    <w:rsid w:val="0C086963"/>
    <w:rsid w:val="0D221E00"/>
    <w:rsid w:val="0D94E722"/>
    <w:rsid w:val="0D986113"/>
    <w:rsid w:val="0EEDD06F"/>
    <w:rsid w:val="0F005274"/>
    <w:rsid w:val="0FD869BF"/>
    <w:rsid w:val="104890F7"/>
    <w:rsid w:val="10855BD1"/>
    <w:rsid w:val="10C99A69"/>
    <w:rsid w:val="1136EA5C"/>
    <w:rsid w:val="1150CDA9"/>
    <w:rsid w:val="1162A0E9"/>
    <w:rsid w:val="11929AC1"/>
    <w:rsid w:val="11D9D0B7"/>
    <w:rsid w:val="124D88B0"/>
    <w:rsid w:val="12B79A55"/>
    <w:rsid w:val="12D7F946"/>
    <w:rsid w:val="130FCF46"/>
    <w:rsid w:val="137ED67A"/>
    <w:rsid w:val="13809D8D"/>
    <w:rsid w:val="13E2DB7D"/>
    <w:rsid w:val="1414FF95"/>
    <w:rsid w:val="14E26066"/>
    <w:rsid w:val="158C3542"/>
    <w:rsid w:val="15D595D1"/>
    <w:rsid w:val="16807FFB"/>
    <w:rsid w:val="170BAD8E"/>
    <w:rsid w:val="17F18B15"/>
    <w:rsid w:val="18D025F2"/>
    <w:rsid w:val="1A03B615"/>
    <w:rsid w:val="1A2A80D4"/>
    <w:rsid w:val="1A85BFB6"/>
    <w:rsid w:val="1B64ED61"/>
    <w:rsid w:val="1BE0FE7E"/>
    <w:rsid w:val="1BE4E885"/>
    <w:rsid w:val="1C6530A0"/>
    <w:rsid w:val="1C69043C"/>
    <w:rsid w:val="1EC29C45"/>
    <w:rsid w:val="1F0D2D23"/>
    <w:rsid w:val="1F4FCB7D"/>
    <w:rsid w:val="1F7366BE"/>
    <w:rsid w:val="1FAB3B1A"/>
    <w:rsid w:val="1FF798E0"/>
    <w:rsid w:val="2055089F"/>
    <w:rsid w:val="213C755F"/>
    <w:rsid w:val="21575891"/>
    <w:rsid w:val="2236E0BD"/>
    <w:rsid w:val="22637998"/>
    <w:rsid w:val="2287035A"/>
    <w:rsid w:val="22A59B2A"/>
    <w:rsid w:val="22D845C0"/>
    <w:rsid w:val="22F3B427"/>
    <w:rsid w:val="23148CA4"/>
    <w:rsid w:val="2360DACF"/>
    <w:rsid w:val="241EE617"/>
    <w:rsid w:val="24B39FD9"/>
    <w:rsid w:val="2526C70F"/>
    <w:rsid w:val="25717724"/>
    <w:rsid w:val="2599AE0B"/>
    <w:rsid w:val="25A9D013"/>
    <w:rsid w:val="25AF8C8A"/>
    <w:rsid w:val="2640B921"/>
    <w:rsid w:val="268AFF60"/>
    <w:rsid w:val="270A205B"/>
    <w:rsid w:val="276C7400"/>
    <w:rsid w:val="27AB0A3B"/>
    <w:rsid w:val="2944CD10"/>
    <w:rsid w:val="29916BC9"/>
    <w:rsid w:val="29C12BD2"/>
    <w:rsid w:val="29FA117B"/>
    <w:rsid w:val="2A4A505D"/>
    <w:rsid w:val="2A84DD48"/>
    <w:rsid w:val="2B1DB3D1"/>
    <w:rsid w:val="2B9D8666"/>
    <w:rsid w:val="2BC88B05"/>
    <w:rsid w:val="2BCDD53E"/>
    <w:rsid w:val="2C0AF462"/>
    <w:rsid w:val="2CA5649B"/>
    <w:rsid w:val="2D8F40BE"/>
    <w:rsid w:val="2DF48F9C"/>
    <w:rsid w:val="2E1CB33C"/>
    <w:rsid w:val="2EB807F9"/>
    <w:rsid w:val="2EC0F82C"/>
    <w:rsid w:val="2FB8839D"/>
    <w:rsid w:val="2FBB7A01"/>
    <w:rsid w:val="31275814"/>
    <w:rsid w:val="31530A45"/>
    <w:rsid w:val="316098E3"/>
    <w:rsid w:val="31636A70"/>
    <w:rsid w:val="31835551"/>
    <w:rsid w:val="319DC799"/>
    <w:rsid w:val="31F7885B"/>
    <w:rsid w:val="324FF619"/>
    <w:rsid w:val="32B85D05"/>
    <w:rsid w:val="341AA35A"/>
    <w:rsid w:val="342852BC"/>
    <w:rsid w:val="34C264FB"/>
    <w:rsid w:val="35618374"/>
    <w:rsid w:val="370F6D25"/>
    <w:rsid w:val="37791F65"/>
    <w:rsid w:val="37BEEDF7"/>
    <w:rsid w:val="3850E2C8"/>
    <w:rsid w:val="38903B06"/>
    <w:rsid w:val="39487E60"/>
    <w:rsid w:val="39780018"/>
    <w:rsid w:val="3A1BD651"/>
    <w:rsid w:val="3A1F0923"/>
    <w:rsid w:val="3A4793EF"/>
    <w:rsid w:val="3A59B698"/>
    <w:rsid w:val="3A68B4DD"/>
    <w:rsid w:val="3A6B87F6"/>
    <w:rsid w:val="3A869432"/>
    <w:rsid w:val="3AA73B20"/>
    <w:rsid w:val="3BB40A7A"/>
    <w:rsid w:val="3BCF6CDB"/>
    <w:rsid w:val="3BD3A6C6"/>
    <w:rsid w:val="3C84B90D"/>
    <w:rsid w:val="3CA183E1"/>
    <w:rsid w:val="3D03D6E2"/>
    <w:rsid w:val="3D4AF696"/>
    <w:rsid w:val="3D65F66D"/>
    <w:rsid w:val="3DBC2C00"/>
    <w:rsid w:val="3E50156D"/>
    <w:rsid w:val="3E8B33DB"/>
    <w:rsid w:val="3E8ED727"/>
    <w:rsid w:val="3EF2991D"/>
    <w:rsid w:val="4027043C"/>
    <w:rsid w:val="40A52647"/>
    <w:rsid w:val="4114FC11"/>
    <w:rsid w:val="420DBFD9"/>
    <w:rsid w:val="4214B24C"/>
    <w:rsid w:val="421AB214"/>
    <w:rsid w:val="432CEDC3"/>
    <w:rsid w:val="4380B76A"/>
    <w:rsid w:val="43E3F3DA"/>
    <w:rsid w:val="447D35DA"/>
    <w:rsid w:val="4549F422"/>
    <w:rsid w:val="45FD5F18"/>
    <w:rsid w:val="4603D9DD"/>
    <w:rsid w:val="468B70BC"/>
    <w:rsid w:val="471B6525"/>
    <w:rsid w:val="472C841C"/>
    <w:rsid w:val="4760AD31"/>
    <w:rsid w:val="47E29AE5"/>
    <w:rsid w:val="4829CF44"/>
    <w:rsid w:val="48303C61"/>
    <w:rsid w:val="4855896C"/>
    <w:rsid w:val="48956B04"/>
    <w:rsid w:val="48B6C0CD"/>
    <w:rsid w:val="48B73586"/>
    <w:rsid w:val="48F45081"/>
    <w:rsid w:val="4A2ED3F9"/>
    <w:rsid w:val="4AE81B32"/>
    <w:rsid w:val="4B33C6F8"/>
    <w:rsid w:val="4C4250F5"/>
    <w:rsid w:val="4CFE1CE5"/>
    <w:rsid w:val="4D779AD2"/>
    <w:rsid w:val="4D833385"/>
    <w:rsid w:val="4DE00B42"/>
    <w:rsid w:val="4DE9F523"/>
    <w:rsid w:val="4E315939"/>
    <w:rsid w:val="4EA931BA"/>
    <w:rsid w:val="4EB24400"/>
    <w:rsid w:val="4F7B5330"/>
    <w:rsid w:val="4F7FC434"/>
    <w:rsid w:val="4FB339B5"/>
    <w:rsid w:val="504E1461"/>
    <w:rsid w:val="506EA55B"/>
    <w:rsid w:val="5127CB24"/>
    <w:rsid w:val="517ADA16"/>
    <w:rsid w:val="51A1C61B"/>
    <w:rsid w:val="530B7D99"/>
    <w:rsid w:val="530BC13A"/>
    <w:rsid w:val="5389EBFA"/>
    <w:rsid w:val="54D5E023"/>
    <w:rsid w:val="550917C5"/>
    <w:rsid w:val="554A1F38"/>
    <w:rsid w:val="557B458B"/>
    <w:rsid w:val="56B59B30"/>
    <w:rsid w:val="56C3C921"/>
    <w:rsid w:val="571B0603"/>
    <w:rsid w:val="5884A8E6"/>
    <w:rsid w:val="589AC6BD"/>
    <w:rsid w:val="59AFFFB8"/>
    <w:rsid w:val="5B6E9FD6"/>
    <w:rsid w:val="5B8FA6AD"/>
    <w:rsid w:val="5C44F8D3"/>
    <w:rsid w:val="5D24DCB4"/>
    <w:rsid w:val="5D747092"/>
    <w:rsid w:val="5E053BF2"/>
    <w:rsid w:val="5F26C384"/>
    <w:rsid w:val="5FB3B32D"/>
    <w:rsid w:val="60BCB377"/>
    <w:rsid w:val="613C3873"/>
    <w:rsid w:val="61410F3D"/>
    <w:rsid w:val="6155DC88"/>
    <w:rsid w:val="6194555D"/>
    <w:rsid w:val="62466BD6"/>
    <w:rsid w:val="63C7E058"/>
    <w:rsid w:val="6427DBE5"/>
    <w:rsid w:val="642E73CF"/>
    <w:rsid w:val="64902DDB"/>
    <w:rsid w:val="64EC6D1B"/>
    <w:rsid w:val="655C9169"/>
    <w:rsid w:val="65693842"/>
    <w:rsid w:val="657B9997"/>
    <w:rsid w:val="65D4D2F9"/>
    <w:rsid w:val="67C3AFD2"/>
    <w:rsid w:val="67E94FD3"/>
    <w:rsid w:val="68365603"/>
    <w:rsid w:val="6905C5CB"/>
    <w:rsid w:val="69178A4F"/>
    <w:rsid w:val="6AEC4D55"/>
    <w:rsid w:val="6AEF9364"/>
    <w:rsid w:val="6CD1D63B"/>
    <w:rsid w:val="6D62E6E7"/>
    <w:rsid w:val="6DA90473"/>
    <w:rsid w:val="6E376E1E"/>
    <w:rsid w:val="6E3F37B7"/>
    <w:rsid w:val="6E5F4230"/>
    <w:rsid w:val="6ECECB38"/>
    <w:rsid w:val="6F5FD23C"/>
    <w:rsid w:val="6F656EEA"/>
    <w:rsid w:val="6F9AD3C9"/>
    <w:rsid w:val="6F9B0CA2"/>
    <w:rsid w:val="6FA54A6A"/>
    <w:rsid w:val="704EFC35"/>
    <w:rsid w:val="7136A42A"/>
    <w:rsid w:val="714A829D"/>
    <w:rsid w:val="71AF9A5B"/>
    <w:rsid w:val="7240176D"/>
    <w:rsid w:val="727C7596"/>
    <w:rsid w:val="72DF58D1"/>
    <w:rsid w:val="72E90C37"/>
    <w:rsid w:val="73614464"/>
    <w:rsid w:val="73A65186"/>
    <w:rsid w:val="73B5A9B7"/>
    <w:rsid w:val="73CB30C4"/>
    <w:rsid w:val="73D333C5"/>
    <w:rsid w:val="742AE950"/>
    <w:rsid w:val="74C5D4A7"/>
    <w:rsid w:val="74D922F2"/>
    <w:rsid w:val="75068B6D"/>
    <w:rsid w:val="75977947"/>
    <w:rsid w:val="75B21250"/>
    <w:rsid w:val="76303816"/>
    <w:rsid w:val="769E0847"/>
    <w:rsid w:val="76E582E4"/>
    <w:rsid w:val="78D52C25"/>
    <w:rsid w:val="78E8FCE6"/>
    <w:rsid w:val="792DE12E"/>
    <w:rsid w:val="7A93DDAE"/>
    <w:rsid w:val="7B5B10F5"/>
    <w:rsid w:val="7B9B02B8"/>
    <w:rsid w:val="7BD4A5CB"/>
    <w:rsid w:val="7C3D3414"/>
    <w:rsid w:val="7CC06D3C"/>
    <w:rsid w:val="7D6438E1"/>
    <w:rsid w:val="7D78F297"/>
    <w:rsid w:val="7E280CBB"/>
    <w:rsid w:val="7E5399F4"/>
    <w:rsid w:val="7E589E05"/>
    <w:rsid w:val="7E939BB5"/>
    <w:rsid w:val="7EB60056"/>
    <w:rsid w:val="7F6962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D04D0"/>
  <w15:docId w15:val="{530276FF-CC0B-467A-95C3-261ADCC0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F0C28"/>
    <w:rPr>
      <w:rFonts w:ascii="Times New Roman" w:hAnsi="Times New Roman" w:cs="Times New Roman"/>
      <w:sz w:val="24"/>
      <w:szCs w:val="24"/>
    </w:rPr>
  </w:style>
  <w:style w:type="paragraph" w:styleId="Heading1">
    <w:name w:val="heading 1"/>
    <w:basedOn w:val="Normal"/>
    <w:autoRedefine/>
    <w:uiPriority w:val="1"/>
    <w:qFormat/>
    <w:rsid w:val="0029474B"/>
    <w:pPr>
      <w:spacing w:before="240"/>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B248D1"/>
    <w:pPr>
      <w:keepNext/>
      <w:keepLines/>
      <w:spacing w:before="40"/>
      <w:outlineLvl w:val="1"/>
    </w:pPr>
    <w:rPr>
      <w:rFonts w:asciiTheme="majorHAnsi" w:eastAsiaTheme="majorEastAsia" w:hAnsiTheme="majorHAnsi" w:cstheme="majorBidi"/>
      <w:b/>
      <w:i/>
      <w:szCs w:val="26"/>
    </w:rPr>
  </w:style>
  <w:style w:type="paragraph" w:styleId="Heading3">
    <w:name w:val="heading 3"/>
    <w:basedOn w:val="Normal"/>
    <w:next w:val="Normal"/>
    <w:link w:val="Heading3Char"/>
    <w:uiPriority w:val="9"/>
    <w:unhideWhenUsed/>
    <w:qFormat/>
    <w:rsid w:val="00DB4BC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29474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645343"/>
    <w:pPr>
      <w:spacing w:line="259" w:lineRule="auto"/>
    </w:pPr>
  </w:style>
  <w:style w:type="paragraph" w:styleId="ListParagraph">
    <w:name w:val="List Paragraph"/>
    <w:aliases w:val="Matrix List,Bulleted List Paragraph"/>
    <w:basedOn w:val="Normal"/>
    <w:link w:val="ListParagraphChar"/>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17D9E"/>
    <w:pPr>
      <w:tabs>
        <w:tab w:val="center" w:pos="4680"/>
        <w:tab w:val="right" w:pos="9360"/>
      </w:tabs>
    </w:pPr>
  </w:style>
  <w:style w:type="character" w:customStyle="1" w:styleId="HeaderChar">
    <w:name w:val="Header Char"/>
    <w:basedOn w:val="DefaultParagraphFont"/>
    <w:link w:val="Header"/>
    <w:uiPriority w:val="99"/>
    <w:rsid w:val="00F17D9E"/>
  </w:style>
  <w:style w:type="paragraph" w:styleId="Footer">
    <w:name w:val="footer"/>
    <w:basedOn w:val="Normal"/>
    <w:link w:val="FooterChar"/>
    <w:uiPriority w:val="99"/>
    <w:unhideWhenUsed/>
    <w:rsid w:val="00F17D9E"/>
    <w:pPr>
      <w:tabs>
        <w:tab w:val="center" w:pos="4680"/>
        <w:tab w:val="right" w:pos="9360"/>
      </w:tabs>
    </w:pPr>
  </w:style>
  <w:style w:type="character" w:customStyle="1" w:styleId="FooterChar">
    <w:name w:val="Footer Char"/>
    <w:basedOn w:val="DefaultParagraphFont"/>
    <w:link w:val="Footer"/>
    <w:uiPriority w:val="99"/>
    <w:rsid w:val="00F17D9E"/>
  </w:style>
  <w:style w:type="paragraph" w:customStyle="1" w:styleId="Default">
    <w:name w:val="Default"/>
    <w:rsid w:val="00B67B35"/>
    <w:pPr>
      <w:widowControl/>
      <w:autoSpaceDE w:val="0"/>
      <w:autoSpaceDN w:val="0"/>
      <w:adjustRightInd w:val="0"/>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7075C3"/>
    <w:pPr>
      <w:widowControl/>
      <w:pBdr>
        <w:bottom w:val="single" w:sz="8" w:space="4" w:color="4F81BD" w:themeColor="accent1"/>
      </w:pBdr>
      <w:spacing w:after="300"/>
      <w:ind w:left="180" w:right="71"/>
      <w:contextualSpacing/>
      <w:jc w:val="center"/>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7075C3"/>
    <w:rPr>
      <w:rFonts w:asciiTheme="majorHAnsi" w:eastAsiaTheme="majorEastAsia" w:hAnsiTheme="majorHAnsi" w:cstheme="majorBidi"/>
      <w:color w:val="17365D" w:themeColor="text2" w:themeShade="BF"/>
      <w:spacing w:val="5"/>
      <w:kern w:val="28"/>
      <w:sz w:val="32"/>
      <w:szCs w:val="52"/>
    </w:rPr>
  </w:style>
  <w:style w:type="character" w:customStyle="1" w:styleId="ListParagraphChar">
    <w:name w:val="List Paragraph Char"/>
    <w:aliases w:val="Matrix List Char,Bulleted List Paragraph Char"/>
    <w:basedOn w:val="DefaultParagraphFont"/>
    <w:link w:val="ListParagraph"/>
    <w:uiPriority w:val="34"/>
    <w:locked/>
    <w:rsid w:val="007075C3"/>
  </w:style>
  <w:style w:type="character" w:customStyle="1" w:styleId="Heading2Char">
    <w:name w:val="Heading 2 Char"/>
    <w:basedOn w:val="DefaultParagraphFont"/>
    <w:link w:val="Heading2"/>
    <w:uiPriority w:val="9"/>
    <w:rsid w:val="00B248D1"/>
    <w:rPr>
      <w:rFonts w:asciiTheme="majorHAnsi" w:eastAsiaTheme="majorEastAsia" w:hAnsiTheme="majorHAnsi" w:cstheme="majorBidi"/>
      <w:b/>
      <w:i/>
      <w:sz w:val="24"/>
      <w:szCs w:val="26"/>
    </w:rPr>
  </w:style>
  <w:style w:type="character" w:customStyle="1" w:styleId="Heading3Char">
    <w:name w:val="Heading 3 Char"/>
    <w:basedOn w:val="DefaultParagraphFont"/>
    <w:link w:val="Heading3"/>
    <w:uiPriority w:val="9"/>
    <w:rsid w:val="00DB4BC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29474B"/>
    <w:rPr>
      <w:rFonts w:asciiTheme="majorHAnsi" w:eastAsiaTheme="majorEastAsia" w:hAnsiTheme="majorHAnsi" w:cstheme="majorBidi"/>
      <w:i/>
      <w:iCs/>
      <w:color w:val="365F91" w:themeColor="accent1" w:themeShade="BF"/>
      <w:sz w:val="24"/>
      <w:szCs w:val="24"/>
    </w:rPr>
  </w:style>
  <w:style w:type="paragraph" w:styleId="BalloonText">
    <w:name w:val="Balloon Text"/>
    <w:basedOn w:val="Normal"/>
    <w:link w:val="BalloonTextChar"/>
    <w:uiPriority w:val="99"/>
    <w:semiHidden/>
    <w:unhideWhenUsed/>
    <w:rsid w:val="005C3C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CC0"/>
    <w:rPr>
      <w:rFonts w:ascii="Segoe UI" w:hAnsi="Segoe UI" w:cs="Segoe UI"/>
      <w:sz w:val="18"/>
      <w:szCs w:val="18"/>
    </w:rPr>
  </w:style>
  <w:style w:type="character" w:styleId="CommentReference">
    <w:name w:val="annotation reference"/>
    <w:basedOn w:val="DefaultParagraphFont"/>
    <w:uiPriority w:val="99"/>
    <w:semiHidden/>
    <w:unhideWhenUsed/>
    <w:rsid w:val="005C3CC0"/>
    <w:rPr>
      <w:sz w:val="16"/>
      <w:szCs w:val="16"/>
    </w:rPr>
  </w:style>
  <w:style w:type="paragraph" w:styleId="CommentText">
    <w:name w:val="annotation text"/>
    <w:basedOn w:val="Normal"/>
    <w:link w:val="CommentTextChar"/>
    <w:uiPriority w:val="99"/>
    <w:unhideWhenUsed/>
    <w:rsid w:val="005C3CC0"/>
    <w:rPr>
      <w:sz w:val="20"/>
      <w:szCs w:val="20"/>
    </w:rPr>
  </w:style>
  <w:style w:type="character" w:customStyle="1" w:styleId="CommentTextChar">
    <w:name w:val="Comment Text Char"/>
    <w:basedOn w:val="DefaultParagraphFont"/>
    <w:link w:val="CommentText"/>
    <w:uiPriority w:val="99"/>
    <w:rsid w:val="005C3CC0"/>
    <w:rPr>
      <w:sz w:val="20"/>
      <w:szCs w:val="20"/>
    </w:rPr>
  </w:style>
  <w:style w:type="paragraph" w:styleId="CommentSubject">
    <w:name w:val="annotation subject"/>
    <w:basedOn w:val="CommentText"/>
    <w:next w:val="CommentText"/>
    <w:link w:val="CommentSubjectChar"/>
    <w:uiPriority w:val="99"/>
    <w:semiHidden/>
    <w:unhideWhenUsed/>
    <w:rsid w:val="005C3CC0"/>
    <w:rPr>
      <w:b/>
      <w:bCs/>
    </w:rPr>
  </w:style>
  <w:style w:type="character" w:customStyle="1" w:styleId="CommentSubjectChar">
    <w:name w:val="Comment Subject Char"/>
    <w:basedOn w:val="CommentTextChar"/>
    <w:link w:val="CommentSubject"/>
    <w:uiPriority w:val="99"/>
    <w:semiHidden/>
    <w:rsid w:val="005C3CC0"/>
    <w:rPr>
      <w:b/>
      <w:bCs/>
      <w:sz w:val="20"/>
      <w:szCs w:val="20"/>
    </w:rPr>
  </w:style>
  <w:style w:type="paragraph" w:styleId="Revision">
    <w:name w:val="Revision"/>
    <w:hidden/>
    <w:uiPriority w:val="99"/>
    <w:semiHidden/>
    <w:rsid w:val="00575A68"/>
    <w:pPr>
      <w:widowControl/>
    </w:pPr>
  </w:style>
  <w:style w:type="character" w:styleId="Hyperlink">
    <w:name w:val="Hyperlink"/>
    <w:basedOn w:val="DefaultParagraphFont"/>
    <w:uiPriority w:val="99"/>
    <w:unhideWhenUsed/>
    <w:rsid w:val="00041DC5"/>
    <w:rPr>
      <w:color w:val="0000FF" w:themeColor="hyperlink"/>
      <w:u w:val="single"/>
    </w:rPr>
  </w:style>
  <w:style w:type="character" w:styleId="UnresolvedMention">
    <w:name w:val="Unresolved Mention"/>
    <w:basedOn w:val="DefaultParagraphFont"/>
    <w:uiPriority w:val="99"/>
    <w:unhideWhenUsed/>
    <w:rsid w:val="00041DC5"/>
    <w:rPr>
      <w:color w:val="808080"/>
      <w:shd w:val="clear" w:color="auto" w:fill="E6E6E6"/>
    </w:rPr>
  </w:style>
  <w:style w:type="character" w:styleId="FollowedHyperlink">
    <w:name w:val="FollowedHyperlink"/>
    <w:basedOn w:val="DefaultParagraphFont"/>
    <w:uiPriority w:val="99"/>
    <w:semiHidden/>
    <w:unhideWhenUsed/>
    <w:rsid w:val="007C7CCC"/>
    <w:rPr>
      <w:color w:val="800080" w:themeColor="followedHyperlink"/>
      <w:u w:val="single"/>
    </w:rPr>
  </w:style>
  <w:style w:type="character" w:styleId="LineNumber">
    <w:name w:val="line number"/>
    <w:basedOn w:val="DefaultParagraphFont"/>
    <w:uiPriority w:val="99"/>
    <w:semiHidden/>
    <w:unhideWhenUsed/>
    <w:rsid w:val="007E2ACB"/>
  </w:style>
  <w:style w:type="paragraph" w:styleId="EndnoteText">
    <w:name w:val="endnote text"/>
    <w:basedOn w:val="Normal"/>
    <w:link w:val="EndnoteTextChar"/>
    <w:uiPriority w:val="99"/>
    <w:semiHidden/>
    <w:unhideWhenUsed/>
    <w:rsid w:val="006B0F36"/>
    <w:rPr>
      <w:sz w:val="20"/>
      <w:szCs w:val="20"/>
    </w:rPr>
  </w:style>
  <w:style w:type="character" w:customStyle="1" w:styleId="EndnoteTextChar">
    <w:name w:val="Endnote Text Char"/>
    <w:basedOn w:val="DefaultParagraphFont"/>
    <w:link w:val="EndnoteText"/>
    <w:uiPriority w:val="99"/>
    <w:semiHidden/>
    <w:rsid w:val="006B0F36"/>
    <w:rPr>
      <w:sz w:val="20"/>
      <w:szCs w:val="20"/>
    </w:rPr>
  </w:style>
  <w:style w:type="character" w:styleId="EndnoteReference">
    <w:name w:val="endnote reference"/>
    <w:basedOn w:val="DefaultParagraphFont"/>
    <w:uiPriority w:val="99"/>
    <w:semiHidden/>
    <w:unhideWhenUsed/>
    <w:rsid w:val="006B0F36"/>
    <w:rPr>
      <w:vertAlign w:val="superscript"/>
    </w:rPr>
  </w:style>
  <w:style w:type="paragraph" w:styleId="FootnoteText">
    <w:name w:val="footnote text"/>
    <w:basedOn w:val="Normal"/>
    <w:link w:val="FootnoteTextChar"/>
    <w:uiPriority w:val="99"/>
    <w:unhideWhenUsed/>
    <w:rsid w:val="00BE5C75"/>
    <w:rPr>
      <w:sz w:val="20"/>
      <w:szCs w:val="20"/>
    </w:rPr>
  </w:style>
  <w:style w:type="character" w:customStyle="1" w:styleId="FootnoteTextChar">
    <w:name w:val="Footnote Text Char"/>
    <w:basedOn w:val="DefaultParagraphFont"/>
    <w:link w:val="FootnoteText"/>
    <w:uiPriority w:val="99"/>
    <w:rsid w:val="00BE5C75"/>
    <w:rPr>
      <w:sz w:val="20"/>
      <w:szCs w:val="20"/>
    </w:rPr>
  </w:style>
  <w:style w:type="character" w:styleId="FootnoteReference">
    <w:name w:val="footnote reference"/>
    <w:basedOn w:val="DefaultParagraphFont"/>
    <w:uiPriority w:val="99"/>
    <w:semiHidden/>
    <w:unhideWhenUsed/>
    <w:rsid w:val="00BE5C75"/>
    <w:rPr>
      <w:vertAlign w:val="superscript"/>
    </w:rPr>
  </w:style>
  <w:style w:type="character" w:customStyle="1" w:styleId="BodyTextChar">
    <w:name w:val="Body Text Char"/>
    <w:basedOn w:val="DefaultParagraphFont"/>
    <w:link w:val="BodyText"/>
    <w:uiPriority w:val="1"/>
    <w:rsid w:val="00645343"/>
    <w:rPr>
      <w:rFonts w:ascii="Times New Roman" w:hAnsi="Times New Roman" w:cs="Times New Roman"/>
      <w:sz w:val="24"/>
      <w:szCs w:val="24"/>
    </w:rPr>
  </w:style>
  <w:style w:type="paragraph" w:customStyle="1" w:styleId="Pa12">
    <w:name w:val="Pa12"/>
    <w:basedOn w:val="Default"/>
    <w:next w:val="Default"/>
    <w:uiPriority w:val="99"/>
    <w:rsid w:val="0068420A"/>
    <w:pPr>
      <w:spacing w:line="221" w:lineRule="atLeast"/>
    </w:pPr>
    <w:rPr>
      <w:rFonts w:ascii="ITC Avant Garde Std Bk Cn" w:hAnsi="ITC Avant Garde Std Bk Cn" w:cstheme="minorBidi"/>
      <w:color w:val="auto"/>
    </w:rPr>
  </w:style>
  <w:style w:type="paragraph" w:customStyle="1" w:styleId="Pa7">
    <w:name w:val="Pa7"/>
    <w:basedOn w:val="Default"/>
    <w:next w:val="Default"/>
    <w:uiPriority w:val="99"/>
    <w:rsid w:val="0068420A"/>
    <w:pPr>
      <w:spacing w:line="221" w:lineRule="atLeast"/>
    </w:pPr>
    <w:rPr>
      <w:rFonts w:ascii="ITC Avant Garde Std Bk Cn" w:hAnsi="ITC Avant Garde Std Bk Cn" w:cstheme="minorBidi"/>
      <w:color w:val="auto"/>
    </w:rPr>
  </w:style>
  <w:style w:type="paragraph" w:customStyle="1" w:styleId="paragraph">
    <w:name w:val="paragraph"/>
    <w:basedOn w:val="Normal"/>
    <w:rsid w:val="00CE2423"/>
    <w:pPr>
      <w:widowControl/>
      <w:spacing w:before="100" w:beforeAutospacing="1" w:after="100" w:afterAutospacing="1"/>
    </w:pPr>
    <w:rPr>
      <w:rFonts w:eastAsia="Times New Roman"/>
    </w:rPr>
  </w:style>
  <w:style w:type="character" w:customStyle="1" w:styleId="normaltextrun">
    <w:name w:val="normaltextrun"/>
    <w:basedOn w:val="DefaultParagraphFont"/>
    <w:rsid w:val="00CE2423"/>
  </w:style>
  <w:style w:type="character" w:customStyle="1" w:styleId="eop">
    <w:name w:val="eop"/>
    <w:basedOn w:val="DefaultParagraphFont"/>
    <w:rsid w:val="00CE2423"/>
  </w:style>
  <w:style w:type="paragraph" w:styleId="TOCHeading">
    <w:name w:val="TOC Heading"/>
    <w:basedOn w:val="Heading1"/>
    <w:next w:val="Normal"/>
    <w:uiPriority w:val="39"/>
    <w:unhideWhenUsed/>
    <w:qFormat/>
    <w:rsid w:val="009010FB"/>
    <w:pPr>
      <w:keepNext/>
      <w:keepLines/>
      <w:widowControl/>
      <w:spacing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9010FB"/>
    <w:pPr>
      <w:spacing w:after="100"/>
    </w:pPr>
  </w:style>
  <w:style w:type="paragraph" w:styleId="TOC2">
    <w:name w:val="toc 2"/>
    <w:basedOn w:val="Normal"/>
    <w:next w:val="Normal"/>
    <w:autoRedefine/>
    <w:uiPriority w:val="39"/>
    <w:unhideWhenUsed/>
    <w:rsid w:val="009010FB"/>
    <w:pPr>
      <w:spacing w:after="100"/>
      <w:ind w:left="220"/>
    </w:pPr>
  </w:style>
  <w:style w:type="paragraph" w:styleId="TOC3">
    <w:name w:val="toc 3"/>
    <w:basedOn w:val="Normal"/>
    <w:next w:val="Normal"/>
    <w:autoRedefine/>
    <w:uiPriority w:val="39"/>
    <w:unhideWhenUsed/>
    <w:rsid w:val="009010FB"/>
    <w:pPr>
      <w:spacing w:after="100"/>
      <w:ind w:left="440"/>
    </w:pPr>
  </w:style>
  <w:style w:type="table" w:styleId="TableGrid">
    <w:name w:val="Table Grid"/>
    <w:basedOn w:val="TableNormal"/>
    <w:uiPriority w:val="39"/>
    <w:rsid w:val="005E2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5F0AD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57903">
      <w:bodyDiv w:val="1"/>
      <w:marLeft w:val="0"/>
      <w:marRight w:val="0"/>
      <w:marTop w:val="0"/>
      <w:marBottom w:val="0"/>
      <w:divBdr>
        <w:top w:val="none" w:sz="0" w:space="0" w:color="auto"/>
        <w:left w:val="none" w:sz="0" w:space="0" w:color="auto"/>
        <w:bottom w:val="none" w:sz="0" w:space="0" w:color="auto"/>
        <w:right w:val="none" w:sz="0" w:space="0" w:color="auto"/>
      </w:divBdr>
    </w:div>
    <w:div w:id="94373687">
      <w:bodyDiv w:val="1"/>
      <w:marLeft w:val="0"/>
      <w:marRight w:val="0"/>
      <w:marTop w:val="0"/>
      <w:marBottom w:val="0"/>
      <w:divBdr>
        <w:top w:val="none" w:sz="0" w:space="0" w:color="auto"/>
        <w:left w:val="none" w:sz="0" w:space="0" w:color="auto"/>
        <w:bottom w:val="none" w:sz="0" w:space="0" w:color="auto"/>
        <w:right w:val="none" w:sz="0" w:space="0" w:color="auto"/>
      </w:divBdr>
    </w:div>
    <w:div w:id="312636663">
      <w:bodyDiv w:val="1"/>
      <w:marLeft w:val="0"/>
      <w:marRight w:val="0"/>
      <w:marTop w:val="0"/>
      <w:marBottom w:val="0"/>
      <w:divBdr>
        <w:top w:val="none" w:sz="0" w:space="0" w:color="auto"/>
        <w:left w:val="none" w:sz="0" w:space="0" w:color="auto"/>
        <w:bottom w:val="none" w:sz="0" w:space="0" w:color="auto"/>
        <w:right w:val="none" w:sz="0" w:space="0" w:color="auto"/>
      </w:divBdr>
    </w:div>
    <w:div w:id="363942707">
      <w:bodyDiv w:val="1"/>
      <w:marLeft w:val="0"/>
      <w:marRight w:val="0"/>
      <w:marTop w:val="0"/>
      <w:marBottom w:val="0"/>
      <w:divBdr>
        <w:top w:val="none" w:sz="0" w:space="0" w:color="auto"/>
        <w:left w:val="none" w:sz="0" w:space="0" w:color="auto"/>
        <w:bottom w:val="none" w:sz="0" w:space="0" w:color="auto"/>
        <w:right w:val="none" w:sz="0" w:space="0" w:color="auto"/>
      </w:divBdr>
      <w:divsChild>
        <w:div w:id="83889297">
          <w:marLeft w:val="0"/>
          <w:marRight w:val="0"/>
          <w:marTop w:val="0"/>
          <w:marBottom w:val="0"/>
          <w:divBdr>
            <w:top w:val="none" w:sz="0" w:space="0" w:color="auto"/>
            <w:left w:val="none" w:sz="0" w:space="0" w:color="auto"/>
            <w:bottom w:val="none" w:sz="0" w:space="0" w:color="auto"/>
            <w:right w:val="none" w:sz="0" w:space="0" w:color="auto"/>
          </w:divBdr>
        </w:div>
      </w:divsChild>
    </w:div>
    <w:div w:id="422846267">
      <w:bodyDiv w:val="1"/>
      <w:marLeft w:val="0"/>
      <w:marRight w:val="0"/>
      <w:marTop w:val="0"/>
      <w:marBottom w:val="0"/>
      <w:divBdr>
        <w:top w:val="none" w:sz="0" w:space="0" w:color="auto"/>
        <w:left w:val="none" w:sz="0" w:space="0" w:color="auto"/>
        <w:bottom w:val="none" w:sz="0" w:space="0" w:color="auto"/>
        <w:right w:val="none" w:sz="0" w:space="0" w:color="auto"/>
      </w:divBdr>
    </w:div>
    <w:div w:id="443499334">
      <w:bodyDiv w:val="1"/>
      <w:marLeft w:val="0"/>
      <w:marRight w:val="0"/>
      <w:marTop w:val="0"/>
      <w:marBottom w:val="0"/>
      <w:divBdr>
        <w:top w:val="none" w:sz="0" w:space="0" w:color="auto"/>
        <w:left w:val="none" w:sz="0" w:space="0" w:color="auto"/>
        <w:bottom w:val="none" w:sz="0" w:space="0" w:color="auto"/>
        <w:right w:val="none" w:sz="0" w:space="0" w:color="auto"/>
      </w:divBdr>
    </w:div>
    <w:div w:id="565531919">
      <w:bodyDiv w:val="1"/>
      <w:marLeft w:val="0"/>
      <w:marRight w:val="0"/>
      <w:marTop w:val="0"/>
      <w:marBottom w:val="0"/>
      <w:divBdr>
        <w:top w:val="none" w:sz="0" w:space="0" w:color="auto"/>
        <w:left w:val="none" w:sz="0" w:space="0" w:color="auto"/>
        <w:bottom w:val="none" w:sz="0" w:space="0" w:color="auto"/>
        <w:right w:val="none" w:sz="0" w:space="0" w:color="auto"/>
      </w:divBdr>
    </w:div>
    <w:div w:id="700012830">
      <w:bodyDiv w:val="1"/>
      <w:marLeft w:val="0"/>
      <w:marRight w:val="0"/>
      <w:marTop w:val="0"/>
      <w:marBottom w:val="0"/>
      <w:divBdr>
        <w:top w:val="none" w:sz="0" w:space="0" w:color="auto"/>
        <w:left w:val="none" w:sz="0" w:space="0" w:color="auto"/>
        <w:bottom w:val="none" w:sz="0" w:space="0" w:color="auto"/>
        <w:right w:val="none" w:sz="0" w:space="0" w:color="auto"/>
      </w:divBdr>
    </w:div>
    <w:div w:id="796490904">
      <w:bodyDiv w:val="1"/>
      <w:marLeft w:val="0"/>
      <w:marRight w:val="0"/>
      <w:marTop w:val="0"/>
      <w:marBottom w:val="0"/>
      <w:divBdr>
        <w:top w:val="none" w:sz="0" w:space="0" w:color="auto"/>
        <w:left w:val="none" w:sz="0" w:space="0" w:color="auto"/>
        <w:bottom w:val="none" w:sz="0" w:space="0" w:color="auto"/>
        <w:right w:val="none" w:sz="0" w:space="0" w:color="auto"/>
      </w:divBdr>
    </w:div>
    <w:div w:id="936403049">
      <w:bodyDiv w:val="1"/>
      <w:marLeft w:val="0"/>
      <w:marRight w:val="0"/>
      <w:marTop w:val="0"/>
      <w:marBottom w:val="0"/>
      <w:divBdr>
        <w:top w:val="none" w:sz="0" w:space="0" w:color="auto"/>
        <w:left w:val="none" w:sz="0" w:space="0" w:color="auto"/>
        <w:bottom w:val="none" w:sz="0" w:space="0" w:color="auto"/>
        <w:right w:val="none" w:sz="0" w:space="0" w:color="auto"/>
      </w:divBdr>
    </w:div>
    <w:div w:id="959920480">
      <w:bodyDiv w:val="1"/>
      <w:marLeft w:val="0"/>
      <w:marRight w:val="0"/>
      <w:marTop w:val="0"/>
      <w:marBottom w:val="0"/>
      <w:divBdr>
        <w:top w:val="none" w:sz="0" w:space="0" w:color="auto"/>
        <w:left w:val="none" w:sz="0" w:space="0" w:color="auto"/>
        <w:bottom w:val="none" w:sz="0" w:space="0" w:color="auto"/>
        <w:right w:val="none" w:sz="0" w:space="0" w:color="auto"/>
      </w:divBdr>
    </w:div>
    <w:div w:id="989670525">
      <w:bodyDiv w:val="1"/>
      <w:marLeft w:val="0"/>
      <w:marRight w:val="0"/>
      <w:marTop w:val="0"/>
      <w:marBottom w:val="0"/>
      <w:divBdr>
        <w:top w:val="none" w:sz="0" w:space="0" w:color="auto"/>
        <w:left w:val="none" w:sz="0" w:space="0" w:color="auto"/>
        <w:bottom w:val="none" w:sz="0" w:space="0" w:color="auto"/>
        <w:right w:val="none" w:sz="0" w:space="0" w:color="auto"/>
      </w:divBdr>
      <w:divsChild>
        <w:div w:id="192546968">
          <w:marLeft w:val="0"/>
          <w:marRight w:val="0"/>
          <w:marTop w:val="0"/>
          <w:marBottom w:val="0"/>
          <w:divBdr>
            <w:top w:val="none" w:sz="0" w:space="0" w:color="auto"/>
            <w:left w:val="none" w:sz="0" w:space="0" w:color="auto"/>
            <w:bottom w:val="none" w:sz="0" w:space="0" w:color="auto"/>
            <w:right w:val="none" w:sz="0" w:space="0" w:color="auto"/>
          </w:divBdr>
        </w:div>
      </w:divsChild>
    </w:div>
    <w:div w:id="991182124">
      <w:bodyDiv w:val="1"/>
      <w:marLeft w:val="0"/>
      <w:marRight w:val="0"/>
      <w:marTop w:val="0"/>
      <w:marBottom w:val="0"/>
      <w:divBdr>
        <w:top w:val="none" w:sz="0" w:space="0" w:color="auto"/>
        <w:left w:val="none" w:sz="0" w:space="0" w:color="auto"/>
        <w:bottom w:val="none" w:sz="0" w:space="0" w:color="auto"/>
        <w:right w:val="none" w:sz="0" w:space="0" w:color="auto"/>
      </w:divBdr>
    </w:div>
    <w:div w:id="1167095145">
      <w:bodyDiv w:val="1"/>
      <w:marLeft w:val="0"/>
      <w:marRight w:val="0"/>
      <w:marTop w:val="0"/>
      <w:marBottom w:val="0"/>
      <w:divBdr>
        <w:top w:val="none" w:sz="0" w:space="0" w:color="auto"/>
        <w:left w:val="none" w:sz="0" w:space="0" w:color="auto"/>
        <w:bottom w:val="none" w:sz="0" w:space="0" w:color="auto"/>
        <w:right w:val="none" w:sz="0" w:space="0" w:color="auto"/>
      </w:divBdr>
      <w:divsChild>
        <w:div w:id="558857653">
          <w:marLeft w:val="0"/>
          <w:marRight w:val="0"/>
          <w:marTop w:val="0"/>
          <w:marBottom w:val="0"/>
          <w:divBdr>
            <w:top w:val="none" w:sz="0" w:space="0" w:color="auto"/>
            <w:left w:val="none" w:sz="0" w:space="0" w:color="auto"/>
            <w:bottom w:val="none" w:sz="0" w:space="0" w:color="auto"/>
            <w:right w:val="none" w:sz="0" w:space="0" w:color="auto"/>
          </w:divBdr>
        </w:div>
      </w:divsChild>
    </w:div>
    <w:div w:id="1286079739">
      <w:bodyDiv w:val="1"/>
      <w:marLeft w:val="0"/>
      <w:marRight w:val="0"/>
      <w:marTop w:val="0"/>
      <w:marBottom w:val="0"/>
      <w:divBdr>
        <w:top w:val="none" w:sz="0" w:space="0" w:color="auto"/>
        <w:left w:val="none" w:sz="0" w:space="0" w:color="auto"/>
        <w:bottom w:val="none" w:sz="0" w:space="0" w:color="auto"/>
        <w:right w:val="none" w:sz="0" w:space="0" w:color="auto"/>
      </w:divBdr>
    </w:div>
    <w:div w:id="1352532403">
      <w:bodyDiv w:val="1"/>
      <w:marLeft w:val="0"/>
      <w:marRight w:val="0"/>
      <w:marTop w:val="0"/>
      <w:marBottom w:val="0"/>
      <w:divBdr>
        <w:top w:val="none" w:sz="0" w:space="0" w:color="auto"/>
        <w:left w:val="none" w:sz="0" w:space="0" w:color="auto"/>
        <w:bottom w:val="none" w:sz="0" w:space="0" w:color="auto"/>
        <w:right w:val="none" w:sz="0" w:space="0" w:color="auto"/>
      </w:divBdr>
    </w:div>
    <w:div w:id="1432312720">
      <w:bodyDiv w:val="1"/>
      <w:marLeft w:val="0"/>
      <w:marRight w:val="0"/>
      <w:marTop w:val="0"/>
      <w:marBottom w:val="0"/>
      <w:divBdr>
        <w:top w:val="none" w:sz="0" w:space="0" w:color="auto"/>
        <w:left w:val="none" w:sz="0" w:space="0" w:color="auto"/>
        <w:bottom w:val="none" w:sz="0" w:space="0" w:color="auto"/>
        <w:right w:val="none" w:sz="0" w:space="0" w:color="auto"/>
      </w:divBdr>
      <w:divsChild>
        <w:div w:id="1271887872">
          <w:marLeft w:val="0"/>
          <w:marRight w:val="0"/>
          <w:marTop w:val="0"/>
          <w:marBottom w:val="0"/>
          <w:divBdr>
            <w:top w:val="none" w:sz="0" w:space="0" w:color="auto"/>
            <w:left w:val="none" w:sz="0" w:space="0" w:color="auto"/>
            <w:bottom w:val="none" w:sz="0" w:space="0" w:color="auto"/>
            <w:right w:val="none" w:sz="0" w:space="0" w:color="auto"/>
          </w:divBdr>
        </w:div>
      </w:divsChild>
    </w:div>
    <w:div w:id="1437478918">
      <w:bodyDiv w:val="1"/>
      <w:marLeft w:val="0"/>
      <w:marRight w:val="0"/>
      <w:marTop w:val="0"/>
      <w:marBottom w:val="0"/>
      <w:divBdr>
        <w:top w:val="none" w:sz="0" w:space="0" w:color="auto"/>
        <w:left w:val="none" w:sz="0" w:space="0" w:color="auto"/>
        <w:bottom w:val="none" w:sz="0" w:space="0" w:color="auto"/>
        <w:right w:val="none" w:sz="0" w:space="0" w:color="auto"/>
      </w:divBdr>
    </w:div>
    <w:div w:id="1571115456">
      <w:bodyDiv w:val="1"/>
      <w:marLeft w:val="0"/>
      <w:marRight w:val="0"/>
      <w:marTop w:val="0"/>
      <w:marBottom w:val="0"/>
      <w:divBdr>
        <w:top w:val="none" w:sz="0" w:space="0" w:color="auto"/>
        <w:left w:val="none" w:sz="0" w:space="0" w:color="auto"/>
        <w:bottom w:val="none" w:sz="0" w:space="0" w:color="auto"/>
        <w:right w:val="none" w:sz="0" w:space="0" w:color="auto"/>
      </w:divBdr>
    </w:div>
    <w:div w:id="1615164300">
      <w:bodyDiv w:val="1"/>
      <w:marLeft w:val="0"/>
      <w:marRight w:val="0"/>
      <w:marTop w:val="0"/>
      <w:marBottom w:val="0"/>
      <w:divBdr>
        <w:top w:val="none" w:sz="0" w:space="0" w:color="auto"/>
        <w:left w:val="none" w:sz="0" w:space="0" w:color="auto"/>
        <w:bottom w:val="none" w:sz="0" w:space="0" w:color="auto"/>
        <w:right w:val="none" w:sz="0" w:space="0" w:color="auto"/>
      </w:divBdr>
    </w:div>
    <w:div w:id="1829902674">
      <w:bodyDiv w:val="1"/>
      <w:marLeft w:val="0"/>
      <w:marRight w:val="0"/>
      <w:marTop w:val="0"/>
      <w:marBottom w:val="0"/>
      <w:divBdr>
        <w:top w:val="none" w:sz="0" w:space="0" w:color="auto"/>
        <w:left w:val="none" w:sz="0" w:space="0" w:color="auto"/>
        <w:bottom w:val="none" w:sz="0" w:space="0" w:color="auto"/>
        <w:right w:val="none" w:sz="0" w:space="0" w:color="auto"/>
      </w:divBdr>
    </w:div>
    <w:div w:id="1959993530">
      <w:bodyDiv w:val="1"/>
      <w:marLeft w:val="0"/>
      <w:marRight w:val="0"/>
      <w:marTop w:val="0"/>
      <w:marBottom w:val="0"/>
      <w:divBdr>
        <w:top w:val="none" w:sz="0" w:space="0" w:color="auto"/>
        <w:left w:val="none" w:sz="0" w:space="0" w:color="auto"/>
        <w:bottom w:val="none" w:sz="0" w:space="0" w:color="auto"/>
        <w:right w:val="none" w:sz="0" w:space="0" w:color="auto"/>
      </w:divBdr>
      <w:divsChild>
        <w:div w:id="1112169448">
          <w:marLeft w:val="0"/>
          <w:marRight w:val="0"/>
          <w:marTop w:val="0"/>
          <w:marBottom w:val="0"/>
          <w:divBdr>
            <w:top w:val="none" w:sz="0" w:space="0" w:color="auto"/>
            <w:left w:val="none" w:sz="0" w:space="0" w:color="auto"/>
            <w:bottom w:val="none" w:sz="0" w:space="0" w:color="auto"/>
            <w:right w:val="none" w:sz="0" w:space="0" w:color="auto"/>
          </w:divBdr>
        </w:div>
      </w:divsChild>
    </w:div>
    <w:div w:id="2125421749">
      <w:bodyDiv w:val="1"/>
      <w:marLeft w:val="0"/>
      <w:marRight w:val="0"/>
      <w:marTop w:val="0"/>
      <w:marBottom w:val="0"/>
      <w:divBdr>
        <w:top w:val="none" w:sz="0" w:space="0" w:color="auto"/>
        <w:left w:val="none" w:sz="0" w:space="0" w:color="auto"/>
        <w:bottom w:val="none" w:sz="0" w:space="0" w:color="auto"/>
        <w:right w:val="none" w:sz="0" w:space="0" w:color="auto"/>
      </w:divBdr>
      <w:divsChild>
        <w:div w:id="1749110556">
          <w:marLeft w:val="0"/>
          <w:marRight w:val="0"/>
          <w:marTop w:val="0"/>
          <w:marBottom w:val="0"/>
          <w:divBdr>
            <w:top w:val="none" w:sz="0" w:space="0" w:color="auto"/>
            <w:left w:val="none" w:sz="0" w:space="0" w:color="auto"/>
            <w:bottom w:val="none" w:sz="0" w:space="0" w:color="auto"/>
            <w:right w:val="none" w:sz="0" w:space="0" w:color="auto"/>
          </w:divBdr>
        </w:div>
      </w:divsChild>
    </w:div>
    <w:div w:id="2143888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call.tamu.edu/docs/Standards/Standards_FINAL_2021_Accessible-Ful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dultedme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wc.texas.gov/files/partners/adult-education-and-literacy-strategic-plan-2021-2026-twc.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dcj.texas.gov/documents/rid/RID_Reentry_Biennial_Report_09_2020.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ea.texas.gov/sites/default/files/TxCHSE_Annual_Statistical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192EF4A736D54D8E4B9DE0299C9E6E" ma:contentTypeVersion="42" ma:contentTypeDescription="Create a new document." ma:contentTypeScope="" ma:versionID="98e823bfc33777773cf7b7cf7ccaa6e4">
  <xsd:schema xmlns:xsd="http://www.w3.org/2001/XMLSchema" xmlns:xs="http://www.w3.org/2001/XMLSchema" xmlns:p="http://schemas.microsoft.com/office/2006/metadata/properties" xmlns:ns1="13efc53b-a7e6-4120-b1e2-ae9f2851cca4" xmlns:ns3="35625ac7-1bfd-4a7f-9a7f-d13086bfa749" targetNamespace="http://schemas.microsoft.com/office/2006/metadata/properties" ma:root="true" ma:fieldsID="e705d3b37186d9c5e6b97c1d70ab2cc2" ns1:_="" ns3:_="">
    <xsd:import namespace="13efc53b-a7e6-4120-b1e2-ae9f2851cca4"/>
    <xsd:import namespace="35625ac7-1bfd-4a7f-9a7f-d13086bfa749"/>
    <xsd:element name="properties">
      <xsd:complexType>
        <xsd:sequence>
          <xsd:element name="documentManagement">
            <xsd:complexType>
              <xsd:all>
                <xsd:element ref="ns1:Project" minOccurs="0"/>
                <xsd:element ref="ns1:Sub_x002d_Project" minOccurs="0"/>
                <xsd:element ref="ns1:Doc_x0020_Type" minOccurs="0"/>
                <xsd:element ref="ns1:Status" minOccurs="0"/>
                <xsd:element ref="ns1:CommissionItem_x002f_PolicyItem" minOccurs="0"/>
                <xsd:element ref="ns1:Notes0" minOccurs="0"/>
                <xsd:element ref="ns1:Completion_x002f_Posted_x0020_Date" minOccurs="0"/>
                <xsd:element ref="ns1:MediaServiceMetadata" minOccurs="0"/>
                <xsd:element ref="ns1:MediaServiceFastMetadata" minOccurs="0"/>
                <xsd:element ref="ns3:SharedWithUsers" minOccurs="0"/>
                <xsd:element ref="ns3:SharedWithDetails" minOccurs="0"/>
                <xsd:element ref="ns1:CommissionDate" minOccurs="0"/>
                <xsd:element ref="ns1:SubmittedDate" minOccurs="0"/>
                <xsd:element ref="ns1:Year" minOccurs="0"/>
                <xsd:element ref="ns1:Minutes" minOccurs="0"/>
                <xsd:element ref="ns1:Prese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fc53b-a7e6-4120-b1e2-ae9f2851cca4" elementFormDefault="qualified">
    <xsd:import namespace="http://schemas.microsoft.com/office/2006/documentManagement/types"/>
    <xsd:import namespace="http://schemas.microsoft.com/office/infopath/2007/PartnerControls"/>
    <xsd:element name="Project" ma:index="0" nillable="true" ma:displayName="AEL Policy Project" ma:internalName="Project" ma:readOnly="false">
      <xsd:simpleType>
        <xsd:restriction base="dms:Text">
          <xsd:maxLength value="255"/>
        </xsd:restriction>
      </xsd:simpleType>
    </xsd:element>
    <xsd:element name="Sub_x002d_Project" ma:index="1" nillable="true" ma:displayName="Sub-Project" ma:internalName="Sub_x002d_Project" ma:readOnly="false">
      <xsd:simpleType>
        <xsd:restriction base="dms:Text">
          <xsd:maxLength value="255"/>
        </xsd:restriction>
      </xsd:simpleType>
    </xsd:element>
    <xsd:element name="Doc_x0020_Type" ma:index="2" nillable="true" ma:displayName="Doc Type" ma:default="Letter/TAB" ma:format="Dropdown" ma:internalName="Doc_x0020_Type">
      <xsd:simpleType>
        <xsd:restriction base="dms:Choice">
          <xsd:enumeration value="Letter/TAB"/>
          <xsd:enumeration value="Guide"/>
          <xsd:enumeration value="Attachment"/>
          <xsd:enumeration value="Supplemental"/>
          <xsd:enumeration value="DP"/>
          <xsd:enumeration value="Report"/>
          <xsd:enumeration value="Talking Points"/>
          <xsd:enumeration value="Leg Resource"/>
        </xsd:restriction>
      </xsd:simpleType>
    </xsd:element>
    <xsd:element name="Status" ma:index="3" nillable="true" ma:displayName="Stage" ma:format="Dropdown" ma:internalName="Status">
      <xsd:simpleType>
        <xsd:restriction base="dms:Choice">
          <xsd:enumeration value="Draft - Author (Initial Stage)"/>
          <xsd:enumeration value="Draft – Author/Director"/>
          <xsd:enumeration value="Review – Integrated Review"/>
          <xsd:enumeration value="Review - AEL Author"/>
          <xsd:enumeration value="Review - WF Ed Deputy Director"/>
          <xsd:enumeration value="Review - AEL Director"/>
          <xsd:enumeration value="Review - Editing"/>
          <xsd:enumeration value="Review - 48-Hour"/>
          <xsd:enumeration value="Review - 5-Day"/>
          <xsd:enumeration value="Review – Deputy Division Director"/>
          <xsd:enumeration value="Briefing - Exec Mgmt."/>
          <xsd:enumeration value="Briefing - Commission Staff Week 1"/>
          <xsd:enumeration value="Briefing - Commission Staff Week 2"/>
          <xsd:enumeration value="Briefing - Commission Staff Week 3"/>
          <xsd:enumeration value="Notebook"/>
          <xsd:enumeration value="Complete (Commission Approved/Published)"/>
        </xsd:restriction>
      </xsd:simpleType>
    </xsd:element>
    <xsd:element name="CommissionItem_x002f_PolicyItem" ma:index="4" nillable="true" ma:displayName="Commission/Policy/Internal Item" ma:format="Dropdown" ma:internalName="CommissionItem_x002f_PolicyItem">
      <xsd:simpleType>
        <xsd:restriction base="dms:Choice">
          <xsd:enumeration value="Commission Action Item"/>
          <xsd:enumeration value="Commission Informational Item"/>
          <xsd:enumeration value="Policy Item"/>
          <xsd:enumeration value="TWC Internal"/>
        </xsd:restriction>
      </xsd:simpleType>
    </xsd:element>
    <xsd:element name="Notes0" ma:index="5" nillable="true" ma:displayName="Notes" ma:internalName="Notes0" ma:readOnly="false">
      <xsd:simpleType>
        <xsd:restriction base="dms:Note">
          <xsd:maxLength value="255"/>
        </xsd:restriction>
      </xsd:simpleType>
    </xsd:element>
    <xsd:element name="Completion_x002f_Posted_x0020_Date" ma:index="7" nillable="true" ma:displayName="Publication Date" ma:format="DateOnly" ma:hidden="true" ma:internalName="Completion_x002f_Posted_x0020_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CommissionDate" ma:index="19" nillable="true" ma:displayName="Commission Date" ma:format="DateOnly" ma:internalName="CommissionDate">
      <xsd:simpleType>
        <xsd:restriction base="dms:DateTime"/>
      </xsd:simpleType>
    </xsd:element>
    <xsd:element name="SubmittedDate" ma:index="20" nillable="true" ma:displayName="Submitted Date" ma:format="DateOnly" ma:internalName="SubmittedDate">
      <xsd:simpleType>
        <xsd:restriction base="dms:DateTime"/>
      </xsd:simpleType>
    </xsd:element>
    <xsd:element name="Year" ma:index="21" nillable="true" ma:displayName="Year" ma:format="Dropdown" ma:internalName="Year">
      <xsd:simpleType>
        <xsd:restriction base="dms:Choice">
          <xsd:enumeration value="2017"/>
          <xsd:enumeration value="2018"/>
          <xsd:enumeration value="2019"/>
          <xsd:enumeration value="2020"/>
          <xsd:enumeration value="2021"/>
        </xsd:restriction>
      </xsd:simpleType>
    </xsd:element>
    <xsd:element name="Minutes" ma:index="22" nillable="true" ma:displayName="Minutes" ma:format="Hyperlink" ma:internalName="Minutes">
      <xsd:complexType>
        <xsd:complexContent>
          <xsd:extension base="dms:URL">
            <xsd:sequence>
              <xsd:element name="Url" type="dms:ValidUrl" minOccurs="0" nillable="true"/>
              <xsd:element name="Description" type="xsd:string" nillable="true"/>
            </xsd:sequence>
          </xsd:extension>
        </xsd:complexContent>
      </xsd:complexType>
    </xsd:element>
    <xsd:element name="Presenter" ma:index="23" nillable="true" ma:displayName="Presenter" ma:format="Dropdown" ma:internalName="Presenter">
      <xsd:simpleType>
        <xsd:restriction base="dms:Choice">
          <xsd:enumeration value="AEL"/>
          <xsd:enumeration value="WDD"/>
          <xsd:enumeration value="SWI"/>
          <xsd:enumeration value="Budget/Finance"/>
          <xsd:enumeration value="I3"/>
          <xsd:enumeration value="WF Policy"/>
        </xsd:restriction>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Letter/Guide/TAB/DP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5625ac7-1bfd-4a7f-9a7f-d13086bfa749">
      <UserInfo>
        <DisplayName>Green,Anson</DisplayName>
        <AccountId>2362</AccountId>
        <AccountType/>
      </UserInfo>
    </SharedWithUsers>
    <Status xmlns="13efc53b-a7e6-4120-b1e2-ae9f2851cca4">Review - Editing</Status>
    <Sub_x002d_Project xmlns="13efc53b-a7e6-4120-b1e2-ae9f2851cca4">2020 EOY Narrative</Sub_x002d_Project>
    <Project xmlns="13efc53b-a7e6-4120-b1e2-ae9f2851cca4">OCTAE</Project>
    <Completion_x002f_Posted_x0020_Date xmlns="13efc53b-a7e6-4120-b1e2-ae9f2851cca4" xsi:nil="true"/>
    <Notes0 xmlns="13efc53b-a7e6-4120-b1e2-ae9f2851cca4" xsi:nil="true"/>
    <Doc_x0020_Type xmlns="13efc53b-a7e6-4120-b1e2-ae9f2851cca4">Report</Doc_x0020_Type>
    <CommissionItem_x002f_PolicyItem xmlns="13efc53b-a7e6-4120-b1e2-ae9f2851cca4">Commission Informational Item</CommissionItem_x002f_PolicyItem>
    <CommissionDate xmlns="13efc53b-a7e6-4120-b1e2-ae9f2851cca4" xsi:nil="true"/>
    <SubmittedDate xmlns="13efc53b-a7e6-4120-b1e2-ae9f2851cca4">2020-12-30T06:00:00+00:00</SubmittedDate>
    <Year xmlns="13efc53b-a7e6-4120-b1e2-ae9f2851cca4" xsi:nil="true"/>
    <Minutes xmlns="13efc53b-a7e6-4120-b1e2-ae9f2851cca4">
      <Url xsi:nil="true"/>
      <Description xsi:nil="true"/>
    </Minutes>
    <Presenter xmlns="13efc53b-a7e6-4120-b1e2-ae9f2851cca4" xsi:nil="true"/>
  </documentManagement>
</p:properties>
</file>

<file path=customXml/itemProps1.xml><?xml version="1.0" encoding="utf-8"?>
<ds:datastoreItem xmlns:ds="http://schemas.openxmlformats.org/officeDocument/2006/customXml" ds:itemID="{8C7EF95E-9F33-42CA-A4D1-6F4610093580}">
  <ds:schemaRefs>
    <ds:schemaRef ds:uri="http://schemas.openxmlformats.org/officeDocument/2006/bibliography"/>
  </ds:schemaRefs>
</ds:datastoreItem>
</file>

<file path=customXml/itemProps2.xml><?xml version="1.0" encoding="utf-8"?>
<ds:datastoreItem xmlns:ds="http://schemas.openxmlformats.org/officeDocument/2006/customXml" ds:itemID="{559E998A-5C8C-41CE-8C83-9DE9138234A7}">
  <ds:schemaRefs>
    <ds:schemaRef ds:uri="http://schemas.microsoft.com/sharepoint/v3/contenttype/forms"/>
  </ds:schemaRefs>
</ds:datastoreItem>
</file>

<file path=customXml/itemProps3.xml><?xml version="1.0" encoding="utf-8"?>
<ds:datastoreItem xmlns:ds="http://schemas.openxmlformats.org/officeDocument/2006/customXml" ds:itemID="{0D27B08E-F6B7-472F-B022-961D55187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fc53b-a7e6-4120-b1e2-ae9f2851cca4"/>
    <ds:schemaRef ds:uri="35625ac7-1bfd-4a7f-9a7f-d13086bfa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1C99B5-5878-43F9-A774-238A8B0A24B0}">
  <ds:schemaRefs>
    <ds:schemaRef ds:uri="http://schemas.microsoft.com/office/2006/metadata/properties"/>
    <ds:schemaRef ds:uri="http://schemas.microsoft.com/office/infopath/2007/PartnerControls"/>
    <ds:schemaRef ds:uri="35625ac7-1bfd-4a7f-9a7f-d13086bfa749"/>
    <ds:schemaRef ds:uri="13efc53b-a7e6-4120-b1e2-ae9f2851cca4"/>
  </ds:schemaRefs>
</ds:datastoreItem>
</file>

<file path=docProps/app.xml><?xml version="1.0" encoding="utf-8"?>
<Properties xmlns="http://schemas.openxmlformats.org/officeDocument/2006/extended-properties" xmlns:vt="http://schemas.openxmlformats.org/officeDocument/2006/docPropsVTypes">
  <Template>Normal</Template>
  <TotalTime>2708</TotalTime>
  <Pages>1</Pages>
  <Words>4112</Words>
  <Characters>23440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AEL Report to OCTAE PY 17-18</vt:lpstr>
    </vt:vector>
  </TitlesOfParts>
  <Company/>
  <LinksUpToDate>false</LinksUpToDate>
  <CharactersWithSpaces>27498</CharactersWithSpaces>
  <SharedDoc>false</SharedDoc>
  <HLinks>
    <vt:vector size="30" baseType="variant">
      <vt:variant>
        <vt:i4>1376319</vt:i4>
      </vt:variant>
      <vt:variant>
        <vt:i4>9</vt:i4>
      </vt:variant>
      <vt:variant>
        <vt:i4>0</vt:i4>
      </vt:variant>
      <vt:variant>
        <vt:i4>5</vt:i4>
      </vt:variant>
      <vt:variant>
        <vt:lpwstr>https://www.tdcj.texas.gov/documents/rid/RID_Reentry_Biennial_Report_09_2020.pdf</vt:lpwstr>
      </vt:variant>
      <vt:variant>
        <vt:lpwstr/>
      </vt:variant>
      <vt:variant>
        <vt:i4>7077968</vt:i4>
      </vt:variant>
      <vt:variant>
        <vt:i4>6</vt:i4>
      </vt:variant>
      <vt:variant>
        <vt:i4>0</vt:i4>
      </vt:variant>
      <vt:variant>
        <vt:i4>5</vt:i4>
      </vt:variant>
      <vt:variant>
        <vt:lpwstr>https://tcall.tamu.edu/docs/Standards/Standards_FINAL_2021_Accessible-Full.pdf</vt:lpwstr>
      </vt:variant>
      <vt:variant>
        <vt:lpwstr/>
      </vt:variant>
      <vt:variant>
        <vt:i4>2228320</vt:i4>
      </vt:variant>
      <vt:variant>
        <vt:i4>3</vt:i4>
      </vt:variant>
      <vt:variant>
        <vt:i4>0</vt:i4>
      </vt:variant>
      <vt:variant>
        <vt:i4>5</vt:i4>
      </vt:variant>
      <vt:variant>
        <vt:lpwstr>https://www.adultedmed.com/</vt:lpwstr>
      </vt:variant>
      <vt:variant>
        <vt:lpwstr/>
      </vt:variant>
      <vt:variant>
        <vt:i4>7340142</vt:i4>
      </vt:variant>
      <vt:variant>
        <vt:i4>0</vt:i4>
      </vt:variant>
      <vt:variant>
        <vt:i4>0</vt:i4>
      </vt:variant>
      <vt:variant>
        <vt:i4>5</vt:i4>
      </vt:variant>
      <vt:variant>
        <vt:lpwstr>https://www.twc.texas.gov/files/partners/adult-education-and-literacy-strategic-plan-2021-2026-twc.pdf</vt:lpwstr>
      </vt:variant>
      <vt:variant>
        <vt:lpwstr/>
      </vt:variant>
      <vt:variant>
        <vt:i4>8323139</vt:i4>
      </vt:variant>
      <vt:variant>
        <vt:i4>0</vt:i4>
      </vt:variant>
      <vt:variant>
        <vt:i4>0</vt:i4>
      </vt:variant>
      <vt:variant>
        <vt:i4>5</vt:i4>
      </vt:variant>
      <vt:variant>
        <vt:lpwstr>https://tea.texas.gov/sites/default/files/TxCHSE_Annual_Statistical_Report.pdf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AEL Report to OCTAE PY 17-18</dc:title>
  <dc:subject/>
  <dc:creator>John.LeMaster</dc:creator>
  <cp:keywords/>
  <cp:lastModifiedBy>Ramirez,Fabiana</cp:lastModifiedBy>
  <cp:revision>878</cp:revision>
  <cp:lastPrinted>2018-11-16T00:44:00Z</cp:lastPrinted>
  <dcterms:created xsi:type="dcterms:W3CDTF">2020-12-24T01:08:00Z</dcterms:created>
  <dcterms:modified xsi:type="dcterms:W3CDTF">2021-12-29T21:07:00Z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Creator">
    <vt:lpwstr>PScript5.dll Version 5.2.2</vt:lpwstr>
  </property>
  <property fmtid="{D5CDD505-2E9C-101B-9397-08002B2CF9AE}" pid="4" name="LastSaved">
    <vt:filetime>2018-11-08T00:00:00Z</vt:filetime>
  </property>
  <property fmtid="{D5CDD505-2E9C-101B-9397-08002B2CF9AE}" pid="5" name="ContentTypeId">
    <vt:lpwstr>0x010100DC192EF4A736D54D8E4B9DE0299C9E6E</vt:lpwstr>
  </property>
  <property fmtid="{D5CDD505-2E9C-101B-9397-08002B2CF9AE}" pid="6" name="_dlc_DocIdItemGuid">
    <vt:lpwstr>4ba840a9-8d00-488c-a173-510d5a638aec</vt:lpwstr>
  </property>
  <property fmtid="{D5CDD505-2E9C-101B-9397-08002B2CF9AE}" pid="7" name="Stage">
    <vt:lpwstr>Sent to Editing</vt:lpwstr>
  </property>
  <property fmtid="{D5CDD505-2E9C-101B-9397-08002B2CF9AE}" pid="8" name="Staff Lead">
    <vt:lpwstr/>
  </property>
  <property fmtid="{D5CDD505-2E9C-101B-9397-08002B2CF9AE}" pid="9" name="Editor0">
    <vt:lpwstr/>
  </property>
  <property fmtid="{D5CDD505-2E9C-101B-9397-08002B2CF9AE}" pid="10" name="SME">
    <vt:lpwstr/>
  </property>
  <property fmtid="{D5CDD505-2E9C-101B-9397-08002B2CF9AE}" pid="11" name="Check Out To">
    <vt:lpwstr/>
  </property>
</Properties>
</file>