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874" w14:textId="77777777" w:rsidR="00283DA8" w:rsidRPr="002C1D3E" w:rsidRDefault="00283DA8" w:rsidP="00283DA8">
      <w:pPr>
        <w:autoSpaceDE w:val="0"/>
        <w:autoSpaceDN w:val="0"/>
        <w:adjustRightInd w:val="0"/>
        <w:spacing w:after="0" w:line="240" w:lineRule="auto"/>
        <w:rPr>
          <w:rFonts w:ascii="Arial" w:hAnsi="Arial" w:cs="Arial"/>
        </w:rPr>
      </w:pPr>
      <w:r w:rsidRPr="002C1D3E">
        <w:rPr>
          <w:rFonts w:ascii="Arial" w:hAnsi="Arial" w:cs="Arial"/>
          <w:b/>
          <w:bCs/>
        </w:rPr>
        <w:t>1.</w:t>
      </w:r>
      <w:r w:rsidRPr="002C1D3E">
        <w:rPr>
          <w:rFonts w:ascii="Arial" w:hAnsi="Arial" w:cs="Arial"/>
          <w:b/>
          <w:bCs/>
        </w:rPr>
        <w:tab/>
        <w:t xml:space="preserve">State Leadership Funds </w:t>
      </w:r>
      <w:r w:rsidRPr="002C1D3E">
        <w:rPr>
          <w:rFonts w:ascii="Arial" w:hAnsi="Arial" w:cs="Arial"/>
        </w:rPr>
        <w:t>(AEFLA Section 223)</w:t>
      </w:r>
    </w:p>
    <w:p w14:paraId="3F05F106" w14:textId="77777777" w:rsidR="00283DA8" w:rsidRPr="002C1D3E" w:rsidRDefault="00283DA8" w:rsidP="00283DA8">
      <w:pPr>
        <w:autoSpaceDE w:val="0"/>
        <w:autoSpaceDN w:val="0"/>
        <w:adjustRightInd w:val="0"/>
        <w:spacing w:after="0" w:line="240" w:lineRule="auto"/>
        <w:rPr>
          <w:rFonts w:ascii="Arial" w:hAnsi="Arial" w:cs="Arial"/>
          <w:i/>
          <w:color w:val="548DD4" w:themeColor="text2" w:themeTint="99"/>
        </w:rPr>
      </w:pPr>
      <w:r w:rsidRPr="002C1D3E">
        <w:rPr>
          <w:rFonts w:ascii="Arial" w:hAnsi="Arial" w:cs="Arial"/>
          <w:color w:val="548DD4" w:themeColor="text2" w:themeTint="99"/>
        </w:rPr>
        <w:tab/>
      </w:r>
      <w:r w:rsidRPr="002C1D3E">
        <w:rPr>
          <w:rFonts w:ascii="Arial" w:hAnsi="Arial" w:cs="Arial"/>
          <w:i/>
          <w:color w:val="548DD4" w:themeColor="text2" w:themeTint="99"/>
        </w:rPr>
        <w:t>(a) Describe how the State has used funds made avail</w:t>
      </w:r>
      <w:r w:rsidR="00D3466A" w:rsidRPr="002C1D3E">
        <w:rPr>
          <w:rFonts w:ascii="Arial" w:hAnsi="Arial" w:cs="Arial"/>
          <w:i/>
          <w:color w:val="548DD4" w:themeColor="text2" w:themeTint="99"/>
        </w:rPr>
        <w:t>able</w:t>
      </w:r>
      <w:r w:rsidRPr="002C1D3E">
        <w:rPr>
          <w:rFonts w:ascii="Arial" w:hAnsi="Arial" w:cs="Arial"/>
          <w:i/>
          <w:color w:val="548DD4" w:themeColor="text2" w:themeTint="99"/>
        </w:rPr>
        <w:t xml:space="preserve"> under section 223 (State </w:t>
      </w:r>
      <w:r w:rsidRPr="002C1D3E">
        <w:rPr>
          <w:rFonts w:ascii="Arial" w:hAnsi="Arial" w:cs="Arial"/>
          <w:i/>
          <w:color w:val="548DD4" w:themeColor="text2" w:themeTint="99"/>
        </w:rPr>
        <w:tab/>
        <w:t>Leadership activities) for each the following required activities:</w:t>
      </w:r>
    </w:p>
    <w:p w14:paraId="61FC4693" w14:textId="77777777" w:rsidR="00F70214" w:rsidRPr="00E3438A" w:rsidRDefault="00F70214" w:rsidP="00283DA8">
      <w:pPr>
        <w:autoSpaceDE w:val="0"/>
        <w:autoSpaceDN w:val="0"/>
        <w:adjustRightInd w:val="0"/>
        <w:spacing w:after="0" w:line="240" w:lineRule="auto"/>
        <w:rPr>
          <w:rFonts w:ascii="Arial" w:eastAsia="SymbolMT" w:hAnsi="Arial" w:cs="Arial"/>
          <w:i/>
          <w:color w:val="FF0000"/>
        </w:rPr>
      </w:pPr>
      <w:r w:rsidRPr="00E3438A">
        <w:rPr>
          <w:rFonts w:ascii="Arial" w:eastAsia="SymbolMT" w:hAnsi="Arial" w:cs="Arial"/>
          <w:i/>
          <w:color w:val="FF0000"/>
        </w:rPr>
        <w:tab/>
      </w:r>
    </w:p>
    <w:p w14:paraId="262C559D" w14:textId="77777777" w:rsidR="009C51F3" w:rsidRPr="00E3438A" w:rsidRDefault="00283DA8" w:rsidP="00E3438A">
      <w:pPr>
        <w:rPr>
          <w:rFonts w:ascii="Arial" w:hAnsi="Arial" w:cs="Arial"/>
          <w:i/>
          <w:color w:val="548DD4" w:themeColor="text2" w:themeTint="99"/>
        </w:rPr>
      </w:pPr>
      <w:r w:rsidRPr="00E3438A">
        <w:rPr>
          <w:rFonts w:ascii="Arial" w:hAnsi="Arial" w:cs="Arial"/>
          <w:i/>
          <w:color w:val="548DD4" w:themeColor="text2" w:themeTint="99"/>
        </w:rPr>
        <w:t>Alignment of adult education and literacy activities with other one-stop required</w:t>
      </w:r>
      <w:r w:rsidR="00F70214" w:rsidRPr="00E3438A">
        <w:rPr>
          <w:rFonts w:ascii="Arial" w:hAnsi="Arial" w:cs="Arial"/>
          <w:i/>
          <w:color w:val="548DD4" w:themeColor="text2" w:themeTint="99"/>
        </w:rPr>
        <w:t xml:space="preserve"> </w:t>
      </w:r>
      <w:r w:rsidRPr="00E3438A">
        <w:rPr>
          <w:rFonts w:ascii="Arial" w:hAnsi="Arial" w:cs="Arial"/>
          <w:i/>
          <w:color w:val="548DD4" w:themeColor="text2" w:themeTint="99"/>
        </w:rPr>
        <w:t>partners to implement the strategies in the Unified or Combined State Plan as described</w:t>
      </w:r>
      <w:r w:rsidR="00F70214" w:rsidRPr="00E3438A">
        <w:rPr>
          <w:rFonts w:ascii="Arial" w:hAnsi="Arial" w:cs="Arial"/>
          <w:i/>
          <w:color w:val="548DD4" w:themeColor="text2" w:themeTint="99"/>
        </w:rPr>
        <w:t xml:space="preserve"> </w:t>
      </w:r>
      <w:r w:rsidRPr="00E3438A">
        <w:rPr>
          <w:rFonts w:ascii="Arial" w:hAnsi="Arial" w:cs="Arial"/>
          <w:i/>
          <w:color w:val="548DD4" w:themeColor="text2" w:themeTint="99"/>
        </w:rPr>
        <w:t xml:space="preserve">in </w:t>
      </w:r>
      <w:r w:rsidR="00F70214" w:rsidRPr="00E3438A">
        <w:rPr>
          <w:rFonts w:ascii="Arial" w:hAnsi="Arial" w:cs="Arial"/>
          <w:i/>
          <w:color w:val="548DD4" w:themeColor="text2" w:themeTint="99"/>
        </w:rPr>
        <w:t>s</w:t>
      </w:r>
      <w:r w:rsidRPr="00E3438A">
        <w:rPr>
          <w:rFonts w:ascii="Arial" w:hAnsi="Arial" w:cs="Arial"/>
          <w:i/>
          <w:color w:val="548DD4" w:themeColor="text2" w:themeTint="99"/>
        </w:rPr>
        <w:t>ection 223(1)(a).</w:t>
      </w:r>
      <w:r w:rsidR="00A7359F" w:rsidRPr="00E3438A">
        <w:rPr>
          <w:rFonts w:ascii="Arial" w:hAnsi="Arial" w:cs="Arial"/>
          <w:i/>
          <w:color w:val="548DD4" w:themeColor="text2" w:themeTint="99"/>
        </w:rPr>
        <w:t xml:space="preserve"> </w:t>
      </w:r>
    </w:p>
    <w:p w14:paraId="0DDD2435" w14:textId="77FC7A6D" w:rsidR="00DC275A" w:rsidRPr="00FB6C02" w:rsidRDefault="0068304A" w:rsidP="00E3438A">
      <w:pPr>
        <w:rPr>
          <w:rFonts w:ascii="Arial" w:hAnsi="Arial" w:cs="Arial"/>
        </w:rPr>
      </w:pPr>
      <w:r w:rsidRPr="00FB6C02">
        <w:rPr>
          <w:rFonts w:ascii="Arial" w:hAnsi="Arial" w:cs="Arial"/>
        </w:rPr>
        <w:t xml:space="preserve">The </w:t>
      </w:r>
      <w:r w:rsidR="00F03893" w:rsidRPr="00FB6C02">
        <w:rPr>
          <w:rFonts w:ascii="Arial" w:hAnsi="Arial" w:cs="Arial"/>
        </w:rPr>
        <w:t xml:space="preserve">AEFLA, called </w:t>
      </w:r>
      <w:r w:rsidRPr="00FB6C02">
        <w:rPr>
          <w:rFonts w:ascii="Arial" w:hAnsi="Arial" w:cs="Arial"/>
        </w:rPr>
        <w:t xml:space="preserve">Aspire </w:t>
      </w:r>
      <w:r w:rsidR="00F03893" w:rsidRPr="00FB6C02">
        <w:rPr>
          <w:rFonts w:ascii="Arial" w:hAnsi="Arial" w:cs="Arial"/>
        </w:rPr>
        <w:t xml:space="preserve">Adult Education in Ohio, </w:t>
      </w:r>
      <w:r w:rsidRPr="00FB6C02">
        <w:rPr>
          <w:rFonts w:ascii="Arial" w:hAnsi="Arial" w:cs="Arial"/>
        </w:rPr>
        <w:t xml:space="preserve">state director directly supervised all state leadership activities to ensure alignment with </w:t>
      </w:r>
      <w:r w:rsidR="00AC5A21" w:rsidRPr="00FB6C02">
        <w:rPr>
          <w:rFonts w:ascii="Arial" w:hAnsi="Arial" w:cs="Arial"/>
        </w:rPr>
        <w:t xml:space="preserve">the </w:t>
      </w:r>
      <w:r w:rsidRPr="00FB6C02">
        <w:rPr>
          <w:rFonts w:ascii="Arial" w:hAnsi="Arial" w:cs="Arial"/>
        </w:rPr>
        <w:t>Combined State Plan</w:t>
      </w:r>
      <w:r w:rsidR="00AC5A21" w:rsidRPr="00FB6C02">
        <w:rPr>
          <w:rFonts w:ascii="Arial" w:hAnsi="Arial" w:cs="Arial"/>
        </w:rPr>
        <w:t xml:space="preserve"> activities. The journey with WIOA implementation started robustly in Ohio </w:t>
      </w:r>
      <w:r w:rsidR="00F71010">
        <w:rPr>
          <w:rFonts w:ascii="Arial" w:hAnsi="Arial" w:cs="Arial"/>
        </w:rPr>
        <w:t>in 2017.</w:t>
      </w:r>
      <w:r w:rsidR="00AC5A21" w:rsidRPr="00FB6C02">
        <w:rPr>
          <w:rFonts w:ascii="Arial" w:hAnsi="Arial" w:cs="Arial"/>
        </w:rPr>
        <w:t xml:space="preserve"> </w:t>
      </w:r>
      <w:r w:rsidR="001362EE" w:rsidRPr="00FB6C02">
        <w:rPr>
          <w:rFonts w:ascii="Arial" w:hAnsi="Arial" w:cs="Arial"/>
        </w:rPr>
        <w:t xml:space="preserve">Ohio Aspire invested </w:t>
      </w:r>
      <w:r w:rsidR="00625348" w:rsidRPr="00FB6C02">
        <w:rPr>
          <w:rFonts w:ascii="Arial" w:hAnsi="Arial" w:cs="Arial"/>
        </w:rPr>
        <w:t>ample</w:t>
      </w:r>
      <w:r w:rsidR="001362EE" w:rsidRPr="00FB6C02">
        <w:rPr>
          <w:rFonts w:ascii="Arial" w:hAnsi="Arial" w:cs="Arial"/>
        </w:rPr>
        <w:t xml:space="preserve"> time and state leadership dollars to train teachers and administrators on implementing </w:t>
      </w:r>
      <w:r w:rsidR="005F0F2B" w:rsidRPr="00FB6C02">
        <w:rPr>
          <w:rFonts w:ascii="Arial" w:hAnsi="Arial" w:cs="Arial"/>
        </w:rPr>
        <w:t>career</w:t>
      </w:r>
      <w:r w:rsidR="001362EE" w:rsidRPr="00FB6C02">
        <w:rPr>
          <w:rFonts w:ascii="Arial" w:hAnsi="Arial" w:cs="Arial"/>
        </w:rPr>
        <w:t xml:space="preserve"> pathways</w:t>
      </w:r>
      <w:r w:rsidR="00CD5E85" w:rsidRPr="00FB6C02">
        <w:rPr>
          <w:rFonts w:ascii="Arial" w:hAnsi="Arial" w:cs="Arial"/>
        </w:rPr>
        <w:t xml:space="preserve">. </w:t>
      </w:r>
      <w:r w:rsidR="009E70A9" w:rsidRPr="00FB6C02">
        <w:rPr>
          <w:rFonts w:ascii="Arial" w:hAnsi="Arial" w:cs="Arial"/>
        </w:rPr>
        <w:t xml:space="preserve">Much of the training involved creating and </w:t>
      </w:r>
      <w:r w:rsidR="008D32B1" w:rsidRPr="00FB6C02">
        <w:rPr>
          <w:rFonts w:ascii="Arial" w:hAnsi="Arial" w:cs="Arial"/>
        </w:rPr>
        <w:t>executing</w:t>
      </w:r>
      <w:r w:rsidR="009E70A9" w:rsidRPr="00FB6C02">
        <w:rPr>
          <w:rFonts w:ascii="Arial" w:hAnsi="Arial" w:cs="Arial"/>
        </w:rPr>
        <w:t xml:space="preserve"> a local </w:t>
      </w:r>
      <w:r w:rsidR="008D32B1" w:rsidRPr="00FB6C02">
        <w:rPr>
          <w:rFonts w:ascii="Arial" w:hAnsi="Arial" w:cs="Arial"/>
        </w:rPr>
        <w:t>c</w:t>
      </w:r>
      <w:r w:rsidR="005F0F2B" w:rsidRPr="00FB6C02">
        <w:rPr>
          <w:rFonts w:ascii="Arial" w:hAnsi="Arial" w:cs="Arial"/>
        </w:rPr>
        <w:t xml:space="preserve">areer </w:t>
      </w:r>
      <w:r w:rsidR="008D32B1" w:rsidRPr="00FB6C02">
        <w:rPr>
          <w:rFonts w:ascii="Arial" w:hAnsi="Arial" w:cs="Arial"/>
        </w:rPr>
        <w:t>p</w:t>
      </w:r>
      <w:r w:rsidR="005F0F2B" w:rsidRPr="00FB6C02">
        <w:rPr>
          <w:rFonts w:ascii="Arial" w:hAnsi="Arial" w:cs="Arial"/>
        </w:rPr>
        <w:t xml:space="preserve">athways </w:t>
      </w:r>
      <w:r w:rsidR="008D32B1" w:rsidRPr="00FB6C02">
        <w:rPr>
          <w:rFonts w:ascii="Arial" w:hAnsi="Arial" w:cs="Arial"/>
        </w:rPr>
        <w:t>p</w:t>
      </w:r>
      <w:r w:rsidR="005F0F2B" w:rsidRPr="00FB6C02">
        <w:rPr>
          <w:rFonts w:ascii="Arial" w:hAnsi="Arial" w:cs="Arial"/>
        </w:rPr>
        <w:t>lan</w:t>
      </w:r>
      <w:r w:rsidR="00AC5A21" w:rsidRPr="00FB6C02">
        <w:rPr>
          <w:rFonts w:ascii="Arial" w:hAnsi="Arial" w:cs="Arial"/>
        </w:rPr>
        <w:t>,</w:t>
      </w:r>
      <w:r w:rsidR="008D32B1" w:rsidRPr="00FB6C02">
        <w:rPr>
          <w:rFonts w:ascii="Arial" w:hAnsi="Arial" w:cs="Arial"/>
        </w:rPr>
        <w:t xml:space="preserve"> </w:t>
      </w:r>
      <w:r w:rsidR="0017752A" w:rsidRPr="00FB6C02">
        <w:rPr>
          <w:rFonts w:ascii="Arial" w:hAnsi="Arial" w:cs="Arial"/>
        </w:rPr>
        <w:t xml:space="preserve">which </w:t>
      </w:r>
      <w:r w:rsidR="008D32B1" w:rsidRPr="00FB6C02">
        <w:rPr>
          <w:rFonts w:ascii="Arial" w:hAnsi="Arial" w:cs="Arial"/>
        </w:rPr>
        <w:t>r</w:t>
      </w:r>
      <w:r w:rsidR="00DC275A" w:rsidRPr="00FB6C02">
        <w:rPr>
          <w:rFonts w:ascii="Arial" w:hAnsi="Arial" w:cs="Arial"/>
        </w:rPr>
        <w:t xml:space="preserve">equires collaborative </w:t>
      </w:r>
      <w:r w:rsidR="0017752A" w:rsidRPr="00FB6C02">
        <w:rPr>
          <w:rFonts w:ascii="Arial" w:hAnsi="Arial" w:cs="Arial"/>
        </w:rPr>
        <w:t>services</w:t>
      </w:r>
      <w:r w:rsidR="00DC275A" w:rsidRPr="00FB6C02">
        <w:rPr>
          <w:rFonts w:ascii="Arial" w:hAnsi="Arial" w:cs="Arial"/>
        </w:rPr>
        <w:t xml:space="preserve"> with WIOA partners, other educational institutions, and businesses. </w:t>
      </w:r>
      <w:r w:rsidR="007A777B" w:rsidRPr="00FB6C02">
        <w:rPr>
          <w:rFonts w:ascii="Arial" w:hAnsi="Arial" w:cs="Arial"/>
        </w:rPr>
        <w:t xml:space="preserve">The local career pathway plans are fluid documents and updated throughout the year. </w:t>
      </w:r>
      <w:r w:rsidR="00DC275A" w:rsidRPr="00FB6C02">
        <w:rPr>
          <w:rFonts w:ascii="Arial" w:hAnsi="Arial" w:cs="Arial"/>
        </w:rPr>
        <w:t>The focus on career pathways</w:t>
      </w:r>
      <w:r w:rsidR="00625348" w:rsidRPr="00FB6C02">
        <w:rPr>
          <w:rFonts w:ascii="Arial" w:hAnsi="Arial" w:cs="Arial"/>
        </w:rPr>
        <w:t xml:space="preserve"> </w:t>
      </w:r>
      <w:r w:rsidR="00DC275A" w:rsidRPr="00FB6C02">
        <w:rPr>
          <w:rFonts w:ascii="Arial" w:hAnsi="Arial" w:cs="Arial"/>
        </w:rPr>
        <w:t>has resulted in innovative practices, includi</w:t>
      </w:r>
      <w:r w:rsidR="009E70A9" w:rsidRPr="00FB6C02">
        <w:rPr>
          <w:rFonts w:ascii="Arial" w:hAnsi="Arial" w:cs="Arial"/>
        </w:rPr>
        <w:t xml:space="preserve">ng </w:t>
      </w:r>
      <w:r w:rsidR="00AC5A21" w:rsidRPr="00FB6C02">
        <w:rPr>
          <w:rFonts w:ascii="Arial" w:hAnsi="Arial" w:cs="Arial"/>
        </w:rPr>
        <w:t>g</w:t>
      </w:r>
      <w:r w:rsidR="009E70A9" w:rsidRPr="00FB6C02">
        <w:rPr>
          <w:rFonts w:ascii="Arial" w:hAnsi="Arial" w:cs="Arial"/>
        </w:rPr>
        <w:t>rowth in IETs,</w:t>
      </w:r>
      <w:r w:rsidR="00DC275A" w:rsidRPr="00FB6C02">
        <w:rPr>
          <w:rFonts w:ascii="Arial" w:hAnsi="Arial" w:cs="Arial"/>
        </w:rPr>
        <w:t xml:space="preserve"> to help Aspire students at all levels achieve credentials and transition to additional training and employment. </w:t>
      </w:r>
      <w:r w:rsidR="00F71010">
        <w:rPr>
          <w:rFonts w:ascii="Arial" w:hAnsi="Arial" w:cs="Arial"/>
        </w:rPr>
        <w:t>In 2017, Ohio Aspire had 5 IETs the first year of rollout</w:t>
      </w:r>
      <w:r w:rsidR="00B85F5A">
        <w:rPr>
          <w:rFonts w:ascii="Arial" w:hAnsi="Arial" w:cs="Arial"/>
        </w:rPr>
        <w:t xml:space="preserve">, </w:t>
      </w:r>
      <w:r w:rsidR="00F71010">
        <w:rPr>
          <w:rFonts w:ascii="Arial" w:hAnsi="Arial" w:cs="Arial"/>
        </w:rPr>
        <w:t>and in 2021</w:t>
      </w:r>
      <w:r w:rsidR="00B85F5A">
        <w:rPr>
          <w:rFonts w:ascii="Arial" w:hAnsi="Arial" w:cs="Arial"/>
        </w:rPr>
        <w:t>,</w:t>
      </w:r>
      <w:r w:rsidR="00F71010">
        <w:rPr>
          <w:rFonts w:ascii="Arial" w:hAnsi="Arial" w:cs="Arial"/>
        </w:rPr>
        <w:t xml:space="preserve"> we have over 100 IETs offered throughout the state, virtually and in-person, </w:t>
      </w:r>
      <w:r w:rsidR="00AC5A21" w:rsidRPr="00FB6C02">
        <w:rPr>
          <w:rFonts w:ascii="Arial" w:hAnsi="Arial" w:cs="Arial"/>
        </w:rPr>
        <w:t>emphasizing alignment with local workforce plans and needs of community businesses.</w:t>
      </w:r>
      <w:r w:rsidR="00625348" w:rsidRPr="00FB6C02">
        <w:rPr>
          <w:rFonts w:ascii="Arial" w:hAnsi="Arial" w:cs="Arial"/>
        </w:rPr>
        <w:t xml:space="preserve"> </w:t>
      </w:r>
    </w:p>
    <w:p w14:paraId="77C2B342" w14:textId="768A953D" w:rsidR="00115804" w:rsidRPr="00FB6C02" w:rsidRDefault="00115804" w:rsidP="00E3438A">
      <w:pPr>
        <w:rPr>
          <w:rFonts w:ascii="Arial" w:hAnsi="Arial" w:cs="Arial"/>
        </w:rPr>
      </w:pPr>
      <w:r w:rsidRPr="00FB6C02">
        <w:rPr>
          <w:rFonts w:ascii="Arial" w:hAnsi="Arial" w:cs="Arial"/>
        </w:rPr>
        <w:t>Certainly</w:t>
      </w:r>
      <w:r w:rsidR="00FB6C02" w:rsidRPr="00FB6C02">
        <w:rPr>
          <w:rFonts w:ascii="Arial" w:hAnsi="Arial" w:cs="Arial"/>
        </w:rPr>
        <w:t xml:space="preserve">, </w:t>
      </w:r>
      <w:r w:rsidRPr="00FB6C02">
        <w:rPr>
          <w:rFonts w:ascii="Arial" w:hAnsi="Arial" w:cs="Arial"/>
        </w:rPr>
        <w:t xml:space="preserve">one-stop partnerships were impacted by COVID.  </w:t>
      </w:r>
      <w:r w:rsidR="00240952">
        <w:rPr>
          <w:rFonts w:ascii="Arial" w:hAnsi="Arial" w:cs="Arial"/>
        </w:rPr>
        <w:t xml:space="preserve">There were fewer Aspire classes co-located at the one-stops in PY 2020 because many of the one-stops were closed or only operating virtually. </w:t>
      </w:r>
      <w:r w:rsidR="00F71010">
        <w:rPr>
          <w:rFonts w:ascii="Arial" w:hAnsi="Arial" w:cs="Arial"/>
        </w:rPr>
        <w:t>Referrals from the one-stops and to the one-stops continue</w:t>
      </w:r>
      <w:r w:rsidR="0068304A" w:rsidRPr="00FB6C02">
        <w:rPr>
          <w:rFonts w:ascii="Arial" w:hAnsi="Arial" w:cs="Arial"/>
        </w:rPr>
        <w:t>. Aspire programs offer student assessments, in person or virtually, for partner programs</w:t>
      </w:r>
      <w:r w:rsidR="00B85F5A">
        <w:rPr>
          <w:rFonts w:ascii="Arial" w:hAnsi="Arial" w:cs="Arial"/>
        </w:rPr>
        <w:t>.</w:t>
      </w:r>
      <w:r w:rsidR="0068304A" w:rsidRPr="00FB6C02">
        <w:rPr>
          <w:rFonts w:ascii="Arial" w:hAnsi="Arial" w:cs="Arial"/>
        </w:rPr>
        <w:t xml:space="preserve"> </w:t>
      </w:r>
    </w:p>
    <w:p w14:paraId="0363D90D" w14:textId="0942D722" w:rsidR="00604323" w:rsidRDefault="00604323" w:rsidP="00E3438A">
      <w:pPr>
        <w:rPr>
          <w:rFonts w:ascii="Arial" w:hAnsi="Arial" w:cs="Arial"/>
          <w:i/>
          <w:color w:val="548DD4" w:themeColor="text2" w:themeTint="99"/>
        </w:rPr>
      </w:pPr>
      <w:r w:rsidRPr="00B668BA">
        <w:rPr>
          <w:rFonts w:ascii="Arial" w:hAnsi="Arial" w:cs="Arial"/>
          <w:i/>
          <w:color w:val="548DD4" w:themeColor="text2" w:themeTint="99"/>
        </w:rPr>
        <w:t>Establishment or operation of a high</w:t>
      </w:r>
      <w:r w:rsidR="00386022">
        <w:rPr>
          <w:rFonts w:ascii="Arial" w:hAnsi="Arial" w:cs="Arial"/>
          <w:i/>
          <w:color w:val="548DD4" w:themeColor="text2" w:themeTint="99"/>
        </w:rPr>
        <w:t>-</w:t>
      </w:r>
      <w:r w:rsidRPr="00B668BA">
        <w:rPr>
          <w:rFonts w:ascii="Arial" w:hAnsi="Arial" w:cs="Arial"/>
          <w:i/>
          <w:color w:val="548DD4" w:themeColor="text2" w:themeTint="99"/>
        </w:rPr>
        <w:t>quality professional development programs as</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described in section 223(1)(b).</w:t>
      </w:r>
    </w:p>
    <w:p w14:paraId="703C4760" w14:textId="54EE3CCC" w:rsidR="00812B80" w:rsidRPr="00812B80" w:rsidRDefault="00812B80" w:rsidP="00812B80">
      <w:pPr>
        <w:rPr>
          <w:rFonts w:ascii="Arial" w:hAnsi="Arial" w:cs="Arial"/>
        </w:rPr>
      </w:pPr>
      <w:r w:rsidRPr="00812B80">
        <w:rPr>
          <w:rFonts w:ascii="Arial" w:hAnsi="Arial" w:cs="Arial"/>
        </w:rPr>
        <w:t xml:space="preserve">State Leadership funds in Ohio continue to facilitate a culture of sustained learning and provide evidence-based, high-quality professional development to enhance the adult education system as a core partner in Ohio’s Combined State Plan. In PY 2020, State Leadership funds supported the Professional Development Network (PDN), comprised of a collaboration with the ODHE Aspire office and Kent State University (KSU).  State leadership funds were also used to contract with national, state, and local content experts to provide high-quality PD.  </w:t>
      </w:r>
    </w:p>
    <w:p w14:paraId="538B186C" w14:textId="77777777" w:rsidR="00812B80" w:rsidRPr="00812B80" w:rsidRDefault="00812B80" w:rsidP="00812B80">
      <w:pPr>
        <w:rPr>
          <w:rFonts w:ascii="Arial" w:hAnsi="Arial" w:cs="Arial"/>
        </w:rPr>
      </w:pPr>
      <w:r w:rsidRPr="00812B80">
        <w:rPr>
          <w:rFonts w:ascii="Arial" w:hAnsi="Arial" w:cs="Arial"/>
        </w:rPr>
        <w:t xml:space="preserve">The PDN consists of highly qualified trainers and content experts. State leadership funds supported a variety of training, including required, that focus on improving local adult education and literacy activities. Examples of required trainings include Orientation by job role (teacher, support staff, administrator), LINCS Learning to Achieve modules, Distance Education Basics, Assessment Fundamentals, and Understanding and Accessing Data. </w:t>
      </w:r>
    </w:p>
    <w:p w14:paraId="1A34CC77" w14:textId="77777777" w:rsidR="00812B80" w:rsidRPr="00812B80" w:rsidRDefault="00812B80" w:rsidP="00812B80">
      <w:pPr>
        <w:rPr>
          <w:rFonts w:ascii="Arial" w:hAnsi="Arial" w:cs="Arial"/>
        </w:rPr>
      </w:pPr>
      <w:r w:rsidRPr="00812B80">
        <w:rPr>
          <w:rFonts w:ascii="Arial" w:hAnsi="Arial" w:cs="Arial"/>
        </w:rPr>
        <w:t>Ohio Aspire participated in the 2</w:t>
      </w:r>
      <w:r w:rsidRPr="00812B80">
        <w:rPr>
          <w:rFonts w:ascii="Arial" w:hAnsi="Arial" w:cs="Arial"/>
          <w:vertAlign w:val="superscript"/>
        </w:rPr>
        <w:t>nd</w:t>
      </w:r>
      <w:r w:rsidRPr="00812B80">
        <w:rPr>
          <w:rFonts w:ascii="Arial" w:hAnsi="Arial" w:cs="Arial"/>
        </w:rPr>
        <w:t xml:space="preserve"> cohort of the Teaching Skills that Matter (TSTM) starting in August of 2020.  State Leadership funds supported 4 veteran instructors, state staff participation, and PDN support as we completed the cohort in March of 2021 and worked to create a roll-out and sustainability plan and vision.  </w:t>
      </w:r>
    </w:p>
    <w:p w14:paraId="7694B3EA" w14:textId="77777777" w:rsidR="00812B80" w:rsidRPr="00812B80" w:rsidRDefault="00812B80" w:rsidP="00812B80">
      <w:pPr>
        <w:rPr>
          <w:rFonts w:ascii="Arial" w:hAnsi="Arial" w:cs="Arial"/>
        </w:rPr>
      </w:pPr>
      <w:r w:rsidRPr="00812B80">
        <w:rPr>
          <w:rFonts w:ascii="Arial" w:hAnsi="Arial" w:cs="Arial"/>
        </w:rPr>
        <w:t xml:space="preserve">The ODHE continues to use a data-driven planning and evaluation process to determine the needs of the local providers and develop training and disseminate information and models of promising practices to address these needs. For example, In PY 20, to meet the needs of the 47 local Aspire </w:t>
      </w:r>
      <w:r w:rsidRPr="00812B80">
        <w:rPr>
          <w:rFonts w:ascii="Arial" w:hAnsi="Arial" w:cs="Arial"/>
        </w:rPr>
        <w:lastRenderedPageBreak/>
        <w:t>programs, the PDN hosted a variety of synchronous virtual trainings focused on delivering quality instruction.  In addition, an in-house leadership Growth Leadership Series was created as several local Aspire programs had asked for an opportunity to discuss priority topics with local programs.  Monthly topics were offered, and the format included some lecture, discussion and networking through breakout rooms, share-out, and a homework assignment.  Topics included</w:t>
      </w:r>
    </w:p>
    <w:p w14:paraId="41C70B2C" w14:textId="77777777" w:rsidR="00812B80" w:rsidRPr="0087307D" w:rsidRDefault="00812B80" w:rsidP="00812B80">
      <w:pPr>
        <w:numPr>
          <w:ilvl w:val="0"/>
          <w:numId w:val="48"/>
        </w:numPr>
        <w:contextualSpacing/>
        <w:rPr>
          <w:rFonts w:ascii="Arial" w:hAnsi="Arial" w:cs="Arial"/>
        </w:rPr>
      </w:pPr>
      <w:r w:rsidRPr="0087307D">
        <w:rPr>
          <w:i/>
          <w:iCs/>
          <w:sz w:val="24"/>
          <w:szCs w:val="24"/>
        </w:rPr>
        <w:t>Unraveling Diversity as a Catalyst for Instruction</w:t>
      </w:r>
    </w:p>
    <w:p w14:paraId="0C0477DF" w14:textId="77777777" w:rsidR="00812B80" w:rsidRPr="0087307D" w:rsidRDefault="00812B80" w:rsidP="00812B80">
      <w:pPr>
        <w:numPr>
          <w:ilvl w:val="0"/>
          <w:numId w:val="48"/>
        </w:numPr>
        <w:contextualSpacing/>
        <w:rPr>
          <w:rFonts w:ascii="Arial" w:hAnsi="Arial" w:cs="Arial"/>
        </w:rPr>
      </w:pPr>
      <w:r w:rsidRPr="0087307D">
        <w:rPr>
          <w:i/>
          <w:iCs/>
          <w:sz w:val="24"/>
          <w:szCs w:val="24"/>
        </w:rPr>
        <w:t>Motivating &amp; Retaining</w:t>
      </w:r>
    </w:p>
    <w:p w14:paraId="2277542B" w14:textId="77777777" w:rsidR="00812B80" w:rsidRPr="0087307D" w:rsidRDefault="00812B80" w:rsidP="00812B80">
      <w:pPr>
        <w:numPr>
          <w:ilvl w:val="0"/>
          <w:numId w:val="48"/>
        </w:numPr>
        <w:contextualSpacing/>
        <w:rPr>
          <w:rFonts w:ascii="Arial" w:hAnsi="Arial" w:cs="Arial"/>
        </w:rPr>
      </w:pPr>
      <w:r w:rsidRPr="0087307D">
        <w:rPr>
          <w:i/>
          <w:iCs/>
          <w:sz w:val="24"/>
          <w:szCs w:val="24"/>
        </w:rPr>
        <w:t>Dealing with Difficult People/Conflict Resolution</w:t>
      </w:r>
    </w:p>
    <w:p w14:paraId="56E4CB43" w14:textId="77777777" w:rsidR="00812B80" w:rsidRPr="0087307D" w:rsidRDefault="00812B80" w:rsidP="00812B80">
      <w:pPr>
        <w:numPr>
          <w:ilvl w:val="0"/>
          <w:numId w:val="48"/>
        </w:numPr>
        <w:contextualSpacing/>
        <w:rPr>
          <w:rFonts w:ascii="Arial" w:hAnsi="Arial" w:cs="Arial"/>
        </w:rPr>
      </w:pPr>
      <w:r w:rsidRPr="0087307D">
        <w:rPr>
          <w:i/>
          <w:iCs/>
          <w:sz w:val="24"/>
          <w:szCs w:val="24"/>
        </w:rPr>
        <w:t>Managing and Observing Teachers at a Distance</w:t>
      </w:r>
    </w:p>
    <w:p w14:paraId="2256BAC9" w14:textId="77777777" w:rsidR="00812B80" w:rsidRPr="0087307D" w:rsidRDefault="00812B80" w:rsidP="00812B80">
      <w:pPr>
        <w:numPr>
          <w:ilvl w:val="0"/>
          <w:numId w:val="48"/>
        </w:numPr>
        <w:contextualSpacing/>
        <w:rPr>
          <w:rFonts w:ascii="Arial" w:hAnsi="Arial" w:cs="Arial"/>
        </w:rPr>
      </w:pPr>
      <w:r w:rsidRPr="0087307D">
        <w:rPr>
          <w:i/>
          <w:iCs/>
          <w:sz w:val="24"/>
          <w:szCs w:val="24"/>
        </w:rPr>
        <w:t xml:space="preserve">Managing Time and Priorities </w:t>
      </w:r>
    </w:p>
    <w:p w14:paraId="744864A4" w14:textId="77777777" w:rsidR="00812B80" w:rsidRPr="00812B80" w:rsidRDefault="00812B80" w:rsidP="00812B80">
      <w:pPr>
        <w:spacing w:after="0" w:line="240" w:lineRule="auto"/>
        <w:ind w:left="360"/>
        <w:contextualSpacing/>
        <w:rPr>
          <w:rFonts w:ascii="Arial" w:hAnsi="Arial" w:cs="Arial"/>
        </w:rPr>
      </w:pPr>
    </w:p>
    <w:p w14:paraId="1849ED8D" w14:textId="77777777" w:rsidR="00812B80" w:rsidRPr="00812B80" w:rsidRDefault="00812B80" w:rsidP="00812B80">
      <w:pPr>
        <w:rPr>
          <w:rFonts w:ascii="Arial" w:eastAsia="Times New Roman" w:hAnsi="Arial" w:cs="Arial"/>
        </w:rPr>
      </w:pPr>
      <w:r w:rsidRPr="00812B80">
        <w:rPr>
          <w:rFonts w:ascii="Arial" w:hAnsi="Arial" w:cs="Arial"/>
        </w:rPr>
        <w:t>Aspire instructional classes offered both virtual and in-person programming for PY20</w:t>
      </w:r>
      <w:r w:rsidRPr="00812B80">
        <w:rPr>
          <w:rFonts w:ascii="Arial" w:eastAsia="Times New Roman" w:hAnsi="Arial" w:cs="Arial"/>
        </w:rPr>
        <w:t>.  Examples of some of the PD opportunities that were available to support local programs are included below with the delivery method as to how the PD activity was available:</w:t>
      </w:r>
    </w:p>
    <w:p w14:paraId="672B0B5E"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An Introduction to the Teaching Skills that Matter (TSTM) in Adult Education (synchronous webinar)</w:t>
      </w:r>
    </w:p>
    <w:p w14:paraId="79600A7C"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Brain Games for Hybrid Learning (supplemental/complimentary course in LMS)</w:t>
      </w:r>
    </w:p>
    <w:p w14:paraId="747F221E"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Developing Vocabulary for Reading Success (self-directed)</w:t>
      </w:r>
    </w:p>
    <w:p w14:paraId="4C4CC877"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ESOL Resources and Standards (synchronous webinar)</w:t>
      </w:r>
    </w:p>
    <w:p w14:paraId="38B368E7"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Holding Student Orientation at a Distance (synchronous webinar)</w:t>
      </w:r>
    </w:p>
    <w:p w14:paraId="55CC406E"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New Teacher Book Club ABE/HSE (web-based)</w:t>
      </w:r>
    </w:p>
    <w:p w14:paraId="17D0A5FD"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 xml:space="preserve">Recognize, Recover, Renew, Rewire!  Science and Strategies for Anxiety, Stress, and Trauma </w:t>
      </w:r>
    </w:p>
    <w:p w14:paraId="3A7C8F36"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Trauma Informed Instruction (synchronous webinar)</w:t>
      </w:r>
    </w:p>
    <w:p w14:paraId="578EDC37"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 xml:space="preserve">New Teacher Orientation (blended) </w:t>
      </w:r>
    </w:p>
    <w:p w14:paraId="1EA2FC67"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Keeping Students Engaged (supplemental/complimentary course in LMS)</w:t>
      </w:r>
    </w:p>
    <w:p w14:paraId="6DB9CDC3" w14:textId="77777777" w:rsidR="00812B80" w:rsidRPr="00812B80" w:rsidRDefault="00812B80" w:rsidP="00812B80">
      <w:pPr>
        <w:numPr>
          <w:ilvl w:val="0"/>
          <w:numId w:val="39"/>
        </w:numPr>
        <w:contextualSpacing/>
        <w:rPr>
          <w:rFonts w:ascii="Arial" w:hAnsi="Arial" w:cs="Arial"/>
        </w:rPr>
      </w:pPr>
      <w:r w:rsidRPr="00812B80">
        <w:rPr>
          <w:rFonts w:ascii="Arial" w:hAnsi="Arial" w:cs="Arial"/>
        </w:rPr>
        <w:t>Overcoming Job Search Challenges: How to Help Students Find and Keep a Job (supplemental/complimentary course in LMS)</w:t>
      </w:r>
    </w:p>
    <w:p w14:paraId="0C17A396" w14:textId="77777777" w:rsidR="00812B80" w:rsidRPr="00812B80" w:rsidRDefault="00812B80" w:rsidP="00812B80">
      <w:pPr>
        <w:rPr>
          <w:rFonts w:ascii="Arial" w:hAnsi="Arial" w:cs="Arial"/>
        </w:rPr>
      </w:pPr>
      <w:r w:rsidRPr="00812B80">
        <w:rPr>
          <w:rFonts w:ascii="Arial" w:hAnsi="Arial" w:cs="Arial"/>
        </w:rPr>
        <w:t xml:space="preserve">Throughout PY20, the state office worked with the PDN to provide bi-weekly virtual office hours for administrators and monthly virtual office hours for instructors.  This opportunity allowed for updates, networking, discussion, relevant PD trainings, and connection with the field.  The state office PD program manager had continual communication with the PDN for planning efforts and PD follow-up.  </w:t>
      </w:r>
    </w:p>
    <w:p w14:paraId="45F53B9F" w14:textId="77777777" w:rsidR="003627E2" w:rsidRDefault="003627E2" w:rsidP="00B668BA">
      <w:pPr>
        <w:autoSpaceDE w:val="0"/>
        <w:autoSpaceDN w:val="0"/>
        <w:adjustRightInd w:val="0"/>
        <w:spacing w:after="0" w:line="240" w:lineRule="auto"/>
        <w:ind w:firstLine="720"/>
        <w:rPr>
          <w:rFonts w:ascii="Arial" w:hAnsi="Arial" w:cs="Arial"/>
          <w:i/>
          <w:color w:val="548DD4" w:themeColor="text2" w:themeTint="99"/>
        </w:rPr>
      </w:pPr>
    </w:p>
    <w:p w14:paraId="6BFD0EBD" w14:textId="77777777" w:rsidR="00A3046F" w:rsidRPr="00E3438A" w:rsidRDefault="00A3046F" w:rsidP="00E3438A">
      <w:pPr>
        <w:rPr>
          <w:rFonts w:ascii="Arial" w:hAnsi="Arial" w:cs="Arial"/>
          <w:i/>
          <w:color w:val="548DD4" w:themeColor="text2" w:themeTint="99"/>
        </w:rPr>
      </w:pPr>
      <w:r w:rsidRPr="00E3438A">
        <w:rPr>
          <w:rFonts w:ascii="Arial" w:hAnsi="Arial" w:cs="Arial"/>
          <w:i/>
          <w:color w:val="548DD4" w:themeColor="text2" w:themeTint="99"/>
        </w:rPr>
        <w:t>Provision of technical assistance to funded eligible providers as described in section</w:t>
      </w:r>
      <w:r w:rsidR="002B0328" w:rsidRPr="00E3438A">
        <w:rPr>
          <w:rFonts w:ascii="Arial" w:hAnsi="Arial" w:cs="Arial"/>
          <w:i/>
          <w:color w:val="548DD4" w:themeColor="text2" w:themeTint="99"/>
        </w:rPr>
        <w:t xml:space="preserve"> </w:t>
      </w:r>
      <w:r w:rsidRPr="00E3438A">
        <w:rPr>
          <w:rFonts w:ascii="Arial" w:hAnsi="Arial" w:cs="Arial"/>
          <w:i/>
          <w:color w:val="548DD4" w:themeColor="text2" w:themeTint="99"/>
        </w:rPr>
        <w:t xml:space="preserve">223(1)(c). </w:t>
      </w:r>
    </w:p>
    <w:p w14:paraId="662B498A" w14:textId="77777777" w:rsidR="00866C17" w:rsidRPr="00E3438A" w:rsidRDefault="00386022" w:rsidP="00E3438A">
      <w:pPr>
        <w:rPr>
          <w:rFonts w:ascii="Arial" w:hAnsi="Arial" w:cs="Arial"/>
        </w:rPr>
      </w:pPr>
      <w:r w:rsidRPr="00E3438A">
        <w:rPr>
          <w:rFonts w:ascii="Arial" w:hAnsi="Arial" w:cs="Arial"/>
        </w:rPr>
        <w:t>To</w:t>
      </w:r>
      <w:r w:rsidR="00EA0FFC" w:rsidRPr="00E3438A">
        <w:rPr>
          <w:rFonts w:ascii="Arial" w:hAnsi="Arial" w:cs="Arial"/>
        </w:rPr>
        <w:t xml:space="preserve"> increase program effectiveness and meet the obligations of a one-stop partner, </w:t>
      </w:r>
      <w:r w:rsidRPr="00E3438A">
        <w:rPr>
          <w:rFonts w:ascii="Arial" w:hAnsi="Arial" w:cs="Arial"/>
        </w:rPr>
        <w:t xml:space="preserve">the state office provided </w:t>
      </w:r>
      <w:r w:rsidR="00EA0FFC" w:rsidRPr="00E3438A">
        <w:rPr>
          <w:rFonts w:ascii="Arial" w:hAnsi="Arial" w:cs="Arial"/>
        </w:rPr>
        <w:t>technical</w:t>
      </w:r>
      <w:r w:rsidRPr="00E3438A">
        <w:rPr>
          <w:rFonts w:ascii="Arial" w:hAnsi="Arial" w:cs="Arial"/>
        </w:rPr>
        <w:t xml:space="preserve"> </w:t>
      </w:r>
      <w:r w:rsidR="00EA0FFC" w:rsidRPr="00E3438A">
        <w:rPr>
          <w:rFonts w:ascii="Arial" w:hAnsi="Arial" w:cs="Arial"/>
        </w:rPr>
        <w:t xml:space="preserve">assistance in several ways: </w:t>
      </w:r>
    </w:p>
    <w:p w14:paraId="25B12E18" w14:textId="21E81749" w:rsidR="00D75D46" w:rsidRPr="00402A83" w:rsidRDefault="00EA0FFC" w:rsidP="00E3438A">
      <w:pPr>
        <w:rPr>
          <w:rFonts w:ascii="Arial" w:eastAsia="Calibri" w:hAnsi="Arial" w:cs="Arial"/>
        </w:rPr>
      </w:pPr>
      <w:r w:rsidRPr="00402A83">
        <w:rPr>
          <w:rFonts w:ascii="Arial" w:hAnsi="Arial" w:cs="Arial"/>
        </w:rPr>
        <w:t xml:space="preserve">(1) </w:t>
      </w:r>
      <w:r w:rsidR="00FE4D62" w:rsidRPr="00402A83">
        <w:rPr>
          <w:rFonts w:ascii="Arial" w:hAnsi="Arial" w:cs="Arial"/>
        </w:rPr>
        <w:t>Research</w:t>
      </w:r>
      <w:r w:rsidRPr="00402A83">
        <w:rPr>
          <w:rFonts w:ascii="Arial" w:hAnsi="Arial" w:cs="Arial"/>
        </w:rPr>
        <w:t>-based programmatic and instructional practices were disseminated to</w:t>
      </w:r>
      <w:r w:rsidR="00D65BCE" w:rsidRPr="00402A83">
        <w:rPr>
          <w:rFonts w:ascii="Arial" w:hAnsi="Arial" w:cs="Arial"/>
        </w:rPr>
        <w:t xml:space="preserve"> </w:t>
      </w:r>
      <w:r w:rsidRPr="00402A83">
        <w:rPr>
          <w:rFonts w:ascii="Arial" w:hAnsi="Arial" w:cs="Arial"/>
        </w:rPr>
        <w:t>the</w:t>
      </w:r>
      <w:r w:rsidR="00FE4D62" w:rsidRPr="00402A83">
        <w:rPr>
          <w:rFonts w:ascii="Arial" w:hAnsi="Arial" w:cs="Arial"/>
        </w:rPr>
        <w:t xml:space="preserve"> field, using nationally known resources</w:t>
      </w:r>
      <w:r w:rsidR="00465B54" w:rsidRPr="00402A83">
        <w:rPr>
          <w:rFonts w:ascii="Arial" w:hAnsi="Arial" w:cs="Arial"/>
        </w:rPr>
        <w:t>, such as STAR and LINCS,</w:t>
      </w:r>
      <w:r w:rsidR="00FE4D62" w:rsidRPr="00402A83">
        <w:rPr>
          <w:rFonts w:ascii="Arial" w:hAnsi="Arial" w:cs="Arial"/>
        </w:rPr>
        <w:t xml:space="preserve"> </w:t>
      </w:r>
      <w:r w:rsidR="0048366C" w:rsidRPr="00402A83">
        <w:rPr>
          <w:rFonts w:ascii="Arial" w:hAnsi="Arial" w:cs="Arial"/>
        </w:rPr>
        <w:t xml:space="preserve">and the Ohio PDN. Ohio Aspire </w:t>
      </w:r>
      <w:r w:rsidR="00465B54" w:rsidRPr="00402A83">
        <w:rPr>
          <w:rFonts w:ascii="Arial" w:hAnsi="Arial" w:cs="Arial"/>
        </w:rPr>
        <w:t xml:space="preserve">offered a variety of required and non-required professional development in-person and online for all job roles. </w:t>
      </w:r>
      <w:r w:rsidR="00D75D46" w:rsidRPr="00402A83">
        <w:rPr>
          <w:rFonts w:ascii="Arial" w:eastAsia="Calibri" w:hAnsi="Arial" w:cs="Arial"/>
        </w:rPr>
        <w:t>Technical assistance</w:t>
      </w:r>
      <w:r w:rsidR="00514091" w:rsidRPr="00402A83">
        <w:rPr>
          <w:rFonts w:ascii="Arial" w:eastAsia="Calibri" w:hAnsi="Arial" w:cs="Arial"/>
        </w:rPr>
        <w:t xml:space="preserve"> </w:t>
      </w:r>
      <w:r w:rsidR="00D75D46" w:rsidRPr="00402A83">
        <w:rPr>
          <w:rFonts w:ascii="Arial" w:eastAsia="Calibri" w:hAnsi="Arial" w:cs="Arial"/>
        </w:rPr>
        <w:t xml:space="preserve">was </w:t>
      </w:r>
      <w:r w:rsidR="002610B8" w:rsidRPr="00402A83">
        <w:rPr>
          <w:rFonts w:ascii="Arial" w:eastAsia="Calibri" w:hAnsi="Arial" w:cs="Arial"/>
        </w:rPr>
        <w:t>provided</w:t>
      </w:r>
      <w:r w:rsidR="00D75D46" w:rsidRPr="00402A83">
        <w:rPr>
          <w:rFonts w:ascii="Arial" w:eastAsia="Calibri" w:hAnsi="Arial" w:cs="Arial"/>
        </w:rPr>
        <w:t xml:space="preserve"> through the PDN hotline, email, </w:t>
      </w:r>
      <w:r w:rsidR="00ED1860" w:rsidRPr="00402A83">
        <w:rPr>
          <w:rFonts w:ascii="Arial" w:eastAsia="Calibri" w:hAnsi="Arial" w:cs="Arial"/>
        </w:rPr>
        <w:t>a</w:t>
      </w:r>
      <w:r w:rsidR="00D75D46" w:rsidRPr="00402A83">
        <w:rPr>
          <w:rFonts w:ascii="Arial" w:eastAsia="Calibri" w:hAnsi="Arial" w:cs="Arial"/>
        </w:rPr>
        <w:t xml:space="preserve">nd instant messenger. </w:t>
      </w:r>
      <w:bookmarkStart w:id="0" w:name="_Hlk59526925"/>
      <w:bookmarkStart w:id="1" w:name="_Hlk90887948"/>
      <w:r w:rsidR="00D75D46" w:rsidRPr="00402A83">
        <w:rPr>
          <w:rFonts w:ascii="Arial" w:eastAsia="Calibri" w:hAnsi="Arial" w:cs="Arial"/>
        </w:rPr>
        <w:t xml:space="preserve">The PDN </w:t>
      </w:r>
      <w:r w:rsidR="002B0328" w:rsidRPr="00402A83">
        <w:rPr>
          <w:rFonts w:ascii="Arial" w:eastAsia="Calibri" w:hAnsi="Arial" w:cs="Arial"/>
        </w:rPr>
        <w:t>r</w:t>
      </w:r>
      <w:r w:rsidR="00D75D46" w:rsidRPr="00402A83">
        <w:rPr>
          <w:rFonts w:ascii="Arial" w:eastAsia="Calibri" w:hAnsi="Arial" w:cs="Arial"/>
        </w:rPr>
        <w:t xml:space="preserve">esponded to </w:t>
      </w:r>
      <w:r w:rsidR="00524641" w:rsidRPr="00402A83">
        <w:rPr>
          <w:rFonts w:ascii="Arial" w:eastAsia="Calibri" w:hAnsi="Arial" w:cs="Arial"/>
        </w:rPr>
        <w:t>2000+</w:t>
      </w:r>
      <w:r w:rsidR="00ED1860" w:rsidRPr="00402A83">
        <w:rPr>
          <w:rFonts w:ascii="Arial" w:eastAsia="Calibri" w:hAnsi="Arial" w:cs="Arial"/>
        </w:rPr>
        <w:t xml:space="preserve"> </w:t>
      </w:r>
      <w:r w:rsidR="00D75D46" w:rsidRPr="00402A83">
        <w:rPr>
          <w:rFonts w:ascii="Arial" w:eastAsia="Calibri" w:hAnsi="Arial" w:cs="Arial"/>
        </w:rPr>
        <w:t>technical assistance requests</w:t>
      </w:r>
      <w:r w:rsidR="00F74279" w:rsidRPr="00402A83">
        <w:rPr>
          <w:rFonts w:ascii="Arial" w:eastAsia="Calibri" w:hAnsi="Arial" w:cs="Arial"/>
        </w:rPr>
        <w:t xml:space="preserve"> </w:t>
      </w:r>
      <w:r w:rsidR="00D75D46" w:rsidRPr="00402A83">
        <w:rPr>
          <w:rFonts w:ascii="Arial" w:eastAsia="Calibri" w:hAnsi="Arial" w:cs="Arial"/>
        </w:rPr>
        <w:t xml:space="preserve">in </w:t>
      </w:r>
      <w:r w:rsidR="00F668E2" w:rsidRPr="00402A83">
        <w:rPr>
          <w:rFonts w:ascii="Arial" w:eastAsia="Calibri" w:hAnsi="Arial" w:cs="Arial"/>
        </w:rPr>
        <w:t>PY</w:t>
      </w:r>
      <w:r w:rsidR="0087307D">
        <w:rPr>
          <w:rFonts w:ascii="Arial" w:eastAsia="Calibri" w:hAnsi="Arial" w:cs="Arial"/>
        </w:rPr>
        <w:t xml:space="preserve"> 20.</w:t>
      </w:r>
      <w:bookmarkEnd w:id="0"/>
      <w:r w:rsidR="00402A83" w:rsidRPr="00402A83">
        <w:rPr>
          <w:rFonts w:ascii="Arial" w:eastAsia="Calibri" w:hAnsi="Arial" w:cs="Arial"/>
        </w:rPr>
        <w:t xml:space="preserve"> </w:t>
      </w:r>
      <w:bookmarkEnd w:id="1"/>
      <w:r w:rsidR="00402A83" w:rsidRPr="00402A83">
        <w:rPr>
          <w:rFonts w:ascii="Arial" w:eastAsia="Calibri" w:hAnsi="Arial" w:cs="Arial"/>
        </w:rPr>
        <w:t>T</w:t>
      </w:r>
      <w:r w:rsidR="00D75D46" w:rsidRPr="00402A83">
        <w:rPr>
          <w:rFonts w:ascii="Arial" w:eastAsia="Calibri" w:hAnsi="Arial" w:cs="Arial"/>
        </w:rPr>
        <w:t xml:space="preserve">he PDN provided technical assistance </w:t>
      </w:r>
      <w:r w:rsidR="00D75D46" w:rsidRPr="00402A83">
        <w:rPr>
          <w:rFonts w:ascii="Arial" w:eastAsia="Calibri" w:hAnsi="Arial" w:cs="Arial"/>
        </w:rPr>
        <w:lastRenderedPageBreak/>
        <w:t xml:space="preserve">through various email distribution lists such as </w:t>
      </w:r>
      <w:proofErr w:type="spellStart"/>
      <w:r w:rsidR="00D75D46" w:rsidRPr="00402A83">
        <w:rPr>
          <w:rFonts w:ascii="Arial" w:eastAsia="Calibri" w:hAnsi="Arial" w:cs="Arial"/>
        </w:rPr>
        <w:t>Ohiolit</w:t>
      </w:r>
      <w:proofErr w:type="spellEnd"/>
      <w:r w:rsidR="0087307D">
        <w:rPr>
          <w:rFonts w:ascii="Arial" w:eastAsia="Calibri" w:hAnsi="Arial" w:cs="Arial"/>
        </w:rPr>
        <w:t xml:space="preserve"> (general PD announcements and resources), E</w:t>
      </w:r>
      <w:r w:rsidR="00D75D46" w:rsidRPr="00402A83">
        <w:rPr>
          <w:rFonts w:ascii="Arial" w:eastAsia="Calibri" w:hAnsi="Arial" w:cs="Arial"/>
        </w:rPr>
        <w:t>SOL lis</w:t>
      </w:r>
      <w:r w:rsidR="0087307D">
        <w:rPr>
          <w:rFonts w:ascii="Arial" w:eastAsia="Calibri" w:hAnsi="Arial" w:cs="Arial"/>
        </w:rPr>
        <w:t>t</w:t>
      </w:r>
      <w:r w:rsidR="00D75D46" w:rsidRPr="00402A83">
        <w:rPr>
          <w:rFonts w:ascii="Arial" w:eastAsia="Calibri" w:hAnsi="Arial" w:cs="Arial"/>
        </w:rPr>
        <w:t xml:space="preserve">, </w:t>
      </w:r>
      <w:r w:rsidR="0087307D">
        <w:rPr>
          <w:rFonts w:ascii="Arial" w:eastAsia="Calibri" w:hAnsi="Arial" w:cs="Arial"/>
        </w:rPr>
        <w:t xml:space="preserve">Data management system list, </w:t>
      </w:r>
      <w:r w:rsidR="00D75D46" w:rsidRPr="00402A83">
        <w:rPr>
          <w:rFonts w:ascii="Arial" w:eastAsia="Calibri" w:hAnsi="Arial" w:cs="Arial"/>
        </w:rPr>
        <w:t xml:space="preserve">and </w:t>
      </w:r>
      <w:r w:rsidR="0087307D">
        <w:rPr>
          <w:rFonts w:ascii="Arial" w:eastAsia="Calibri" w:hAnsi="Arial" w:cs="Arial"/>
        </w:rPr>
        <w:t xml:space="preserve">the </w:t>
      </w:r>
      <w:r w:rsidR="00FB510B" w:rsidRPr="00402A83">
        <w:rPr>
          <w:rFonts w:ascii="Arial" w:eastAsia="Calibri" w:hAnsi="Arial" w:cs="Arial"/>
        </w:rPr>
        <w:t>HSE</w:t>
      </w:r>
      <w:r w:rsidR="00D75D46" w:rsidRPr="00402A83">
        <w:rPr>
          <w:rFonts w:ascii="Arial" w:eastAsia="Calibri" w:hAnsi="Arial" w:cs="Arial"/>
        </w:rPr>
        <w:t xml:space="preserve"> list.</w:t>
      </w:r>
      <w:r w:rsidR="00325A8D" w:rsidRPr="00402A83">
        <w:rPr>
          <w:rFonts w:ascii="Arial" w:eastAsia="Calibri" w:hAnsi="Arial" w:cs="Arial"/>
        </w:rPr>
        <w:t xml:space="preserve"> Resources and event information was also disseminated through PDN social media channels on Facebook and Twitter. </w:t>
      </w:r>
    </w:p>
    <w:p w14:paraId="194204F8" w14:textId="186C5493" w:rsidR="00866C17" w:rsidRPr="00402A83" w:rsidRDefault="00133F2B" w:rsidP="00E3438A">
      <w:pPr>
        <w:rPr>
          <w:rFonts w:ascii="Arial" w:hAnsi="Arial" w:cs="Arial"/>
        </w:rPr>
      </w:pPr>
      <w:r w:rsidRPr="00402A83">
        <w:rPr>
          <w:rFonts w:ascii="Arial" w:hAnsi="Arial" w:cs="Arial"/>
        </w:rPr>
        <w:t xml:space="preserve">(2) </w:t>
      </w:r>
      <w:r w:rsidR="001C1537" w:rsidRPr="00402A83">
        <w:rPr>
          <w:rFonts w:ascii="Arial" w:hAnsi="Arial" w:cs="Arial"/>
        </w:rPr>
        <w:t xml:space="preserve">PD was ramped up and best practices shared with how to </w:t>
      </w:r>
      <w:r w:rsidR="00017411">
        <w:rPr>
          <w:rFonts w:ascii="Arial" w:hAnsi="Arial" w:cs="Arial"/>
        </w:rPr>
        <w:t xml:space="preserve">administer remote tests, orientations, classes, and </w:t>
      </w:r>
      <w:r w:rsidR="001C1537" w:rsidRPr="00402A83">
        <w:rPr>
          <w:rFonts w:ascii="Arial" w:hAnsi="Arial" w:cs="Arial"/>
        </w:rPr>
        <w:t xml:space="preserve">IETs virtually. The best way to convince local providers that it can be done is to have successful providers share their experiences. </w:t>
      </w:r>
      <w:r w:rsidR="006822AA">
        <w:rPr>
          <w:rFonts w:ascii="Arial" w:hAnsi="Arial" w:cs="Arial"/>
        </w:rPr>
        <w:t>Administering</w:t>
      </w:r>
      <w:r w:rsidR="00C024E9">
        <w:rPr>
          <w:rFonts w:ascii="Arial" w:hAnsi="Arial" w:cs="Arial"/>
        </w:rPr>
        <w:t xml:space="preserve"> remote assessments </w:t>
      </w:r>
      <w:r w:rsidR="00E221BF">
        <w:rPr>
          <w:rFonts w:ascii="Arial" w:hAnsi="Arial" w:cs="Arial"/>
        </w:rPr>
        <w:t xml:space="preserve">was a challenge at the beginning of the program year but through technical assistance and more experience, the local providers became more comfortable administering virtual assessments. </w:t>
      </w:r>
      <w:r w:rsidR="00872633" w:rsidRPr="00402A83">
        <w:rPr>
          <w:rFonts w:ascii="Arial" w:hAnsi="Arial" w:cs="Arial"/>
        </w:rPr>
        <w:t xml:space="preserve">There is more work to be done around </w:t>
      </w:r>
      <w:r w:rsidR="00386022" w:rsidRPr="00402A83">
        <w:rPr>
          <w:rFonts w:ascii="Arial" w:hAnsi="Arial" w:cs="Arial"/>
        </w:rPr>
        <w:t xml:space="preserve">the </w:t>
      </w:r>
      <w:r w:rsidR="00872633" w:rsidRPr="00402A83">
        <w:rPr>
          <w:rFonts w:ascii="Arial" w:hAnsi="Arial" w:cs="Arial"/>
        </w:rPr>
        <w:t>collaboration of services</w:t>
      </w:r>
      <w:r w:rsidR="00E221BF">
        <w:rPr>
          <w:rFonts w:ascii="Arial" w:hAnsi="Arial" w:cs="Arial"/>
        </w:rPr>
        <w:t xml:space="preserve"> with WIOA partners. There is now a bimonthly WIOA stakeholder meeting to better coordinate services since we </w:t>
      </w:r>
      <w:r w:rsidR="00F668E2" w:rsidRPr="00402A83">
        <w:rPr>
          <w:rFonts w:ascii="Arial" w:hAnsi="Arial" w:cs="Arial"/>
        </w:rPr>
        <w:t>have</w:t>
      </w:r>
      <w:r w:rsidR="00966493" w:rsidRPr="00402A83">
        <w:rPr>
          <w:rFonts w:ascii="Arial" w:hAnsi="Arial" w:cs="Arial"/>
        </w:rPr>
        <w:t xml:space="preserve"> the same goal of streamlining the workforce system </w:t>
      </w:r>
      <w:r w:rsidR="0087307D" w:rsidRPr="00402A83">
        <w:rPr>
          <w:rFonts w:ascii="Arial" w:hAnsi="Arial" w:cs="Arial"/>
        </w:rPr>
        <w:t>to</w:t>
      </w:r>
      <w:r w:rsidR="00966493" w:rsidRPr="00402A83">
        <w:rPr>
          <w:rFonts w:ascii="Arial" w:hAnsi="Arial" w:cs="Arial"/>
        </w:rPr>
        <w:t xml:space="preserve"> provide Ohioans access</w:t>
      </w:r>
      <w:r w:rsidR="00FB510B" w:rsidRPr="00402A83">
        <w:rPr>
          <w:rFonts w:ascii="Arial" w:hAnsi="Arial" w:cs="Arial"/>
        </w:rPr>
        <w:t xml:space="preserve"> </w:t>
      </w:r>
      <w:r w:rsidR="00966493" w:rsidRPr="00402A83">
        <w:rPr>
          <w:rFonts w:ascii="Arial" w:hAnsi="Arial" w:cs="Arial"/>
        </w:rPr>
        <w:t xml:space="preserve">to employment, education and training. </w:t>
      </w:r>
    </w:p>
    <w:p w14:paraId="14C5650E" w14:textId="1EB1DD1B" w:rsidR="00966493" w:rsidRPr="00402A83" w:rsidRDefault="00966493" w:rsidP="00E3438A">
      <w:pPr>
        <w:rPr>
          <w:rFonts w:ascii="Arial" w:hAnsi="Arial" w:cs="Arial"/>
        </w:rPr>
      </w:pPr>
      <w:r w:rsidRPr="00402A83">
        <w:rPr>
          <w:rFonts w:ascii="Arial" w:hAnsi="Arial" w:cs="Arial"/>
        </w:rPr>
        <w:t xml:space="preserve">(3) </w:t>
      </w:r>
      <w:r w:rsidR="002E5090">
        <w:rPr>
          <w:rFonts w:ascii="Arial" w:hAnsi="Arial" w:cs="Arial"/>
        </w:rPr>
        <w:t>Last year, t</w:t>
      </w:r>
      <w:r w:rsidRPr="00402A83">
        <w:rPr>
          <w:rFonts w:ascii="Arial" w:hAnsi="Arial" w:cs="Arial"/>
        </w:rPr>
        <w:t xml:space="preserve">raining and technical assistance </w:t>
      </w:r>
      <w:r w:rsidR="002E5090">
        <w:rPr>
          <w:rFonts w:ascii="Arial" w:hAnsi="Arial" w:cs="Arial"/>
        </w:rPr>
        <w:t xml:space="preserve">was offered all online, synchronously and asynchronously. </w:t>
      </w:r>
      <w:r w:rsidR="00A90BB0">
        <w:rPr>
          <w:rFonts w:ascii="Arial" w:hAnsi="Arial" w:cs="Arial"/>
        </w:rPr>
        <w:t>The pandemic sped up everyone’s technology use. Years p</w:t>
      </w:r>
      <w:r w:rsidR="002E5090">
        <w:rPr>
          <w:rFonts w:ascii="Arial" w:hAnsi="Arial" w:cs="Arial"/>
        </w:rPr>
        <w:t xml:space="preserve">rior to the </w:t>
      </w:r>
      <w:r w:rsidR="00A90BB0">
        <w:rPr>
          <w:rFonts w:ascii="Arial" w:hAnsi="Arial" w:cs="Arial"/>
        </w:rPr>
        <w:t>pandemic</w:t>
      </w:r>
      <w:r w:rsidR="002E5090">
        <w:rPr>
          <w:rFonts w:ascii="Arial" w:hAnsi="Arial" w:cs="Arial"/>
        </w:rPr>
        <w:t xml:space="preserve">, </w:t>
      </w:r>
      <w:r w:rsidRPr="00402A83">
        <w:rPr>
          <w:rFonts w:ascii="Arial" w:hAnsi="Arial" w:cs="Arial"/>
        </w:rPr>
        <w:t xml:space="preserve">Ohio </w:t>
      </w:r>
      <w:r w:rsidR="00D3466A" w:rsidRPr="00402A83">
        <w:rPr>
          <w:rFonts w:ascii="Arial" w:hAnsi="Arial" w:cs="Arial"/>
        </w:rPr>
        <w:t>A</w:t>
      </w:r>
      <w:r w:rsidR="002C1476" w:rsidRPr="00402A83">
        <w:rPr>
          <w:rFonts w:ascii="Arial" w:hAnsi="Arial" w:cs="Arial"/>
        </w:rPr>
        <w:t>spire</w:t>
      </w:r>
      <w:r w:rsidR="002E5090">
        <w:rPr>
          <w:rFonts w:ascii="Arial" w:hAnsi="Arial" w:cs="Arial"/>
        </w:rPr>
        <w:t xml:space="preserve"> required teachers to meet level 2 of our statewide Technology Standards</w:t>
      </w:r>
      <w:r w:rsidR="00A90BB0">
        <w:rPr>
          <w:rFonts w:ascii="Arial" w:hAnsi="Arial" w:cs="Arial"/>
        </w:rPr>
        <w:t xml:space="preserve">. </w:t>
      </w:r>
      <w:r w:rsidR="00056342" w:rsidRPr="00402A83">
        <w:rPr>
          <w:rFonts w:ascii="Arial" w:hAnsi="Arial" w:cs="Arial"/>
        </w:rPr>
        <w:t xml:space="preserve"> T</w:t>
      </w:r>
      <w:r w:rsidR="00E97090" w:rsidRPr="00402A83">
        <w:rPr>
          <w:rFonts w:ascii="Arial" w:hAnsi="Arial" w:cs="Arial"/>
        </w:rPr>
        <w:t>eachers were required, per a grant assurance, to use technology</w:t>
      </w:r>
      <w:r w:rsidR="00ED1860" w:rsidRPr="00402A83">
        <w:rPr>
          <w:rFonts w:ascii="Arial" w:hAnsi="Arial" w:cs="Arial"/>
        </w:rPr>
        <w:t xml:space="preserve"> </w:t>
      </w:r>
      <w:r w:rsidR="00E97090" w:rsidRPr="00402A83">
        <w:rPr>
          <w:rFonts w:ascii="Arial" w:hAnsi="Arial" w:cs="Arial"/>
        </w:rPr>
        <w:t xml:space="preserve">in the classroom to enhance instruction. Students were also required, through a grant assurance, to have access to technology in the classroom. </w:t>
      </w:r>
      <w:r w:rsidR="00A90BB0">
        <w:rPr>
          <w:rFonts w:ascii="Arial" w:hAnsi="Arial" w:cs="Arial"/>
        </w:rPr>
        <w:t xml:space="preserve">For in-person classes, these technology requirements still exist. Ohio Aspire has valued digital literacy skills and access to education outside of the physical classroom by requiring all programs to offer distance education since 2010. </w:t>
      </w:r>
      <w:r w:rsidR="00E97090" w:rsidRPr="00402A83">
        <w:rPr>
          <w:rFonts w:ascii="Arial" w:hAnsi="Arial" w:cs="Arial"/>
        </w:rPr>
        <w:t>Data</w:t>
      </w:r>
      <w:r w:rsidR="005D17BF" w:rsidRPr="00402A83">
        <w:rPr>
          <w:rFonts w:ascii="Arial" w:hAnsi="Arial" w:cs="Arial"/>
        </w:rPr>
        <w:t xml:space="preserve"> </w:t>
      </w:r>
      <w:r w:rsidR="00ED1860" w:rsidRPr="00402A83">
        <w:rPr>
          <w:rFonts w:ascii="Arial" w:hAnsi="Arial" w:cs="Arial"/>
        </w:rPr>
        <w:t>e</w:t>
      </w:r>
      <w:r w:rsidR="00E97090" w:rsidRPr="00402A83">
        <w:rPr>
          <w:rFonts w:ascii="Arial" w:hAnsi="Arial" w:cs="Arial"/>
        </w:rPr>
        <w:t xml:space="preserve">ntry staff were required to complete training on using the </w:t>
      </w:r>
      <w:r w:rsidR="00ED1860" w:rsidRPr="00402A83">
        <w:rPr>
          <w:rFonts w:ascii="Arial" w:hAnsi="Arial" w:cs="Arial"/>
        </w:rPr>
        <w:t xml:space="preserve">statewide data management </w:t>
      </w:r>
      <w:r w:rsidR="00E97090" w:rsidRPr="00402A83">
        <w:rPr>
          <w:rFonts w:ascii="Arial" w:hAnsi="Arial" w:cs="Arial"/>
        </w:rPr>
        <w:t xml:space="preserve">system before they were provided access </w:t>
      </w:r>
      <w:r w:rsidR="00386022" w:rsidRPr="00402A83">
        <w:rPr>
          <w:rFonts w:ascii="Arial" w:hAnsi="Arial" w:cs="Arial"/>
        </w:rPr>
        <w:t xml:space="preserve">to </w:t>
      </w:r>
      <w:r w:rsidR="00E97090" w:rsidRPr="00402A83">
        <w:rPr>
          <w:rFonts w:ascii="Arial" w:hAnsi="Arial" w:cs="Arial"/>
        </w:rPr>
        <w:t>their program</w:t>
      </w:r>
      <w:r w:rsidR="00386022" w:rsidRPr="00402A83">
        <w:rPr>
          <w:rFonts w:ascii="Arial" w:hAnsi="Arial" w:cs="Arial"/>
        </w:rPr>
        <w:t xml:space="preserve"> data</w:t>
      </w:r>
      <w:r w:rsidR="00E97090" w:rsidRPr="00402A83">
        <w:rPr>
          <w:rFonts w:ascii="Arial" w:hAnsi="Arial" w:cs="Arial"/>
        </w:rPr>
        <w:t xml:space="preserve">. </w:t>
      </w:r>
      <w:r w:rsidR="00A90BB0">
        <w:rPr>
          <w:rFonts w:ascii="Arial" w:hAnsi="Arial" w:cs="Arial"/>
        </w:rPr>
        <w:t xml:space="preserve">Teachers had access to the data management system via Teacher View. </w:t>
      </w:r>
      <w:r w:rsidR="00402A83" w:rsidRPr="00402A83">
        <w:rPr>
          <w:rFonts w:ascii="Arial" w:hAnsi="Arial" w:cs="Arial"/>
        </w:rPr>
        <w:t>Ohio Aspire</w:t>
      </w:r>
      <w:r w:rsidR="00E97090" w:rsidRPr="00402A83">
        <w:rPr>
          <w:rFonts w:ascii="Arial" w:hAnsi="Arial" w:cs="Arial"/>
        </w:rPr>
        <w:t xml:space="preserve"> established </w:t>
      </w:r>
      <w:r w:rsidR="00402A83" w:rsidRPr="00402A83">
        <w:rPr>
          <w:rFonts w:ascii="Arial" w:hAnsi="Arial" w:cs="Arial"/>
        </w:rPr>
        <w:t xml:space="preserve">these technology requirements </w:t>
      </w:r>
      <w:r w:rsidR="00E97090" w:rsidRPr="00402A83">
        <w:rPr>
          <w:rFonts w:ascii="Arial" w:hAnsi="Arial" w:cs="Arial"/>
        </w:rPr>
        <w:t>years ago</w:t>
      </w:r>
      <w:r w:rsidR="002107E3" w:rsidRPr="00402A83">
        <w:rPr>
          <w:rFonts w:ascii="Arial" w:hAnsi="Arial" w:cs="Arial"/>
        </w:rPr>
        <w:t xml:space="preserve"> and </w:t>
      </w:r>
      <w:r w:rsidR="00056342" w:rsidRPr="00402A83">
        <w:rPr>
          <w:rFonts w:ascii="Arial" w:hAnsi="Arial" w:cs="Arial"/>
        </w:rPr>
        <w:t>will continue to expand technology use i</w:t>
      </w:r>
      <w:r w:rsidR="002107E3" w:rsidRPr="00402A83">
        <w:rPr>
          <w:rFonts w:ascii="Arial" w:hAnsi="Arial" w:cs="Arial"/>
        </w:rPr>
        <w:t>n order</w:t>
      </w:r>
      <w:r w:rsidR="00ED1860" w:rsidRPr="00402A83">
        <w:rPr>
          <w:rFonts w:ascii="Arial" w:hAnsi="Arial" w:cs="Arial"/>
        </w:rPr>
        <w:t xml:space="preserve"> </w:t>
      </w:r>
      <w:r w:rsidR="002610B8" w:rsidRPr="00402A83">
        <w:rPr>
          <w:rFonts w:ascii="Arial" w:hAnsi="Arial" w:cs="Arial"/>
        </w:rPr>
        <w:t xml:space="preserve">to </w:t>
      </w:r>
      <w:r w:rsidR="00E97090" w:rsidRPr="00402A83">
        <w:rPr>
          <w:rFonts w:ascii="Arial" w:hAnsi="Arial" w:cs="Arial"/>
        </w:rPr>
        <w:t xml:space="preserve">improve </w:t>
      </w:r>
      <w:r w:rsidR="002107E3" w:rsidRPr="00402A83">
        <w:rPr>
          <w:rFonts w:ascii="Arial" w:hAnsi="Arial" w:cs="Arial"/>
        </w:rPr>
        <w:t xml:space="preserve">learner and program efficiencies. </w:t>
      </w:r>
    </w:p>
    <w:p w14:paraId="73C27E15" w14:textId="77777777" w:rsidR="00866C17" w:rsidRPr="00904F50" w:rsidRDefault="00866C17" w:rsidP="00E3438A">
      <w:pPr>
        <w:rPr>
          <w:rFonts w:ascii="Arial" w:hAnsi="Arial" w:cs="Arial"/>
          <w:i/>
          <w:color w:val="548DD4" w:themeColor="text2" w:themeTint="99"/>
        </w:rPr>
      </w:pPr>
      <w:r w:rsidRPr="00904F50">
        <w:rPr>
          <w:rFonts w:ascii="Arial" w:hAnsi="Arial" w:cs="Arial"/>
          <w:i/>
          <w:color w:val="548DD4" w:themeColor="text2" w:themeTint="99"/>
        </w:rPr>
        <w:t>Monitoring and evaluation of the quality and improvement of adult education activities</w:t>
      </w:r>
      <w:r w:rsidR="00514091" w:rsidRPr="00904F50">
        <w:rPr>
          <w:rFonts w:ascii="Arial" w:hAnsi="Arial" w:cs="Arial"/>
          <w:i/>
          <w:color w:val="548DD4" w:themeColor="text2" w:themeTint="99"/>
        </w:rPr>
        <w:t xml:space="preserve"> </w:t>
      </w:r>
      <w:r w:rsidRPr="00904F50">
        <w:rPr>
          <w:rFonts w:ascii="Arial" w:hAnsi="Arial" w:cs="Arial"/>
          <w:i/>
          <w:color w:val="548DD4" w:themeColor="text2" w:themeTint="99"/>
        </w:rPr>
        <w:t>as described in section 223(1)(d).</w:t>
      </w:r>
    </w:p>
    <w:p w14:paraId="4369FEA2" w14:textId="2F58D43C" w:rsidR="00FA5D05" w:rsidRDefault="00EC4DE9" w:rsidP="00FA5D05">
      <w:pPr>
        <w:rPr>
          <w:rFonts w:ascii="Arial" w:hAnsi="Arial" w:cs="Arial"/>
        </w:rPr>
      </w:pPr>
      <w:r w:rsidRPr="003B64E8">
        <w:rPr>
          <w:rFonts w:ascii="Arial" w:eastAsiaTheme="minorEastAsia" w:hAnsi="Arial" w:cs="Arial"/>
        </w:rPr>
        <w:t>T</w:t>
      </w:r>
      <w:r w:rsidR="00056342" w:rsidRPr="003B64E8">
        <w:rPr>
          <w:rFonts w:ascii="Arial" w:hAnsi="Arial" w:cs="Arial"/>
        </w:rPr>
        <w:t xml:space="preserve">he monitoring and evaluation of the quality of education in Aspire programs </w:t>
      </w:r>
      <w:r w:rsidR="00EB4A17" w:rsidRPr="003B64E8">
        <w:rPr>
          <w:rFonts w:ascii="Arial" w:hAnsi="Arial" w:cs="Arial"/>
        </w:rPr>
        <w:t>was done</w:t>
      </w:r>
      <w:r w:rsidR="00AF5E6C" w:rsidRPr="003B64E8">
        <w:rPr>
          <w:rFonts w:ascii="Arial" w:hAnsi="Arial" w:cs="Arial"/>
        </w:rPr>
        <w:t xml:space="preserve"> p</w:t>
      </w:r>
      <w:r w:rsidR="00056342" w:rsidRPr="003B64E8">
        <w:rPr>
          <w:rFonts w:ascii="Arial" w:hAnsi="Arial" w:cs="Arial"/>
        </w:rPr>
        <w:t>rimarily</w:t>
      </w:r>
      <w:r w:rsidR="00EB4A17" w:rsidRPr="003B64E8">
        <w:rPr>
          <w:rFonts w:ascii="Arial" w:hAnsi="Arial" w:cs="Arial"/>
        </w:rPr>
        <w:t xml:space="preserve"> </w:t>
      </w:r>
      <w:r w:rsidR="00056342" w:rsidRPr="003B64E8">
        <w:rPr>
          <w:rFonts w:ascii="Arial" w:hAnsi="Arial" w:cs="Arial"/>
        </w:rPr>
        <w:t>by ODHE Aspire program managers with support from the Kent State University data</w:t>
      </w:r>
      <w:r w:rsidR="00386022" w:rsidRPr="003B64E8">
        <w:rPr>
          <w:rFonts w:ascii="Arial" w:hAnsi="Arial" w:cs="Arial"/>
        </w:rPr>
        <w:t xml:space="preserve"> </w:t>
      </w:r>
      <w:r w:rsidR="00AF5E6C" w:rsidRPr="003B64E8">
        <w:rPr>
          <w:rFonts w:ascii="Arial" w:hAnsi="Arial" w:cs="Arial"/>
        </w:rPr>
        <w:t>m</w:t>
      </w:r>
      <w:r w:rsidR="00056342" w:rsidRPr="003B64E8">
        <w:rPr>
          <w:rFonts w:ascii="Arial" w:hAnsi="Arial" w:cs="Arial"/>
        </w:rPr>
        <w:t xml:space="preserve">anagement team. </w:t>
      </w:r>
      <w:r w:rsidR="00B96B7F" w:rsidRPr="00C8647C">
        <w:rPr>
          <w:rFonts w:ascii="Arial" w:hAnsi="Arial" w:cs="Arial"/>
        </w:rPr>
        <w:t xml:space="preserve">The extent and type of monitoring </w:t>
      </w:r>
      <w:r w:rsidR="00017411" w:rsidRPr="00C8647C">
        <w:rPr>
          <w:rFonts w:ascii="Arial" w:hAnsi="Arial" w:cs="Arial"/>
        </w:rPr>
        <w:t>are</w:t>
      </w:r>
      <w:r w:rsidR="00B96B7F" w:rsidRPr="00C8647C">
        <w:rPr>
          <w:rFonts w:ascii="Arial" w:hAnsi="Arial" w:cs="Arial"/>
        </w:rPr>
        <w:t xml:space="preserve"> determined using a risk assessment tool </w:t>
      </w:r>
      <w:r w:rsidR="007C6AD9" w:rsidRPr="00C8647C">
        <w:rPr>
          <w:rFonts w:ascii="Arial" w:hAnsi="Arial" w:cs="Arial"/>
        </w:rPr>
        <w:t xml:space="preserve">with criteria such as </w:t>
      </w:r>
      <w:r w:rsidR="004856F9" w:rsidRPr="00C8647C">
        <w:rPr>
          <w:rFonts w:ascii="Arial" w:hAnsi="Arial" w:cs="Arial"/>
        </w:rPr>
        <w:t>NRS performance measures, enrollment, allocation, and audit findings. Programs with a higher risk score receive more intensive monitoring. Additionally, the ODHE program managers monitor each program quarterly via</w:t>
      </w:r>
      <w:r w:rsidR="00386022" w:rsidRPr="00C8647C">
        <w:rPr>
          <w:rFonts w:ascii="Arial" w:hAnsi="Arial" w:cs="Arial"/>
        </w:rPr>
        <w:t xml:space="preserve"> </w:t>
      </w:r>
      <w:r w:rsidR="00AF5E6C" w:rsidRPr="00C8647C">
        <w:rPr>
          <w:rFonts w:ascii="Arial" w:hAnsi="Arial" w:cs="Arial"/>
        </w:rPr>
        <w:t>th</w:t>
      </w:r>
      <w:r w:rsidR="00056342" w:rsidRPr="00C8647C">
        <w:rPr>
          <w:rFonts w:ascii="Arial" w:hAnsi="Arial" w:cs="Arial"/>
        </w:rPr>
        <w:t>e local Program Improvement Consultation Plan (PICP). The PICP is a prescriptive</w:t>
      </w:r>
      <w:r w:rsidR="00386022" w:rsidRPr="00C8647C">
        <w:rPr>
          <w:rFonts w:ascii="Arial" w:hAnsi="Arial" w:cs="Arial"/>
        </w:rPr>
        <w:t xml:space="preserve"> </w:t>
      </w:r>
      <w:r w:rsidR="00056342" w:rsidRPr="00C8647C">
        <w:rPr>
          <w:rFonts w:ascii="Arial" w:hAnsi="Arial" w:cs="Arial"/>
        </w:rPr>
        <w:t xml:space="preserve">continuous improvement tool designed to assist local program administrators </w:t>
      </w:r>
      <w:r w:rsidR="00017411" w:rsidRPr="00C8647C">
        <w:rPr>
          <w:rFonts w:ascii="Arial" w:hAnsi="Arial" w:cs="Arial"/>
        </w:rPr>
        <w:t xml:space="preserve">in examining </w:t>
      </w:r>
      <w:r w:rsidR="00056342" w:rsidRPr="00C8647C">
        <w:rPr>
          <w:rFonts w:ascii="Arial" w:hAnsi="Arial" w:cs="Arial"/>
        </w:rPr>
        <w:t>program areas for improvement and implement</w:t>
      </w:r>
      <w:r w:rsidR="00017411" w:rsidRPr="00C8647C">
        <w:rPr>
          <w:rFonts w:ascii="Arial" w:hAnsi="Arial" w:cs="Arial"/>
        </w:rPr>
        <w:t>ing</w:t>
      </w:r>
      <w:r w:rsidR="00056342" w:rsidRPr="00C8647C">
        <w:rPr>
          <w:rFonts w:ascii="Arial" w:hAnsi="Arial" w:cs="Arial"/>
        </w:rPr>
        <w:t xml:space="preserve"> strategies and action steps to</w:t>
      </w:r>
      <w:r w:rsidR="00AF5E6C" w:rsidRPr="00C8647C">
        <w:rPr>
          <w:rFonts w:ascii="Arial" w:hAnsi="Arial" w:cs="Arial"/>
        </w:rPr>
        <w:t xml:space="preserve"> </w:t>
      </w:r>
      <w:r w:rsidR="00056342" w:rsidRPr="00C8647C">
        <w:rPr>
          <w:rFonts w:ascii="Arial" w:hAnsi="Arial" w:cs="Arial"/>
        </w:rPr>
        <w:t>address</w:t>
      </w:r>
      <w:r w:rsidR="00386022" w:rsidRPr="00C8647C">
        <w:rPr>
          <w:rFonts w:ascii="Arial" w:hAnsi="Arial" w:cs="Arial"/>
        </w:rPr>
        <w:t xml:space="preserve"> </w:t>
      </w:r>
      <w:r w:rsidR="00AF5E6C" w:rsidRPr="00C8647C">
        <w:rPr>
          <w:rFonts w:ascii="Arial" w:hAnsi="Arial" w:cs="Arial"/>
        </w:rPr>
        <w:t>i</w:t>
      </w:r>
      <w:r w:rsidR="00056342" w:rsidRPr="00C8647C">
        <w:rPr>
          <w:rFonts w:ascii="Arial" w:hAnsi="Arial" w:cs="Arial"/>
        </w:rPr>
        <w:t>mprovement.</w:t>
      </w:r>
      <w:r w:rsidR="004856F9" w:rsidRPr="00C8647C">
        <w:rPr>
          <w:rFonts w:ascii="Arial" w:hAnsi="Arial" w:cs="Arial"/>
        </w:rPr>
        <w:t xml:space="preserve"> The state staff and the PDN use data from the PICPs to </w:t>
      </w:r>
      <w:r w:rsidR="00017411" w:rsidRPr="00C8647C">
        <w:rPr>
          <w:rFonts w:ascii="Arial" w:hAnsi="Arial" w:cs="Arial"/>
        </w:rPr>
        <w:t>determine future</w:t>
      </w:r>
      <w:r w:rsidR="00056342" w:rsidRPr="00C8647C">
        <w:rPr>
          <w:rFonts w:ascii="Arial" w:hAnsi="Arial" w:cs="Arial"/>
        </w:rPr>
        <w:t xml:space="preserve"> PD offerings based on</w:t>
      </w:r>
      <w:r w:rsidR="00386022" w:rsidRPr="00C8647C">
        <w:rPr>
          <w:rFonts w:ascii="Arial" w:hAnsi="Arial" w:cs="Arial"/>
        </w:rPr>
        <w:t xml:space="preserve"> </w:t>
      </w:r>
      <w:r w:rsidR="00AF5E6C" w:rsidRPr="00C8647C">
        <w:rPr>
          <w:rFonts w:ascii="Arial" w:hAnsi="Arial" w:cs="Arial"/>
        </w:rPr>
        <w:t>da</w:t>
      </w:r>
      <w:r w:rsidR="00056342" w:rsidRPr="00C8647C">
        <w:rPr>
          <w:rFonts w:ascii="Arial" w:hAnsi="Arial" w:cs="Arial"/>
        </w:rPr>
        <w:t>ta in the statewide database and from Aspire personnel via surveys and a statewide</w:t>
      </w:r>
      <w:r w:rsidR="00F47EAF" w:rsidRPr="00C8647C">
        <w:rPr>
          <w:rFonts w:ascii="Arial" w:hAnsi="Arial" w:cs="Arial"/>
        </w:rPr>
        <w:t xml:space="preserve"> </w:t>
      </w:r>
      <w:r w:rsidR="00056342" w:rsidRPr="00C8647C">
        <w:rPr>
          <w:rFonts w:ascii="Arial" w:hAnsi="Arial" w:cs="Arial"/>
        </w:rPr>
        <w:t xml:space="preserve">advisory committee. </w:t>
      </w:r>
      <w:r w:rsidR="00FA5D05">
        <w:rPr>
          <w:rFonts w:ascii="Arial" w:hAnsi="Arial" w:cs="Arial"/>
        </w:rPr>
        <w:t xml:space="preserve">100% of the local programs submitted a PICP and participated in the quarterly consultative process. </w:t>
      </w:r>
    </w:p>
    <w:p w14:paraId="31AD504B" w14:textId="19615ACC" w:rsidR="00FA5D05" w:rsidRPr="00FA5D05" w:rsidRDefault="00FA5D05" w:rsidP="00FA5D05">
      <w:pPr>
        <w:rPr>
          <w:rFonts w:ascii="Arial" w:eastAsia="Times New Roman" w:hAnsi="Arial" w:cs="Arial"/>
        </w:rPr>
      </w:pPr>
      <w:r w:rsidRPr="00FA5D05">
        <w:rPr>
          <w:rFonts w:ascii="Arial" w:eastAsia="Times New Roman" w:hAnsi="Arial" w:cs="Arial"/>
        </w:rPr>
        <w:t xml:space="preserve">100% of the Aspire providers submitted an annual </w:t>
      </w:r>
      <w:r w:rsidRPr="00FA5D05">
        <w:rPr>
          <w:rFonts w:ascii="Arial" w:eastAsia="Times New Roman" w:hAnsi="Arial" w:cs="Arial"/>
          <w:bCs/>
        </w:rPr>
        <w:t>Local Program Data Certification Checklist</w:t>
      </w:r>
      <w:r w:rsidRPr="00FA5D05">
        <w:rPr>
          <w:rFonts w:ascii="Arial" w:eastAsia="Times New Roman" w:hAnsi="Arial" w:cs="Arial"/>
        </w:rPr>
        <w:t xml:space="preserve"> modeled after the federal checklist. This document </w:t>
      </w:r>
      <w:r w:rsidR="000C4868">
        <w:rPr>
          <w:rFonts w:ascii="Arial" w:eastAsia="Times New Roman" w:hAnsi="Arial" w:cs="Arial"/>
        </w:rPr>
        <w:t xml:space="preserve">certifies </w:t>
      </w:r>
      <w:r w:rsidRPr="00FA5D05">
        <w:rPr>
          <w:rFonts w:ascii="Arial" w:eastAsia="Times New Roman" w:hAnsi="Arial" w:cs="Arial"/>
        </w:rPr>
        <w:t>program</w:t>
      </w:r>
      <w:r w:rsidR="000C4868">
        <w:rPr>
          <w:rFonts w:ascii="Arial" w:eastAsia="Times New Roman" w:hAnsi="Arial" w:cs="Arial"/>
        </w:rPr>
        <w:t>s’</w:t>
      </w:r>
      <w:r w:rsidRPr="00FA5D05">
        <w:rPr>
          <w:rFonts w:ascii="Arial" w:eastAsia="Times New Roman" w:hAnsi="Arial" w:cs="Arial"/>
        </w:rPr>
        <w:t xml:space="preserve"> compliance with NRS</w:t>
      </w:r>
      <w:r w:rsidR="000C4868">
        <w:rPr>
          <w:rFonts w:ascii="Arial" w:eastAsia="Times New Roman" w:hAnsi="Arial" w:cs="Arial"/>
        </w:rPr>
        <w:t xml:space="preserve"> data quality standards.</w:t>
      </w:r>
      <w:r w:rsidRPr="00FA5D05">
        <w:rPr>
          <w:rFonts w:ascii="Arial" w:eastAsia="Times New Roman" w:hAnsi="Arial" w:cs="Arial"/>
        </w:rPr>
        <w:t xml:space="preserve"> Aspire staff monitor compliance with this </w:t>
      </w:r>
      <w:r w:rsidR="000C4868">
        <w:rPr>
          <w:rFonts w:ascii="Arial" w:eastAsia="Times New Roman" w:hAnsi="Arial" w:cs="Arial"/>
        </w:rPr>
        <w:t xml:space="preserve">document annually. </w:t>
      </w:r>
      <w:r w:rsidRPr="00FA5D05">
        <w:rPr>
          <w:rFonts w:ascii="Arial" w:eastAsia="Times New Roman" w:hAnsi="Arial" w:cs="Arial"/>
        </w:rPr>
        <w:t xml:space="preserve"> </w:t>
      </w:r>
    </w:p>
    <w:p w14:paraId="50C09F8D" w14:textId="363BA09D" w:rsidR="006A022D" w:rsidRDefault="000C4868" w:rsidP="006A022D">
      <w:pPr>
        <w:rPr>
          <w:rFonts w:ascii="Arial" w:hAnsi="Arial" w:cs="Arial"/>
        </w:rPr>
      </w:pPr>
      <w:r>
        <w:rPr>
          <w:rFonts w:ascii="Arial" w:hAnsi="Arial" w:cs="Arial"/>
        </w:rPr>
        <w:lastRenderedPageBreak/>
        <w:t xml:space="preserve">Local programs are also monitored via the Local Program Review. In PY 20, the state office revised the instrument and procedures from a hybrid model </w:t>
      </w:r>
      <w:r w:rsidR="00A90BB0">
        <w:rPr>
          <w:rFonts w:ascii="Arial" w:hAnsi="Arial" w:cs="Arial"/>
        </w:rPr>
        <w:t>to all virtual since most of the schools were not open.</w:t>
      </w:r>
      <w:r w:rsidR="00017411" w:rsidRPr="00C8647C">
        <w:rPr>
          <w:rFonts w:ascii="Arial" w:hAnsi="Arial" w:cs="Arial"/>
        </w:rPr>
        <w:t xml:space="preserve"> </w:t>
      </w:r>
      <w:r w:rsidR="00C669F7" w:rsidRPr="00C8647C">
        <w:rPr>
          <w:rFonts w:ascii="Arial" w:hAnsi="Arial" w:cs="Arial"/>
        </w:rPr>
        <w:t xml:space="preserve">The </w:t>
      </w:r>
      <w:r w:rsidR="00A90BB0">
        <w:rPr>
          <w:rFonts w:ascii="Arial" w:hAnsi="Arial" w:cs="Arial"/>
        </w:rPr>
        <w:t xml:space="preserve">virtual </w:t>
      </w:r>
      <w:r>
        <w:rPr>
          <w:rFonts w:ascii="Arial" w:hAnsi="Arial" w:cs="Arial"/>
        </w:rPr>
        <w:t>program</w:t>
      </w:r>
      <w:r w:rsidR="005A6725">
        <w:rPr>
          <w:rFonts w:ascii="Arial" w:hAnsi="Arial" w:cs="Arial"/>
        </w:rPr>
        <w:t xml:space="preserve"> reviews still allowed </w:t>
      </w:r>
      <w:r w:rsidR="00FA5D05">
        <w:rPr>
          <w:rFonts w:ascii="Arial" w:hAnsi="Arial" w:cs="Arial"/>
        </w:rPr>
        <w:t xml:space="preserve">state staff </w:t>
      </w:r>
      <w:r w:rsidR="005A6725">
        <w:rPr>
          <w:rFonts w:ascii="Arial" w:hAnsi="Arial" w:cs="Arial"/>
        </w:rPr>
        <w:t xml:space="preserve">to observe classes and talk to </w:t>
      </w:r>
      <w:r w:rsidR="00C669F7" w:rsidRPr="00C8647C">
        <w:rPr>
          <w:rFonts w:ascii="Arial" w:hAnsi="Arial" w:cs="Arial"/>
        </w:rPr>
        <w:t>staff, students, and administrators and observ</w:t>
      </w:r>
      <w:r w:rsidR="005A6725">
        <w:rPr>
          <w:rFonts w:ascii="Arial" w:hAnsi="Arial" w:cs="Arial"/>
        </w:rPr>
        <w:t xml:space="preserve">e policies and procedures in operation. </w:t>
      </w:r>
      <w:r w:rsidR="00FA5D05" w:rsidRPr="006A022D">
        <w:rPr>
          <w:rFonts w:ascii="Arial" w:hAnsi="Arial" w:cs="Arial"/>
        </w:rPr>
        <w:t xml:space="preserve">The Local Aspire Program Review Instrument consists of three content areas: Administration, Staff Development, and Student Experience Model. A final report citing Noteworthy Practices, Findings, and Recommendations was sent to the agency chief administrator following the review. Any area with a finding or recommendation must be responded to with a corrective action plan. The corrective actions were examined and then verified as completed by the state staff. </w:t>
      </w:r>
      <w:r w:rsidR="005C2426" w:rsidRPr="006A022D">
        <w:rPr>
          <w:rFonts w:ascii="Arial" w:hAnsi="Arial" w:cs="Arial"/>
        </w:rPr>
        <w:t xml:space="preserve">In PY 20, four </w:t>
      </w:r>
      <w:r>
        <w:rPr>
          <w:rFonts w:ascii="Arial" w:hAnsi="Arial" w:cs="Arial"/>
        </w:rPr>
        <w:t xml:space="preserve">program </w:t>
      </w:r>
      <w:r w:rsidR="005C2426" w:rsidRPr="006A022D">
        <w:rPr>
          <w:rFonts w:ascii="Arial" w:hAnsi="Arial" w:cs="Arial"/>
        </w:rPr>
        <w:t>reviews were completed</w:t>
      </w:r>
      <w:r>
        <w:rPr>
          <w:rFonts w:ascii="Arial" w:hAnsi="Arial" w:cs="Arial"/>
        </w:rPr>
        <w:t>.</w:t>
      </w:r>
    </w:p>
    <w:p w14:paraId="18B94E0F" w14:textId="2561EC5B" w:rsidR="006A022D" w:rsidRDefault="006A022D" w:rsidP="006A022D">
      <w:pPr>
        <w:rPr>
          <w:rFonts w:ascii="Arial" w:hAnsi="Arial" w:cs="Arial"/>
        </w:rPr>
      </w:pPr>
      <w:r>
        <w:rPr>
          <w:rFonts w:ascii="Arial" w:hAnsi="Arial" w:cs="Arial"/>
        </w:rPr>
        <w:t xml:space="preserve">100% of the grantees received a Local Desk Review in PY 20. </w:t>
      </w:r>
      <w:r w:rsidRPr="00B954BA">
        <w:rPr>
          <w:rFonts w:ascii="Arial" w:hAnsi="Arial" w:cs="Arial"/>
        </w:rPr>
        <w:t>Due to the pandemic</w:t>
      </w:r>
      <w:r>
        <w:rPr>
          <w:rFonts w:ascii="Arial" w:hAnsi="Arial" w:cs="Arial"/>
        </w:rPr>
        <w:t>,</w:t>
      </w:r>
      <w:r w:rsidRPr="00B954BA">
        <w:rPr>
          <w:rFonts w:ascii="Arial" w:hAnsi="Arial" w:cs="Arial"/>
        </w:rPr>
        <w:t xml:space="preserve"> the state office did not calculate performance success or failure based on FY20 data. The annual desk review was provided to each program as an informative, not evaluative</w:t>
      </w:r>
      <w:r>
        <w:rPr>
          <w:rFonts w:ascii="Arial" w:hAnsi="Arial" w:cs="Arial"/>
        </w:rPr>
        <w:t>,</w:t>
      </w:r>
      <w:r w:rsidRPr="00B954BA">
        <w:rPr>
          <w:rFonts w:ascii="Arial" w:hAnsi="Arial" w:cs="Arial"/>
        </w:rPr>
        <w:t xml:space="preserve"> tool. </w:t>
      </w:r>
    </w:p>
    <w:p w14:paraId="5E1719AB" w14:textId="429106DA" w:rsidR="006A022D" w:rsidRPr="006A022D" w:rsidRDefault="006A022D" w:rsidP="006A022D">
      <w:pPr>
        <w:rPr>
          <w:rFonts w:ascii="Arial" w:hAnsi="Arial" w:cs="Arial"/>
        </w:rPr>
      </w:pPr>
      <w:r w:rsidRPr="006A022D">
        <w:rPr>
          <w:rFonts w:ascii="Arial" w:hAnsi="Arial" w:cs="Arial"/>
        </w:rPr>
        <w:t xml:space="preserve">These tools for monitoring programs help the state staff and PD staff work collaboratively with the local programs to implement strategies for program improvement and stay on top of local performance issues. </w:t>
      </w:r>
    </w:p>
    <w:p w14:paraId="5FDB40B3" w14:textId="77777777" w:rsidR="00EC4DE9" w:rsidRPr="00C8647C" w:rsidRDefault="00EC4DE9" w:rsidP="00E3438A">
      <w:pPr>
        <w:rPr>
          <w:rFonts w:ascii="Arial" w:hAnsi="Arial" w:cs="Arial"/>
        </w:rPr>
      </w:pPr>
      <w:r w:rsidRPr="00C8647C">
        <w:rPr>
          <w:rFonts w:ascii="Arial" w:hAnsi="Arial" w:cs="Arial"/>
        </w:rPr>
        <w:t>The state office and PD providers use</w:t>
      </w:r>
      <w:r w:rsidR="00EB4A17" w:rsidRPr="00C8647C">
        <w:rPr>
          <w:rFonts w:ascii="Arial" w:hAnsi="Arial" w:cs="Arial"/>
        </w:rPr>
        <w:t>d</w:t>
      </w:r>
      <w:r w:rsidRPr="00C8647C">
        <w:rPr>
          <w:rFonts w:ascii="Arial" w:hAnsi="Arial" w:cs="Arial"/>
        </w:rPr>
        <w:t xml:space="preserve"> </w:t>
      </w:r>
      <w:r w:rsidR="00017411" w:rsidRPr="00C8647C">
        <w:rPr>
          <w:rFonts w:ascii="Arial" w:hAnsi="Arial" w:cs="Arial"/>
        </w:rPr>
        <w:t>various</w:t>
      </w:r>
      <w:r w:rsidRPr="00C8647C">
        <w:rPr>
          <w:rFonts w:ascii="Arial" w:hAnsi="Arial" w:cs="Arial"/>
        </w:rPr>
        <w:t xml:space="preserve"> methods to ensure information about</w:t>
      </w:r>
      <w:r w:rsidR="00E3438A" w:rsidRPr="00C8647C">
        <w:rPr>
          <w:rFonts w:ascii="Arial" w:hAnsi="Arial" w:cs="Arial"/>
        </w:rPr>
        <w:t xml:space="preserve"> </w:t>
      </w:r>
      <w:r w:rsidRPr="00C8647C">
        <w:rPr>
          <w:rFonts w:ascii="Arial" w:hAnsi="Arial" w:cs="Arial"/>
        </w:rPr>
        <w:t xml:space="preserve">evidence-based practices and promising models </w:t>
      </w:r>
      <w:r w:rsidR="00EB4A17" w:rsidRPr="00C8647C">
        <w:rPr>
          <w:rFonts w:ascii="Arial" w:hAnsi="Arial" w:cs="Arial"/>
        </w:rPr>
        <w:t>were</w:t>
      </w:r>
      <w:r w:rsidRPr="00C8647C">
        <w:rPr>
          <w:rFonts w:ascii="Arial" w:hAnsi="Arial" w:cs="Arial"/>
        </w:rPr>
        <w:t xml:space="preserve"> disseminated to Aspire practitioners.</w:t>
      </w:r>
      <w:r w:rsidR="00F47EAF" w:rsidRPr="00C8647C">
        <w:rPr>
          <w:rFonts w:ascii="Arial" w:hAnsi="Arial" w:cs="Arial"/>
        </w:rPr>
        <w:t xml:space="preserve"> </w:t>
      </w:r>
      <w:r w:rsidRPr="00C8647C">
        <w:rPr>
          <w:rFonts w:ascii="Arial" w:hAnsi="Arial" w:cs="Arial"/>
        </w:rPr>
        <w:t xml:space="preserve">These methods </w:t>
      </w:r>
      <w:r w:rsidR="00EB4A17" w:rsidRPr="00C8647C">
        <w:rPr>
          <w:rFonts w:ascii="Arial" w:hAnsi="Arial" w:cs="Arial"/>
        </w:rPr>
        <w:t>included:</w:t>
      </w:r>
    </w:p>
    <w:p w14:paraId="794E0EBB" w14:textId="77777777" w:rsidR="00965F72" w:rsidRPr="00C8647C" w:rsidRDefault="00236343" w:rsidP="00965F72">
      <w:pPr>
        <w:pStyle w:val="ListParagraph"/>
        <w:numPr>
          <w:ilvl w:val="0"/>
          <w:numId w:val="34"/>
        </w:numPr>
        <w:rPr>
          <w:rFonts w:ascii="Arial" w:eastAsiaTheme="minorEastAsia" w:hAnsi="Arial" w:cs="Arial"/>
        </w:rPr>
      </w:pPr>
      <w:r w:rsidRPr="00C8647C">
        <w:rPr>
          <w:rFonts w:ascii="Arial" w:eastAsiaTheme="minorEastAsia" w:hAnsi="Arial" w:cs="Arial"/>
        </w:rPr>
        <w:t>Offer</w:t>
      </w:r>
      <w:r w:rsidR="00834489" w:rsidRPr="00C8647C">
        <w:rPr>
          <w:rFonts w:ascii="Arial" w:eastAsiaTheme="minorEastAsia" w:hAnsi="Arial" w:cs="Arial"/>
        </w:rPr>
        <w:t>ed</w:t>
      </w:r>
      <w:r w:rsidRPr="00C8647C">
        <w:rPr>
          <w:rFonts w:ascii="Arial" w:eastAsiaTheme="minorEastAsia" w:hAnsi="Arial" w:cs="Arial"/>
        </w:rPr>
        <w:t xml:space="preserve"> </w:t>
      </w:r>
      <w:r w:rsidR="00606E91" w:rsidRPr="00C8647C">
        <w:rPr>
          <w:rFonts w:ascii="Arial" w:eastAsiaTheme="minorEastAsia" w:hAnsi="Arial" w:cs="Arial"/>
        </w:rPr>
        <w:t xml:space="preserve">“just-in-time” </w:t>
      </w:r>
      <w:r w:rsidR="004856F9" w:rsidRPr="00C8647C">
        <w:rPr>
          <w:rFonts w:ascii="Arial" w:eastAsiaTheme="minorEastAsia" w:hAnsi="Arial" w:cs="Arial"/>
        </w:rPr>
        <w:t xml:space="preserve">virtual </w:t>
      </w:r>
      <w:r w:rsidR="00606E91" w:rsidRPr="00C8647C">
        <w:rPr>
          <w:rFonts w:ascii="Arial" w:eastAsiaTheme="minorEastAsia" w:hAnsi="Arial" w:cs="Arial"/>
        </w:rPr>
        <w:t xml:space="preserve">trainings at the </w:t>
      </w:r>
      <w:r w:rsidR="004856F9" w:rsidRPr="00C8647C">
        <w:rPr>
          <w:rFonts w:ascii="Arial" w:eastAsiaTheme="minorEastAsia" w:hAnsi="Arial" w:cs="Arial"/>
        </w:rPr>
        <w:t xml:space="preserve">state and </w:t>
      </w:r>
      <w:r w:rsidR="00606E91" w:rsidRPr="00C8647C">
        <w:rPr>
          <w:rFonts w:ascii="Arial" w:eastAsiaTheme="minorEastAsia" w:hAnsi="Arial" w:cs="Arial"/>
        </w:rPr>
        <w:t>local level</w:t>
      </w:r>
      <w:r w:rsidR="004856F9" w:rsidRPr="00C8647C">
        <w:rPr>
          <w:rFonts w:ascii="Arial" w:eastAsiaTheme="minorEastAsia" w:hAnsi="Arial" w:cs="Arial"/>
        </w:rPr>
        <w:t>s</w:t>
      </w:r>
      <w:r w:rsidR="00606E91" w:rsidRPr="00C8647C">
        <w:rPr>
          <w:rFonts w:ascii="Arial" w:eastAsiaTheme="minorEastAsia" w:hAnsi="Arial" w:cs="Arial"/>
        </w:rPr>
        <w:t xml:space="preserve"> </w:t>
      </w:r>
      <w:r w:rsidR="00D542C6" w:rsidRPr="00C8647C">
        <w:rPr>
          <w:rFonts w:ascii="Arial" w:eastAsiaTheme="minorEastAsia" w:hAnsi="Arial" w:cs="Arial"/>
        </w:rPr>
        <w:t>to meet programs’ immediate needs</w:t>
      </w:r>
      <w:r w:rsidR="00606E91" w:rsidRPr="00C8647C">
        <w:rPr>
          <w:rFonts w:ascii="Arial" w:eastAsiaTheme="minorEastAsia" w:hAnsi="Arial" w:cs="Arial"/>
        </w:rPr>
        <w:t xml:space="preserve">. </w:t>
      </w:r>
      <w:r w:rsidR="00965F72" w:rsidRPr="00C8647C">
        <w:rPr>
          <w:rFonts w:ascii="Arial" w:eastAsiaTheme="minorEastAsia" w:hAnsi="Arial" w:cs="Arial"/>
        </w:rPr>
        <w:t xml:space="preserve">By focusing on the specific needs of the program, more local staff were able to participate and see that data improvement is a collective process.  </w:t>
      </w:r>
    </w:p>
    <w:p w14:paraId="429817DD" w14:textId="77777777" w:rsidR="00F70227" w:rsidRPr="00C8647C" w:rsidRDefault="00694694" w:rsidP="00C526BC">
      <w:pPr>
        <w:pStyle w:val="ListParagraph"/>
        <w:numPr>
          <w:ilvl w:val="0"/>
          <w:numId w:val="34"/>
        </w:numPr>
        <w:rPr>
          <w:rFonts w:ascii="Arial" w:eastAsiaTheme="minorEastAsia" w:hAnsi="Arial" w:cs="Arial"/>
        </w:rPr>
      </w:pPr>
      <w:r w:rsidRPr="00C8647C">
        <w:rPr>
          <w:rFonts w:ascii="Arial" w:eastAsiaTheme="minorEastAsia" w:hAnsi="Arial" w:cs="Arial"/>
        </w:rPr>
        <w:t>Sen</w:t>
      </w:r>
      <w:r w:rsidR="00AF5E6C" w:rsidRPr="00C8647C">
        <w:rPr>
          <w:rFonts w:ascii="Arial" w:eastAsiaTheme="minorEastAsia" w:hAnsi="Arial" w:cs="Arial"/>
        </w:rPr>
        <w:t>t</w:t>
      </w:r>
      <w:r w:rsidRPr="00C8647C">
        <w:rPr>
          <w:rFonts w:ascii="Arial" w:eastAsiaTheme="minorEastAsia" w:hAnsi="Arial" w:cs="Arial"/>
        </w:rPr>
        <w:t xml:space="preserve"> a w</w:t>
      </w:r>
      <w:r w:rsidR="00F70227" w:rsidRPr="00C8647C">
        <w:rPr>
          <w:rFonts w:ascii="Arial" w:eastAsiaTheme="minorEastAsia" w:hAnsi="Arial" w:cs="Arial"/>
        </w:rPr>
        <w:t>eekly electronic digest with information about tra</w:t>
      </w:r>
      <w:r w:rsidR="00F47EAF" w:rsidRPr="00C8647C">
        <w:rPr>
          <w:rFonts w:ascii="Arial" w:eastAsiaTheme="minorEastAsia" w:hAnsi="Arial" w:cs="Arial"/>
        </w:rPr>
        <w:t xml:space="preserve">ining opportunities and quality </w:t>
      </w:r>
      <w:r w:rsidR="00F70227" w:rsidRPr="00C8647C">
        <w:rPr>
          <w:rFonts w:ascii="Arial" w:eastAsiaTheme="minorEastAsia" w:hAnsi="Arial" w:cs="Arial"/>
        </w:rPr>
        <w:t>resources</w:t>
      </w:r>
      <w:r w:rsidR="00EC4DE9" w:rsidRPr="00C8647C">
        <w:rPr>
          <w:rFonts w:ascii="Arial" w:eastAsiaTheme="minorEastAsia" w:hAnsi="Arial" w:cs="Arial"/>
        </w:rPr>
        <w:t>.</w:t>
      </w:r>
    </w:p>
    <w:p w14:paraId="5FD863E8" w14:textId="38B53201" w:rsidR="00694694" w:rsidRDefault="00236343" w:rsidP="00C526BC">
      <w:pPr>
        <w:pStyle w:val="ListParagraph"/>
        <w:numPr>
          <w:ilvl w:val="0"/>
          <w:numId w:val="34"/>
        </w:numPr>
        <w:rPr>
          <w:rFonts w:ascii="Arial" w:eastAsiaTheme="minorEastAsia" w:hAnsi="Arial" w:cs="Arial"/>
        </w:rPr>
      </w:pPr>
      <w:r w:rsidRPr="00C8647C">
        <w:rPr>
          <w:rFonts w:ascii="Arial" w:eastAsiaTheme="minorEastAsia" w:hAnsi="Arial" w:cs="Arial"/>
        </w:rPr>
        <w:t>Provid</w:t>
      </w:r>
      <w:r w:rsidR="00AF5E6C" w:rsidRPr="00C8647C">
        <w:rPr>
          <w:rFonts w:ascii="Arial" w:eastAsiaTheme="minorEastAsia" w:hAnsi="Arial" w:cs="Arial"/>
        </w:rPr>
        <w:t>ed</w:t>
      </w:r>
      <w:r w:rsidRPr="00C8647C">
        <w:rPr>
          <w:rFonts w:ascii="Arial" w:eastAsiaTheme="minorEastAsia" w:hAnsi="Arial" w:cs="Arial"/>
        </w:rPr>
        <w:t xml:space="preserve"> more </w:t>
      </w:r>
      <w:r w:rsidR="00694694" w:rsidRPr="00C8647C">
        <w:rPr>
          <w:rFonts w:ascii="Arial" w:eastAsiaTheme="minorEastAsia" w:hAnsi="Arial" w:cs="Arial"/>
        </w:rPr>
        <w:t>peer</w:t>
      </w:r>
      <w:r w:rsidRPr="00C8647C">
        <w:rPr>
          <w:rFonts w:ascii="Arial" w:eastAsiaTheme="minorEastAsia" w:hAnsi="Arial" w:cs="Arial"/>
        </w:rPr>
        <w:t xml:space="preserve">-facilitated best practices webinars, </w:t>
      </w:r>
      <w:r w:rsidR="00017411" w:rsidRPr="00C8647C">
        <w:rPr>
          <w:rFonts w:ascii="Arial" w:eastAsiaTheme="minorEastAsia" w:hAnsi="Arial" w:cs="Arial"/>
        </w:rPr>
        <w:t>webchats</w:t>
      </w:r>
      <w:r w:rsidR="00694694" w:rsidRPr="00C8647C">
        <w:rPr>
          <w:rFonts w:ascii="Arial" w:eastAsiaTheme="minorEastAsia" w:hAnsi="Arial" w:cs="Arial"/>
        </w:rPr>
        <w:t>, and facilitated practitioner</w:t>
      </w:r>
      <w:r w:rsidR="00F47EAF" w:rsidRPr="00C8647C">
        <w:rPr>
          <w:rFonts w:ascii="Arial" w:eastAsiaTheme="minorEastAsia" w:hAnsi="Arial" w:cs="Arial"/>
        </w:rPr>
        <w:t xml:space="preserve"> </w:t>
      </w:r>
      <w:r w:rsidR="00694694" w:rsidRPr="00C8647C">
        <w:rPr>
          <w:rFonts w:ascii="Arial" w:eastAsiaTheme="minorEastAsia" w:hAnsi="Arial" w:cs="Arial"/>
        </w:rPr>
        <w:t>discussion listservs</w:t>
      </w:r>
      <w:r w:rsidR="00EC4DE9" w:rsidRPr="00C8647C">
        <w:rPr>
          <w:rFonts w:ascii="Arial" w:eastAsiaTheme="minorEastAsia" w:hAnsi="Arial" w:cs="Arial"/>
        </w:rPr>
        <w:t xml:space="preserve">. </w:t>
      </w:r>
    </w:p>
    <w:p w14:paraId="0B7DA755" w14:textId="77777777" w:rsidR="00694694" w:rsidRPr="002C1D3E" w:rsidRDefault="00694694" w:rsidP="002C1D3E">
      <w:pPr>
        <w:rPr>
          <w:rFonts w:ascii="Arial" w:hAnsi="Arial" w:cs="Arial"/>
          <w:i/>
          <w:color w:val="548DD4" w:themeColor="text2" w:themeTint="99"/>
        </w:rPr>
      </w:pPr>
      <w:r w:rsidRPr="002C1D3E">
        <w:rPr>
          <w:rFonts w:ascii="Arial" w:hAnsi="Arial" w:cs="Arial"/>
          <w:i/>
          <w:color w:val="548DD4" w:themeColor="text2" w:themeTint="99"/>
        </w:rPr>
        <w:t>(b) As applic</w:t>
      </w:r>
      <w:r w:rsidR="007E6416" w:rsidRPr="002C1D3E">
        <w:rPr>
          <w:rFonts w:ascii="Arial" w:hAnsi="Arial" w:cs="Arial"/>
          <w:i/>
          <w:color w:val="548DD4" w:themeColor="text2" w:themeTint="99"/>
        </w:rPr>
        <w:t>able</w:t>
      </w:r>
      <w:r w:rsidRPr="002C1D3E">
        <w:rPr>
          <w:rFonts w:ascii="Arial" w:hAnsi="Arial" w:cs="Arial"/>
          <w:i/>
          <w:color w:val="548DD4" w:themeColor="text2" w:themeTint="99"/>
        </w:rPr>
        <w:t>, describe how the State has used funds for additional permissible</w:t>
      </w:r>
      <w:r w:rsidR="00F47EAF" w:rsidRPr="002C1D3E">
        <w:rPr>
          <w:rFonts w:ascii="Arial" w:hAnsi="Arial" w:cs="Arial"/>
          <w:i/>
          <w:color w:val="548DD4" w:themeColor="text2" w:themeTint="99"/>
        </w:rPr>
        <w:t xml:space="preserve"> </w:t>
      </w:r>
      <w:r w:rsidRPr="002C1D3E">
        <w:rPr>
          <w:rFonts w:ascii="Arial" w:hAnsi="Arial" w:cs="Arial"/>
          <w:i/>
          <w:color w:val="548DD4" w:themeColor="text2" w:themeTint="99"/>
        </w:rPr>
        <w:t>activities described in section 223(a)(2).</w:t>
      </w:r>
    </w:p>
    <w:p w14:paraId="6E891881" w14:textId="7D497D17" w:rsidR="00A16FD2" w:rsidRPr="00A16FD2" w:rsidRDefault="00EC4DE9" w:rsidP="00A16FD2">
      <w:pPr>
        <w:rPr>
          <w:rFonts w:ascii="Arial" w:hAnsi="Arial" w:cs="Arial"/>
        </w:rPr>
      </w:pPr>
      <w:r w:rsidRPr="006A3FA6">
        <w:rPr>
          <w:rFonts w:ascii="Arial" w:hAnsi="Arial" w:cs="Arial"/>
        </w:rPr>
        <w:t>Ohio continue</w:t>
      </w:r>
      <w:r w:rsidR="00AF5E6C" w:rsidRPr="006A3FA6">
        <w:rPr>
          <w:rFonts w:ascii="Arial" w:hAnsi="Arial" w:cs="Arial"/>
        </w:rPr>
        <w:t>d</w:t>
      </w:r>
      <w:r w:rsidRPr="006A3FA6">
        <w:rPr>
          <w:rFonts w:ascii="Arial" w:hAnsi="Arial" w:cs="Arial"/>
        </w:rPr>
        <w:t xml:space="preserve"> to support one state literacy resource center located at Kent State University. </w:t>
      </w:r>
      <w:r w:rsidR="00702442">
        <w:rPr>
          <w:rFonts w:ascii="Arial" w:hAnsi="Arial" w:cs="Arial"/>
        </w:rPr>
        <w:t>For quality customer service, a</w:t>
      </w:r>
      <w:r w:rsidR="0046523E" w:rsidRPr="006A3FA6">
        <w:rPr>
          <w:rFonts w:ascii="Arial" w:hAnsi="Arial" w:cs="Arial"/>
        </w:rPr>
        <w:t xml:space="preserve">ll PD- related questions were handled through </w:t>
      </w:r>
      <w:r w:rsidR="00702442">
        <w:rPr>
          <w:rFonts w:ascii="Arial" w:hAnsi="Arial" w:cs="Arial"/>
        </w:rPr>
        <w:t>one</w:t>
      </w:r>
      <w:r w:rsidR="0046523E" w:rsidRPr="006A3FA6">
        <w:rPr>
          <w:rFonts w:ascii="Arial" w:hAnsi="Arial" w:cs="Arial"/>
        </w:rPr>
        <w:t xml:space="preserve"> main point of contact at KSU. </w:t>
      </w:r>
      <w:r w:rsidR="00E20CFA" w:rsidRPr="006A3FA6">
        <w:rPr>
          <w:rFonts w:ascii="Arial" w:hAnsi="Arial" w:cs="Arial"/>
        </w:rPr>
        <w:t>KSU responded to over</w:t>
      </w:r>
      <w:r w:rsidR="0046523E" w:rsidRPr="006A3FA6">
        <w:rPr>
          <w:rFonts w:ascii="Arial" w:hAnsi="Arial" w:cs="Arial"/>
        </w:rPr>
        <w:t xml:space="preserve"> 2,000 PD-related technical assistance requests through a phone hotline, email, and instant messenger. </w:t>
      </w:r>
      <w:r w:rsidR="00492E7D" w:rsidRPr="006A3FA6">
        <w:rPr>
          <w:rFonts w:ascii="Arial" w:hAnsi="Arial" w:cs="Arial"/>
        </w:rPr>
        <w:t>The resource center houses a lending library where resources, such as sets of books and math manipulatives, are mailed to teachers</w:t>
      </w:r>
      <w:r w:rsidR="00552C04" w:rsidRPr="006A3FA6">
        <w:rPr>
          <w:rFonts w:ascii="Arial" w:hAnsi="Arial" w:cs="Arial"/>
        </w:rPr>
        <w:t>,</w:t>
      </w:r>
      <w:r w:rsidR="00C14DC7" w:rsidRPr="006A3FA6">
        <w:rPr>
          <w:rFonts w:ascii="Arial" w:hAnsi="Arial" w:cs="Arial"/>
        </w:rPr>
        <w:t xml:space="preserve"> and low-use/high-cost items such as the TABE test in braille are kept on reserve.</w:t>
      </w:r>
      <w:r w:rsidR="00492E7D" w:rsidRPr="006A3FA6">
        <w:rPr>
          <w:rFonts w:ascii="Arial" w:hAnsi="Arial" w:cs="Arial"/>
        </w:rPr>
        <w:t xml:space="preserve"> </w:t>
      </w:r>
      <w:bookmarkStart w:id="2" w:name="_Hlk59545641"/>
      <w:r w:rsidR="00A16FD2" w:rsidRPr="00A16FD2">
        <w:rPr>
          <w:rFonts w:ascii="Arial" w:hAnsi="Arial" w:cs="Arial"/>
        </w:rPr>
        <w:t xml:space="preserve">KSU contracts with </w:t>
      </w:r>
      <w:r w:rsidR="00702442">
        <w:rPr>
          <w:rFonts w:ascii="Arial" w:hAnsi="Arial" w:cs="Arial"/>
        </w:rPr>
        <w:t xml:space="preserve">content experts </w:t>
      </w:r>
      <w:r w:rsidR="00A16FD2" w:rsidRPr="00A16FD2">
        <w:rPr>
          <w:rFonts w:ascii="Arial" w:hAnsi="Arial" w:cs="Arial"/>
        </w:rPr>
        <w:t xml:space="preserve">to provide training, technical assistance, </w:t>
      </w:r>
      <w:r w:rsidR="00702442">
        <w:rPr>
          <w:rFonts w:ascii="Arial" w:hAnsi="Arial" w:cs="Arial"/>
        </w:rPr>
        <w:t xml:space="preserve">curriculum development, </w:t>
      </w:r>
      <w:r w:rsidR="00A16FD2" w:rsidRPr="00A16FD2">
        <w:rPr>
          <w:rFonts w:ascii="Arial" w:hAnsi="Arial" w:cs="Arial"/>
        </w:rPr>
        <w:t>and support to local programs and staff.   </w:t>
      </w:r>
    </w:p>
    <w:bookmarkEnd w:id="2"/>
    <w:p w14:paraId="327B9EC9" w14:textId="0750D0FF" w:rsidR="00812B80" w:rsidRDefault="00812B80" w:rsidP="00E3438A">
      <w:pPr>
        <w:rPr>
          <w:rFonts w:ascii="Arial" w:hAnsi="Arial" w:cs="Arial"/>
        </w:rPr>
      </w:pPr>
    </w:p>
    <w:p w14:paraId="426E8102" w14:textId="2457F050" w:rsidR="00702442" w:rsidRDefault="00702442" w:rsidP="00E3438A">
      <w:pPr>
        <w:rPr>
          <w:rFonts w:ascii="Arial" w:hAnsi="Arial" w:cs="Arial"/>
        </w:rPr>
      </w:pPr>
    </w:p>
    <w:p w14:paraId="5CAAE495" w14:textId="77777777" w:rsidR="00702442" w:rsidRDefault="00702442" w:rsidP="00E3438A">
      <w:pPr>
        <w:rPr>
          <w:rFonts w:ascii="Arial" w:hAnsi="Arial" w:cs="Arial"/>
        </w:rPr>
      </w:pPr>
    </w:p>
    <w:p w14:paraId="23910C9F" w14:textId="77777777" w:rsidR="00812B80" w:rsidRPr="006A3FA6" w:rsidRDefault="00812B80" w:rsidP="00E3438A">
      <w:pPr>
        <w:rPr>
          <w:rFonts w:ascii="Arial" w:hAnsi="Arial" w:cs="Arial"/>
        </w:rPr>
      </w:pPr>
    </w:p>
    <w:p w14:paraId="2A1E7E7B" w14:textId="77777777" w:rsidR="0075410D" w:rsidRPr="002C1D3E" w:rsidRDefault="00DC4006" w:rsidP="002C1D3E">
      <w:pPr>
        <w:rPr>
          <w:rFonts w:ascii="Arial" w:hAnsi="Arial" w:cs="Arial"/>
          <w:b/>
        </w:rPr>
      </w:pPr>
      <w:r w:rsidRPr="002C1D3E">
        <w:rPr>
          <w:rFonts w:ascii="Arial" w:hAnsi="Arial" w:cs="Arial"/>
          <w:b/>
        </w:rPr>
        <w:lastRenderedPageBreak/>
        <w:t xml:space="preserve">2. </w:t>
      </w:r>
      <w:r w:rsidR="002C1D3E" w:rsidRPr="002C1D3E">
        <w:rPr>
          <w:rFonts w:ascii="Arial" w:hAnsi="Arial" w:cs="Arial"/>
          <w:b/>
        </w:rPr>
        <w:tab/>
      </w:r>
      <w:r w:rsidR="0075410D" w:rsidRPr="002C1D3E">
        <w:rPr>
          <w:rFonts w:ascii="Arial" w:hAnsi="Arial" w:cs="Arial"/>
          <w:b/>
        </w:rPr>
        <w:t>Performance Data Analys</w:t>
      </w:r>
      <w:r w:rsidR="006A3FA6">
        <w:rPr>
          <w:rFonts w:ascii="Arial" w:hAnsi="Arial" w:cs="Arial"/>
          <w:b/>
        </w:rPr>
        <w:t>is</w:t>
      </w:r>
      <w:r w:rsidR="005655DD">
        <w:rPr>
          <w:rFonts w:ascii="Arial" w:hAnsi="Arial" w:cs="Arial"/>
          <w:b/>
        </w:rPr>
        <w:t xml:space="preserve"> </w:t>
      </w:r>
    </w:p>
    <w:p w14:paraId="6EE6F4AB" w14:textId="77777777" w:rsidR="00DC4006" w:rsidRPr="002C1D3E" w:rsidRDefault="00DC4006" w:rsidP="002C1D3E">
      <w:pPr>
        <w:rPr>
          <w:rFonts w:ascii="Arial" w:hAnsi="Arial" w:cs="Arial"/>
          <w:i/>
          <w:color w:val="548DD4" w:themeColor="text2" w:themeTint="99"/>
        </w:rPr>
      </w:pPr>
      <w:r w:rsidRPr="002C1D3E">
        <w:rPr>
          <w:rFonts w:ascii="Arial" w:hAnsi="Arial" w:cs="Arial"/>
          <w:i/>
          <w:color w:val="548DD4" w:themeColor="text2" w:themeTint="99"/>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2D4548F8" w14:textId="73FD2569" w:rsidR="004626B7" w:rsidRPr="00F6398D" w:rsidRDefault="004626B7" w:rsidP="00E3438A">
      <w:pPr>
        <w:rPr>
          <w:rFonts w:ascii="Arial" w:hAnsi="Arial" w:cs="Arial"/>
        </w:rPr>
      </w:pPr>
      <w:r w:rsidRPr="00F6398D">
        <w:rPr>
          <w:rFonts w:ascii="Arial" w:hAnsi="Arial" w:cs="Arial"/>
        </w:rPr>
        <w:t xml:space="preserve">Highlights from the Achievements of the Core Indicators of Performance </w:t>
      </w:r>
    </w:p>
    <w:p w14:paraId="560D2DE1" w14:textId="273EA602" w:rsidR="00C10BE8" w:rsidRDefault="00C343AB" w:rsidP="00C10BE8">
      <w:pPr>
        <w:pStyle w:val="ListParagraph"/>
        <w:numPr>
          <w:ilvl w:val="0"/>
          <w:numId w:val="33"/>
        </w:numPr>
        <w:rPr>
          <w:rFonts w:ascii="Arial" w:hAnsi="Arial" w:cs="Arial"/>
          <w:bCs/>
        </w:rPr>
      </w:pPr>
      <w:r>
        <w:rPr>
          <w:rFonts w:ascii="Arial" w:hAnsi="Arial" w:cs="Arial"/>
          <w:bCs/>
        </w:rPr>
        <w:t xml:space="preserve">Pre-Covid, Ohio used to rank in the top five states for overall MSG at 60%. </w:t>
      </w:r>
      <w:r w:rsidR="00B42A1D" w:rsidRPr="00C343AB">
        <w:rPr>
          <w:rFonts w:ascii="Arial" w:hAnsi="Arial" w:cs="Arial"/>
          <w:bCs/>
        </w:rPr>
        <w:t>COVID brought many challenges in testing and data collection and Ohio</w:t>
      </w:r>
      <w:r w:rsidR="00611612" w:rsidRPr="00C343AB">
        <w:rPr>
          <w:rFonts w:ascii="Arial" w:hAnsi="Arial" w:cs="Arial"/>
          <w:bCs/>
        </w:rPr>
        <w:t xml:space="preserve"> AEFLA reported a</w:t>
      </w:r>
      <w:r w:rsidRPr="00C343AB">
        <w:rPr>
          <w:rFonts w:ascii="Arial" w:hAnsi="Arial" w:cs="Arial"/>
          <w:bCs/>
        </w:rPr>
        <w:t xml:space="preserve">n overall </w:t>
      </w:r>
      <w:r w:rsidR="00611612" w:rsidRPr="00C343AB">
        <w:rPr>
          <w:rFonts w:ascii="Arial" w:hAnsi="Arial" w:cs="Arial"/>
          <w:bCs/>
        </w:rPr>
        <w:t xml:space="preserve">MSG </w:t>
      </w:r>
      <w:r w:rsidRPr="00C343AB">
        <w:rPr>
          <w:rFonts w:ascii="Arial" w:hAnsi="Arial" w:cs="Arial"/>
          <w:bCs/>
        </w:rPr>
        <w:t xml:space="preserve">of 40.2% </w:t>
      </w:r>
      <w:r w:rsidR="00611612" w:rsidRPr="00C343AB">
        <w:rPr>
          <w:rFonts w:ascii="Arial" w:hAnsi="Arial" w:cs="Arial"/>
          <w:bCs/>
        </w:rPr>
        <w:t xml:space="preserve">in PY 19. </w:t>
      </w:r>
      <w:r w:rsidRPr="00C343AB">
        <w:rPr>
          <w:rFonts w:ascii="Arial" w:hAnsi="Arial" w:cs="Arial"/>
          <w:bCs/>
        </w:rPr>
        <w:t xml:space="preserve">In PY 20 Ohio saw a slight increase to 42% overall MSG as more programs improved pre and posttesting virtually. </w:t>
      </w:r>
      <w:r w:rsidR="00611612" w:rsidRPr="00C343AB">
        <w:rPr>
          <w:rFonts w:ascii="Arial" w:hAnsi="Arial" w:cs="Arial"/>
          <w:bCs/>
        </w:rPr>
        <w:t xml:space="preserve">Ohio Aspire continues to strive to be a </w:t>
      </w:r>
      <w:r w:rsidR="008D39B2" w:rsidRPr="00C343AB">
        <w:rPr>
          <w:rFonts w:ascii="Arial" w:hAnsi="Arial" w:cs="Arial"/>
          <w:bCs/>
        </w:rPr>
        <w:t>high-performing state</w:t>
      </w:r>
      <w:r w:rsidR="00611612" w:rsidRPr="00C343AB">
        <w:rPr>
          <w:rFonts w:ascii="Arial" w:hAnsi="Arial" w:cs="Arial"/>
          <w:bCs/>
        </w:rPr>
        <w:t xml:space="preserve"> and there is still much to be celebrated despite the impact of COVID. </w:t>
      </w:r>
    </w:p>
    <w:p w14:paraId="297358C5" w14:textId="1B3073AE" w:rsidR="00C343AB" w:rsidRDefault="00C343AB" w:rsidP="00C10BE8">
      <w:pPr>
        <w:pStyle w:val="ListParagraph"/>
        <w:numPr>
          <w:ilvl w:val="0"/>
          <w:numId w:val="33"/>
        </w:numPr>
        <w:rPr>
          <w:rFonts w:ascii="Arial" w:hAnsi="Arial" w:cs="Arial"/>
          <w:bCs/>
        </w:rPr>
      </w:pPr>
      <w:r>
        <w:rPr>
          <w:rFonts w:ascii="Arial" w:hAnsi="Arial" w:cs="Arial"/>
          <w:bCs/>
        </w:rPr>
        <w:t>Student persistence remained relatively the same at an average of 60 hours per student despite the change from the previous year</w:t>
      </w:r>
      <w:r w:rsidR="00CA2F64">
        <w:rPr>
          <w:rFonts w:ascii="Arial" w:hAnsi="Arial" w:cs="Arial"/>
          <w:bCs/>
        </w:rPr>
        <w:t xml:space="preserve">, when classes were in-person and virtual, </w:t>
      </w:r>
      <w:r>
        <w:rPr>
          <w:rFonts w:ascii="Arial" w:hAnsi="Arial" w:cs="Arial"/>
          <w:bCs/>
        </w:rPr>
        <w:t xml:space="preserve">to </w:t>
      </w:r>
      <w:r w:rsidR="00CA2F64">
        <w:rPr>
          <w:rFonts w:ascii="Arial" w:hAnsi="Arial" w:cs="Arial"/>
          <w:bCs/>
        </w:rPr>
        <w:t xml:space="preserve">almost all virtual learning in PY 20. </w:t>
      </w:r>
    </w:p>
    <w:p w14:paraId="2CD2A4EB" w14:textId="0077C8D3" w:rsidR="00CA2F64" w:rsidRDefault="00CA2F64" w:rsidP="00C10BE8">
      <w:pPr>
        <w:pStyle w:val="ListParagraph"/>
        <w:numPr>
          <w:ilvl w:val="0"/>
          <w:numId w:val="33"/>
        </w:numPr>
        <w:rPr>
          <w:rFonts w:ascii="Arial" w:hAnsi="Arial" w:cs="Arial"/>
          <w:bCs/>
        </w:rPr>
      </w:pPr>
      <w:r>
        <w:rPr>
          <w:rFonts w:ascii="Arial" w:hAnsi="Arial" w:cs="Arial"/>
          <w:bCs/>
        </w:rPr>
        <w:t xml:space="preserve">Despite the 26% </w:t>
      </w:r>
      <w:r w:rsidR="00371B4E">
        <w:rPr>
          <w:rFonts w:ascii="Arial" w:hAnsi="Arial" w:cs="Arial"/>
          <w:bCs/>
        </w:rPr>
        <w:t xml:space="preserve">overall </w:t>
      </w:r>
      <w:r>
        <w:rPr>
          <w:rFonts w:ascii="Arial" w:hAnsi="Arial" w:cs="Arial"/>
          <w:bCs/>
        </w:rPr>
        <w:t xml:space="preserve">decrease in participants from PY 19 to PY 20, Ohio had a significant increase in the number of IET students </w:t>
      </w:r>
      <w:r w:rsidR="00371B4E">
        <w:rPr>
          <w:rFonts w:ascii="Arial" w:hAnsi="Arial" w:cs="Arial"/>
          <w:bCs/>
        </w:rPr>
        <w:t xml:space="preserve">(+430) </w:t>
      </w:r>
      <w:r>
        <w:rPr>
          <w:rFonts w:ascii="Arial" w:hAnsi="Arial" w:cs="Arial"/>
          <w:bCs/>
        </w:rPr>
        <w:t>in PY 20</w:t>
      </w:r>
      <w:r w:rsidR="00371B4E">
        <w:rPr>
          <w:rFonts w:ascii="Arial" w:hAnsi="Arial" w:cs="Arial"/>
          <w:bCs/>
        </w:rPr>
        <w:t xml:space="preserve">. </w:t>
      </w:r>
    </w:p>
    <w:p w14:paraId="0E600872" w14:textId="3312E9E0" w:rsidR="00371B4E" w:rsidRDefault="00371B4E" w:rsidP="00C10BE8">
      <w:pPr>
        <w:pStyle w:val="ListParagraph"/>
        <w:numPr>
          <w:ilvl w:val="0"/>
          <w:numId w:val="33"/>
        </w:numPr>
        <w:rPr>
          <w:rFonts w:ascii="Arial" w:hAnsi="Arial" w:cs="Arial"/>
          <w:bCs/>
        </w:rPr>
      </w:pPr>
      <w:r>
        <w:rPr>
          <w:rFonts w:ascii="Arial" w:hAnsi="Arial" w:cs="Arial"/>
          <w:bCs/>
        </w:rPr>
        <w:t xml:space="preserve">The increase in IETs and better reporting showed an increase of 15 postsecondary credentials attained in PY 20, again, with a much smaller denominator of participants. </w:t>
      </w:r>
    </w:p>
    <w:p w14:paraId="77A30C2A" w14:textId="42A0EECA" w:rsidR="00B142FF" w:rsidRPr="00A2649F" w:rsidRDefault="004F53AB" w:rsidP="00C10BE8">
      <w:pPr>
        <w:pStyle w:val="ListParagraph"/>
        <w:numPr>
          <w:ilvl w:val="0"/>
          <w:numId w:val="33"/>
        </w:numPr>
        <w:rPr>
          <w:rFonts w:ascii="Arial" w:hAnsi="Arial" w:cs="Arial"/>
          <w:bCs/>
        </w:rPr>
      </w:pPr>
      <w:r w:rsidRPr="00A2649F">
        <w:rPr>
          <w:rFonts w:ascii="Arial" w:hAnsi="Arial" w:cs="Arial"/>
          <w:bCs/>
        </w:rPr>
        <w:t xml:space="preserve">PY 20:  </w:t>
      </w:r>
      <w:r w:rsidR="00B142FF" w:rsidRPr="00A2649F">
        <w:rPr>
          <w:rFonts w:ascii="Arial" w:hAnsi="Arial" w:cs="Arial"/>
          <w:bCs/>
        </w:rPr>
        <w:t>Employment rates 2</w:t>
      </w:r>
      <w:r w:rsidR="00B142FF" w:rsidRPr="00A2649F">
        <w:rPr>
          <w:rFonts w:ascii="Arial" w:hAnsi="Arial" w:cs="Arial"/>
          <w:bCs/>
          <w:vertAlign w:val="superscript"/>
        </w:rPr>
        <w:t>nd</w:t>
      </w:r>
      <w:r w:rsidR="00B142FF" w:rsidRPr="00A2649F">
        <w:rPr>
          <w:rFonts w:ascii="Arial" w:hAnsi="Arial" w:cs="Arial"/>
          <w:bCs/>
        </w:rPr>
        <w:t xml:space="preserve"> quarter after exit:</w:t>
      </w:r>
      <w:r w:rsidR="00CC47B1" w:rsidRPr="00A2649F">
        <w:rPr>
          <w:rFonts w:ascii="Arial" w:hAnsi="Arial" w:cs="Arial"/>
          <w:bCs/>
        </w:rPr>
        <w:t xml:space="preserve">  41.11%</w:t>
      </w:r>
      <w:r w:rsidRPr="00A2649F">
        <w:rPr>
          <w:rFonts w:ascii="Arial" w:hAnsi="Arial" w:cs="Arial"/>
          <w:bCs/>
        </w:rPr>
        <w:t>.  In PY 19, Ohio was over 47% demonstrating a decrease in employment rates 2</w:t>
      </w:r>
      <w:r w:rsidRPr="00A2649F">
        <w:rPr>
          <w:rFonts w:ascii="Arial" w:hAnsi="Arial" w:cs="Arial"/>
          <w:bCs/>
          <w:vertAlign w:val="superscript"/>
        </w:rPr>
        <w:t>nd</w:t>
      </w:r>
      <w:r w:rsidRPr="00A2649F">
        <w:rPr>
          <w:rFonts w:ascii="Arial" w:hAnsi="Arial" w:cs="Arial"/>
          <w:bCs/>
        </w:rPr>
        <w:t xml:space="preserve"> quarter after exit in PY 20.  The global COVID pandemic may have affected </w:t>
      </w:r>
      <w:r w:rsidR="00260212" w:rsidRPr="00A2649F">
        <w:rPr>
          <w:rFonts w:ascii="Arial" w:hAnsi="Arial" w:cs="Arial"/>
          <w:bCs/>
        </w:rPr>
        <w:t xml:space="preserve">the </w:t>
      </w:r>
      <w:r w:rsidR="00B42C67" w:rsidRPr="00A2649F">
        <w:rPr>
          <w:rFonts w:ascii="Arial" w:hAnsi="Arial" w:cs="Arial"/>
          <w:bCs/>
        </w:rPr>
        <w:t>outcomes for employment</w:t>
      </w:r>
      <w:r w:rsidR="00260212" w:rsidRPr="00A2649F">
        <w:rPr>
          <w:rFonts w:ascii="Arial" w:hAnsi="Arial" w:cs="Arial"/>
          <w:bCs/>
        </w:rPr>
        <w:t xml:space="preserve"> 2</w:t>
      </w:r>
      <w:r w:rsidR="00260212" w:rsidRPr="00A2649F">
        <w:rPr>
          <w:rFonts w:ascii="Arial" w:hAnsi="Arial" w:cs="Arial"/>
          <w:bCs/>
          <w:vertAlign w:val="superscript"/>
        </w:rPr>
        <w:t>nd</w:t>
      </w:r>
      <w:r w:rsidR="00260212" w:rsidRPr="00A2649F">
        <w:rPr>
          <w:rFonts w:ascii="Arial" w:hAnsi="Arial" w:cs="Arial"/>
          <w:bCs/>
        </w:rPr>
        <w:t xml:space="preserve"> quarter after exit </w:t>
      </w:r>
      <w:r w:rsidR="00B42C67" w:rsidRPr="00A2649F">
        <w:rPr>
          <w:rFonts w:ascii="Arial" w:hAnsi="Arial" w:cs="Arial"/>
          <w:bCs/>
        </w:rPr>
        <w:t xml:space="preserve">.  </w:t>
      </w:r>
      <w:r w:rsidR="005F587D" w:rsidRPr="00A2649F">
        <w:rPr>
          <w:rFonts w:ascii="Arial" w:hAnsi="Arial" w:cs="Arial"/>
          <w:bCs/>
        </w:rPr>
        <w:t>There is</w:t>
      </w:r>
      <w:r w:rsidR="00260212" w:rsidRPr="00A2649F">
        <w:rPr>
          <w:rFonts w:ascii="Arial" w:hAnsi="Arial" w:cs="Arial"/>
          <w:bCs/>
        </w:rPr>
        <w:t xml:space="preserve"> a possibility that programs ha</w:t>
      </w:r>
      <w:r w:rsidR="00B42C67" w:rsidRPr="00A2649F">
        <w:rPr>
          <w:rFonts w:ascii="Arial" w:hAnsi="Arial" w:cs="Arial"/>
          <w:bCs/>
        </w:rPr>
        <w:t>d</w:t>
      </w:r>
      <w:r w:rsidR="00260212" w:rsidRPr="00A2649F">
        <w:rPr>
          <w:rFonts w:ascii="Arial" w:hAnsi="Arial" w:cs="Arial"/>
          <w:bCs/>
        </w:rPr>
        <w:t xml:space="preserve"> less follow-up with students to learn </w:t>
      </w:r>
      <w:r w:rsidR="00B42C67" w:rsidRPr="00A2649F">
        <w:rPr>
          <w:rFonts w:ascii="Arial" w:hAnsi="Arial" w:cs="Arial"/>
          <w:bCs/>
        </w:rPr>
        <w:t xml:space="preserve">to capture employment outcomes. </w:t>
      </w:r>
    </w:p>
    <w:p w14:paraId="6D9CBFFB" w14:textId="28C8A1CA" w:rsidR="00260212" w:rsidRPr="00A2649F" w:rsidRDefault="004F53AB" w:rsidP="00260212">
      <w:pPr>
        <w:pStyle w:val="ListParagraph"/>
        <w:numPr>
          <w:ilvl w:val="0"/>
          <w:numId w:val="33"/>
        </w:numPr>
        <w:rPr>
          <w:rFonts w:ascii="Arial" w:hAnsi="Arial" w:cs="Arial"/>
          <w:bCs/>
        </w:rPr>
      </w:pPr>
      <w:r w:rsidRPr="00A2649F">
        <w:rPr>
          <w:rFonts w:ascii="Arial" w:hAnsi="Arial" w:cs="Arial"/>
          <w:bCs/>
        </w:rPr>
        <w:t xml:space="preserve">PY 20:  </w:t>
      </w:r>
      <w:r w:rsidR="00CC47B1" w:rsidRPr="00A2649F">
        <w:rPr>
          <w:rFonts w:ascii="Arial" w:hAnsi="Arial" w:cs="Arial"/>
          <w:bCs/>
        </w:rPr>
        <w:t>Employment rates 4</w:t>
      </w:r>
      <w:r w:rsidR="00CC47B1" w:rsidRPr="00A2649F">
        <w:rPr>
          <w:rFonts w:ascii="Arial" w:hAnsi="Arial" w:cs="Arial"/>
          <w:bCs/>
          <w:vertAlign w:val="superscript"/>
        </w:rPr>
        <w:t>th</w:t>
      </w:r>
      <w:r w:rsidR="00CC47B1" w:rsidRPr="00A2649F">
        <w:rPr>
          <w:rFonts w:ascii="Arial" w:hAnsi="Arial" w:cs="Arial"/>
          <w:bCs/>
        </w:rPr>
        <w:t xml:space="preserve"> quarter after exit: 42.19%</w:t>
      </w:r>
      <w:r w:rsidR="00260212" w:rsidRPr="00A2649F">
        <w:rPr>
          <w:rFonts w:ascii="Arial" w:hAnsi="Arial" w:cs="Arial"/>
          <w:bCs/>
        </w:rPr>
        <w:t>.  In PY 19, Ohio was over 45% demonstrating a decrease in employment rates 4</w:t>
      </w:r>
      <w:r w:rsidR="00260212" w:rsidRPr="00A2649F">
        <w:rPr>
          <w:rFonts w:ascii="Arial" w:hAnsi="Arial" w:cs="Arial"/>
          <w:bCs/>
          <w:vertAlign w:val="superscript"/>
        </w:rPr>
        <w:t>th</w:t>
      </w:r>
      <w:r w:rsidR="00260212" w:rsidRPr="00A2649F">
        <w:rPr>
          <w:rFonts w:ascii="Arial" w:hAnsi="Arial" w:cs="Arial"/>
          <w:bCs/>
        </w:rPr>
        <w:t xml:space="preserve"> quarter after exit in PY 20.  The same factors note</w:t>
      </w:r>
      <w:r w:rsidR="007361BE" w:rsidRPr="00A2649F">
        <w:rPr>
          <w:rFonts w:ascii="Arial" w:hAnsi="Arial" w:cs="Arial"/>
          <w:bCs/>
        </w:rPr>
        <w:t>d</w:t>
      </w:r>
      <w:r w:rsidR="00260212" w:rsidRPr="00A2649F">
        <w:rPr>
          <w:rFonts w:ascii="Arial" w:hAnsi="Arial" w:cs="Arial"/>
          <w:bCs/>
        </w:rPr>
        <w:t xml:space="preserve"> above may have contributed to the decrease.  </w:t>
      </w:r>
    </w:p>
    <w:p w14:paraId="7D8D9387" w14:textId="6CC31DEB" w:rsidR="00B142FF" w:rsidRPr="00A2649F" w:rsidRDefault="004F53AB" w:rsidP="00C10BE8">
      <w:pPr>
        <w:pStyle w:val="ListParagraph"/>
        <w:numPr>
          <w:ilvl w:val="0"/>
          <w:numId w:val="33"/>
        </w:numPr>
        <w:rPr>
          <w:rFonts w:ascii="Arial" w:hAnsi="Arial" w:cs="Arial"/>
          <w:bCs/>
        </w:rPr>
      </w:pPr>
      <w:r w:rsidRPr="00A2649F">
        <w:rPr>
          <w:rFonts w:ascii="Arial" w:hAnsi="Arial" w:cs="Arial"/>
          <w:bCs/>
        </w:rPr>
        <w:t xml:space="preserve">PY 20:  </w:t>
      </w:r>
      <w:r w:rsidR="00B142FF" w:rsidRPr="00A2649F">
        <w:rPr>
          <w:rFonts w:ascii="Arial" w:hAnsi="Arial" w:cs="Arial"/>
          <w:bCs/>
        </w:rPr>
        <w:t>Median earnings 2</w:t>
      </w:r>
      <w:r w:rsidR="00B142FF" w:rsidRPr="00A2649F">
        <w:rPr>
          <w:rFonts w:ascii="Arial" w:hAnsi="Arial" w:cs="Arial"/>
          <w:bCs/>
          <w:vertAlign w:val="superscript"/>
        </w:rPr>
        <w:t>nd</w:t>
      </w:r>
      <w:r w:rsidR="00B142FF" w:rsidRPr="00A2649F">
        <w:rPr>
          <w:rFonts w:ascii="Arial" w:hAnsi="Arial" w:cs="Arial"/>
          <w:bCs/>
        </w:rPr>
        <w:t xml:space="preserve"> quarter after exit:</w:t>
      </w:r>
      <w:r w:rsidR="00CC47B1" w:rsidRPr="00A2649F">
        <w:rPr>
          <w:rFonts w:ascii="Arial" w:hAnsi="Arial" w:cs="Arial"/>
          <w:bCs/>
        </w:rPr>
        <w:t xml:space="preserve">  $4,554.00</w:t>
      </w:r>
      <w:r w:rsidR="007361BE" w:rsidRPr="00A2649F">
        <w:rPr>
          <w:rFonts w:ascii="Arial" w:hAnsi="Arial" w:cs="Arial"/>
          <w:bCs/>
        </w:rPr>
        <w:t xml:space="preserve">.  This was a small increase from PY 19.  </w:t>
      </w:r>
    </w:p>
    <w:p w14:paraId="4539CE68" w14:textId="6FD35A3E" w:rsidR="00B142FF" w:rsidRPr="00A2649F" w:rsidRDefault="00260212" w:rsidP="00C10BE8">
      <w:pPr>
        <w:pStyle w:val="ListParagraph"/>
        <w:numPr>
          <w:ilvl w:val="0"/>
          <w:numId w:val="33"/>
        </w:numPr>
        <w:rPr>
          <w:rFonts w:ascii="Arial" w:hAnsi="Arial" w:cs="Arial"/>
          <w:bCs/>
        </w:rPr>
      </w:pPr>
      <w:r w:rsidRPr="00A2649F">
        <w:rPr>
          <w:rFonts w:ascii="Arial" w:hAnsi="Arial" w:cs="Arial"/>
          <w:bCs/>
        </w:rPr>
        <w:t xml:space="preserve">PY 20:  </w:t>
      </w:r>
      <w:r w:rsidR="00B142FF" w:rsidRPr="00A2649F">
        <w:rPr>
          <w:rFonts w:ascii="Arial" w:hAnsi="Arial" w:cs="Arial"/>
          <w:bCs/>
        </w:rPr>
        <w:t xml:space="preserve">Credential attainment:  </w:t>
      </w:r>
      <w:r w:rsidR="00CC47B1" w:rsidRPr="00A2649F">
        <w:rPr>
          <w:rFonts w:ascii="Arial" w:hAnsi="Arial" w:cs="Arial"/>
          <w:bCs/>
        </w:rPr>
        <w:t>19.25%</w:t>
      </w:r>
      <w:r w:rsidR="007361BE" w:rsidRPr="00A2649F">
        <w:rPr>
          <w:rFonts w:ascii="Arial" w:hAnsi="Arial" w:cs="Arial"/>
          <w:bCs/>
        </w:rPr>
        <w:t>, demonstrating a decrease from over 21% in PY 19.  Trad</w:t>
      </w:r>
      <w:r w:rsidR="00792178" w:rsidRPr="00A2649F">
        <w:rPr>
          <w:rFonts w:ascii="Arial" w:hAnsi="Arial" w:cs="Arial"/>
          <w:bCs/>
        </w:rPr>
        <w:t>itionally</w:t>
      </w:r>
      <w:r w:rsidR="007361BE" w:rsidRPr="00A2649F">
        <w:rPr>
          <w:rFonts w:ascii="Arial" w:hAnsi="Arial" w:cs="Arial"/>
          <w:bCs/>
        </w:rPr>
        <w:t xml:space="preserve">, Ohio has never excelled in credential attainment.  </w:t>
      </w:r>
      <w:r w:rsidR="00792178" w:rsidRPr="00A2649F">
        <w:rPr>
          <w:rFonts w:ascii="Arial" w:hAnsi="Arial" w:cs="Arial"/>
          <w:bCs/>
        </w:rPr>
        <w:t xml:space="preserve">With Ohio now </w:t>
      </w:r>
      <w:r w:rsidR="001B4B07" w:rsidRPr="00A2649F">
        <w:rPr>
          <w:rFonts w:ascii="Arial" w:hAnsi="Arial" w:cs="Arial"/>
          <w:bCs/>
        </w:rPr>
        <w:t xml:space="preserve">seeing more credentials in IETs that are recognized as postsecondary credentials, we hope to see an increase in postsecondary credential attainment.  </w:t>
      </w:r>
    </w:p>
    <w:p w14:paraId="7B963FB9" w14:textId="77777777" w:rsidR="006822AA" w:rsidRDefault="006822AA" w:rsidP="00CD1BF8">
      <w:pPr>
        <w:tabs>
          <w:tab w:val="left" w:pos="1080"/>
        </w:tabs>
        <w:spacing w:after="0"/>
        <w:rPr>
          <w:rFonts w:ascii="Arial" w:hAnsi="Arial" w:cs="Arial"/>
          <w:bCs/>
        </w:rPr>
      </w:pPr>
    </w:p>
    <w:p w14:paraId="4E17972A" w14:textId="3E5A7E7A" w:rsidR="00C31E35" w:rsidRPr="008069DD" w:rsidRDefault="00C31E35" w:rsidP="00CD1BF8">
      <w:pPr>
        <w:tabs>
          <w:tab w:val="left" w:pos="1080"/>
        </w:tabs>
        <w:spacing w:after="0"/>
        <w:rPr>
          <w:rFonts w:ascii="Arial" w:hAnsi="Arial" w:cs="Arial"/>
          <w:bCs/>
        </w:rPr>
      </w:pPr>
      <w:r w:rsidRPr="008069DD">
        <w:rPr>
          <w:rFonts w:ascii="Arial" w:hAnsi="Arial" w:cs="Arial"/>
          <w:bCs/>
        </w:rPr>
        <w:t>Areas for Improvement</w:t>
      </w:r>
      <w:r w:rsidR="00260212">
        <w:rPr>
          <w:rFonts w:ascii="Arial" w:hAnsi="Arial" w:cs="Arial"/>
          <w:bCs/>
        </w:rPr>
        <w:t xml:space="preserve"> and Action Steps Needed </w:t>
      </w:r>
    </w:p>
    <w:p w14:paraId="089AD878" w14:textId="12A42BA2" w:rsidR="003F25A8" w:rsidRPr="008069DD" w:rsidRDefault="00B954BA" w:rsidP="00B954BA">
      <w:pPr>
        <w:pStyle w:val="ListParagraph"/>
        <w:numPr>
          <w:ilvl w:val="0"/>
          <w:numId w:val="47"/>
        </w:numPr>
        <w:rPr>
          <w:rFonts w:ascii="Arial" w:hAnsi="Arial" w:cs="Arial"/>
        </w:rPr>
      </w:pPr>
      <w:r w:rsidRPr="008069DD">
        <w:rPr>
          <w:rFonts w:ascii="Arial" w:hAnsi="Arial" w:cs="Arial"/>
        </w:rPr>
        <w:t xml:space="preserve">The </w:t>
      </w:r>
      <w:r w:rsidR="00702442" w:rsidRPr="008069DD">
        <w:rPr>
          <w:rFonts w:ascii="Arial" w:hAnsi="Arial" w:cs="Arial"/>
        </w:rPr>
        <w:t>focus</w:t>
      </w:r>
      <w:r w:rsidRPr="008069DD">
        <w:rPr>
          <w:rFonts w:ascii="Arial" w:hAnsi="Arial" w:cs="Arial"/>
        </w:rPr>
        <w:t xml:space="preserve"> for improvement are employment rates and HSE attainment. There were variables from the pandemic that impacted these </w:t>
      </w:r>
      <w:r w:rsidR="003F25A8" w:rsidRPr="008069DD">
        <w:rPr>
          <w:rFonts w:ascii="Arial" w:hAnsi="Arial" w:cs="Arial"/>
        </w:rPr>
        <w:t>outcomes,</w:t>
      </w:r>
      <w:r w:rsidRPr="008069DD">
        <w:rPr>
          <w:rFonts w:ascii="Arial" w:hAnsi="Arial" w:cs="Arial"/>
        </w:rPr>
        <w:t xml:space="preserve"> and it is hard to predict and plan for how they may continue to be impacted from covid.</w:t>
      </w:r>
      <w:r w:rsidR="003F25A8" w:rsidRPr="008069DD">
        <w:rPr>
          <w:rFonts w:ascii="Arial" w:hAnsi="Arial" w:cs="Arial"/>
        </w:rPr>
        <w:t xml:space="preserve"> </w:t>
      </w:r>
      <w:r w:rsidR="00702442">
        <w:rPr>
          <w:rFonts w:ascii="Arial" w:hAnsi="Arial" w:cs="Arial"/>
        </w:rPr>
        <w:t>I</w:t>
      </w:r>
      <w:r w:rsidR="008D48E4">
        <w:rPr>
          <w:rFonts w:ascii="Arial" w:hAnsi="Arial" w:cs="Arial"/>
        </w:rPr>
        <w:t>n</w:t>
      </w:r>
      <w:r w:rsidR="00702442">
        <w:rPr>
          <w:rFonts w:ascii="Arial" w:hAnsi="Arial" w:cs="Arial"/>
        </w:rPr>
        <w:t xml:space="preserve"> PY 20, many of the HSE test centers were closed or had limited test-taker availability. As more centers open, the number of test takers should increase. </w:t>
      </w:r>
      <w:r w:rsidR="003F25A8" w:rsidRPr="008069DD">
        <w:rPr>
          <w:rFonts w:ascii="Arial" w:hAnsi="Arial" w:cs="Arial"/>
        </w:rPr>
        <w:t xml:space="preserve">There are more opportunities for employment now than in PY 20. With the state office emphasis on programs utilizing career navigators to help students transition to employment and training, Ohio Aspire hopes to see an increase in performance outcomes. </w:t>
      </w:r>
    </w:p>
    <w:p w14:paraId="61503569" w14:textId="2703A245" w:rsidR="00B954BA" w:rsidRPr="008069DD" w:rsidRDefault="003F25A8" w:rsidP="00B954BA">
      <w:pPr>
        <w:pStyle w:val="ListParagraph"/>
        <w:numPr>
          <w:ilvl w:val="0"/>
          <w:numId w:val="47"/>
        </w:numPr>
        <w:rPr>
          <w:rFonts w:ascii="Arial" w:hAnsi="Arial" w:cs="Arial"/>
        </w:rPr>
      </w:pPr>
      <w:r w:rsidRPr="008069DD">
        <w:rPr>
          <w:rFonts w:ascii="Arial" w:hAnsi="Arial" w:cs="Arial"/>
        </w:rPr>
        <w:lastRenderedPageBreak/>
        <w:t xml:space="preserve">The percent of reportable individuals increased from FY 19 (26%) to FY 20 (42%). Local administrators reported that since most programs only had virtual options last year, students would start and then decide virtual learning was not their preferred style. This year most programs are offering in-person and virtual classes and the number of reportable individuals will be monitored closely to see if the </w:t>
      </w:r>
      <w:r w:rsidR="004E7B75">
        <w:rPr>
          <w:rFonts w:ascii="Arial" w:hAnsi="Arial" w:cs="Arial"/>
        </w:rPr>
        <w:t xml:space="preserve">learning </w:t>
      </w:r>
      <w:r w:rsidRPr="008069DD">
        <w:rPr>
          <w:rFonts w:ascii="Arial" w:hAnsi="Arial" w:cs="Arial"/>
        </w:rPr>
        <w:t xml:space="preserve">options help or if we need to strategize deeper. </w:t>
      </w:r>
    </w:p>
    <w:p w14:paraId="44DCA959" w14:textId="3745D411" w:rsidR="008069DD" w:rsidRDefault="008069DD" w:rsidP="00B954BA">
      <w:pPr>
        <w:pStyle w:val="ListParagraph"/>
        <w:numPr>
          <w:ilvl w:val="0"/>
          <w:numId w:val="47"/>
        </w:numPr>
        <w:rPr>
          <w:rFonts w:ascii="Arial" w:hAnsi="Arial" w:cs="Arial"/>
        </w:rPr>
      </w:pPr>
      <w:r w:rsidRPr="008069DD">
        <w:rPr>
          <w:rFonts w:ascii="Arial" w:hAnsi="Arial" w:cs="Arial"/>
        </w:rPr>
        <w:t xml:space="preserve">MSG attainment outcomes should improve as Ohio has implemented the two new MSGs, credential exams and progress milestones, this program year. </w:t>
      </w:r>
    </w:p>
    <w:p w14:paraId="0CE5629A" w14:textId="4DEECEE9" w:rsidR="00EC4D28" w:rsidRPr="00A2649F" w:rsidRDefault="00EC4D28" w:rsidP="00B954BA">
      <w:pPr>
        <w:pStyle w:val="ListParagraph"/>
        <w:numPr>
          <w:ilvl w:val="0"/>
          <w:numId w:val="47"/>
        </w:numPr>
        <w:rPr>
          <w:rFonts w:ascii="Arial" w:hAnsi="Arial" w:cs="Arial"/>
        </w:rPr>
      </w:pPr>
      <w:r w:rsidRPr="00A2649F">
        <w:rPr>
          <w:rFonts w:ascii="Arial" w:hAnsi="Arial" w:cs="Arial"/>
        </w:rPr>
        <w:t xml:space="preserve">After a decrease in employment </w:t>
      </w:r>
      <w:r w:rsidR="006A14AD" w:rsidRPr="00A2649F">
        <w:rPr>
          <w:rFonts w:ascii="Arial" w:hAnsi="Arial" w:cs="Arial"/>
        </w:rPr>
        <w:t xml:space="preserve">rates </w:t>
      </w:r>
      <w:r w:rsidRPr="00A2649F">
        <w:rPr>
          <w:rFonts w:ascii="Arial" w:hAnsi="Arial" w:cs="Arial"/>
        </w:rPr>
        <w:t>in 2</w:t>
      </w:r>
      <w:r w:rsidRPr="00A2649F">
        <w:rPr>
          <w:rFonts w:ascii="Arial" w:hAnsi="Arial" w:cs="Arial"/>
          <w:vertAlign w:val="superscript"/>
        </w:rPr>
        <w:t>nd</w:t>
      </w:r>
      <w:r w:rsidRPr="00A2649F">
        <w:rPr>
          <w:rFonts w:ascii="Arial" w:hAnsi="Arial" w:cs="Arial"/>
        </w:rPr>
        <w:t xml:space="preserve"> quarter and 4</w:t>
      </w:r>
      <w:r w:rsidRPr="00A2649F">
        <w:rPr>
          <w:rFonts w:ascii="Arial" w:hAnsi="Arial" w:cs="Arial"/>
          <w:vertAlign w:val="superscript"/>
        </w:rPr>
        <w:t>th</w:t>
      </w:r>
      <w:r w:rsidRPr="00A2649F">
        <w:rPr>
          <w:rFonts w:ascii="Arial" w:hAnsi="Arial" w:cs="Arial"/>
        </w:rPr>
        <w:t xml:space="preserve"> quarter after exit, Ohio needs to </w:t>
      </w:r>
      <w:r w:rsidR="006A14AD" w:rsidRPr="00A2649F">
        <w:rPr>
          <w:rFonts w:ascii="Arial" w:hAnsi="Arial" w:cs="Arial"/>
        </w:rPr>
        <w:t xml:space="preserve">increase partnerships with local employers to help students transition into employment after exit.  In addition, some of our IETs end in an opportunity for employment, so it is possible that we will see increased employment rates.  </w:t>
      </w:r>
      <w:r w:rsidR="001662C0" w:rsidRPr="00A2649F">
        <w:rPr>
          <w:rFonts w:ascii="Arial" w:hAnsi="Arial" w:cs="Arial"/>
        </w:rPr>
        <w:t>Aspire has been a part of the Workforce Stakeholder Meetings with other WIOA Core partnerships</w:t>
      </w:r>
      <w:r w:rsidR="007B23A4" w:rsidRPr="00A2649F">
        <w:rPr>
          <w:rFonts w:ascii="Arial" w:hAnsi="Arial" w:cs="Arial"/>
        </w:rPr>
        <w:t>, h</w:t>
      </w:r>
      <w:r w:rsidR="001662C0" w:rsidRPr="00A2649F">
        <w:rPr>
          <w:rFonts w:ascii="Arial" w:hAnsi="Arial" w:cs="Arial"/>
        </w:rPr>
        <w:t xml:space="preserve">opefully allowing for more opportunities to learn about employment opportunities and initiatives to help increase employment.  </w:t>
      </w:r>
      <w:r w:rsidR="007361BE" w:rsidRPr="00A2649F">
        <w:rPr>
          <w:rFonts w:ascii="Arial" w:hAnsi="Arial" w:cs="Arial"/>
        </w:rPr>
        <w:t>Continued improvement needs to occur with</w:t>
      </w:r>
      <w:r w:rsidR="007B23A4" w:rsidRPr="00A2649F">
        <w:rPr>
          <w:rFonts w:ascii="Arial" w:hAnsi="Arial" w:cs="Arial"/>
        </w:rPr>
        <w:t xml:space="preserve"> local</w:t>
      </w:r>
      <w:r w:rsidR="007361BE" w:rsidRPr="00A2649F">
        <w:rPr>
          <w:rFonts w:ascii="Arial" w:hAnsi="Arial" w:cs="Arial"/>
        </w:rPr>
        <w:t xml:space="preserve"> program student follow-up for self-reporting of employment.  </w:t>
      </w:r>
    </w:p>
    <w:p w14:paraId="3D2882C0" w14:textId="1020975F" w:rsidR="001B4B07" w:rsidRPr="00A2649F" w:rsidRDefault="001B4B07" w:rsidP="00B954BA">
      <w:pPr>
        <w:pStyle w:val="ListParagraph"/>
        <w:numPr>
          <w:ilvl w:val="0"/>
          <w:numId w:val="47"/>
        </w:numPr>
        <w:rPr>
          <w:rFonts w:ascii="Arial" w:hAnsi="Arial" w:cs="Arial"/>
        </w:rPr>
      </w:pPr>
      <w:r w:rsidRPr="00A2649F">
        <w:rPr>
          <w:rFonts w:ascii="Arial" w:hAnsi="Arial" w:cs="Arial"/>
        </w:rPr>
        <w:t xml:space="preserve">To address the issue of increasing Ohio’s Credential Attainment Measure, state staff will strategically structure our state into region by type of program and performance vs. the traditional geographic split.  The goal is to work with community colleges and </w:t>
      </w:r>
      <w:r w:rsidR="007B23A4" w:rsidRPr="00A2649F">
        <w:rPr>
          <w:rFonts w:ascii="Arial" w:hAnsi="Arial" w:cs="Arial"/>
        </w:rPr>
        <w:t>4-year</w:t>
      </w:r>
      <w:r w:rsidRPr="00A2649F">
        <w:rPr>
          <w:rFonts w:ascii="Arial" w:hAnsi="Arial" w:cs="Arial"/>
        </w:rPr>
        <w:t xml:space="preserve"> colleges and universities to help programs create a sustainable plan to help increase this measure</w:t>
      </w:r>
      <w:r w:rsidR="007B23A4" w:rsidRPr="00A2649F">
        <w:rPr>
          <w:rFonts w:ascii="Arial" w:hAnsi="Arial" w:cs="Arial"/>
        </w:rPr>
        <w:t>.</w:t>
      </w:r>
    </w:p>
    <w:p w14:paraId="25A8632B" w14:textId="77777777" w:rsidR="00812B80" w:rsidRPr="008069DD" w:rsidRDefault="00812B80" w:rsidP="00812B80">
      <w:pPr>
        <w:pStyle w:val="ListParagraph"/>
        <w:rPr>
          <w:rFonts w:ascii="Arial" w:hAnsi="Arial" w:cs="Arial"/>
        </w:rPr>
      </w:pPr>
    </w:p>
    <w:p w14:paraId="422E344A" w14:textId="77777777" w:rsidR="00DC4006" w:rsidRPr="002C1D3E" w:rsidRDefault="00B473AC" w:rsidP="002C1D3E">
      <w:pPr>
        <w:rPr>
          <w:rFonts w:ascii="Arial" w:hAnsi="Arial" w:cs="Arial"/>
          <w:b/>
        </w:rPr>
      </w:pPr>
      <w:r w:rsidRPr="002C1D3E">
        <w:rPr>
          <w:b/>
        </w:rPr>
        <w:t xml:space="preserve"> </w:t>
      </w:r>
      <w:r w:rsidR="00DC4006" w:rsidRPr="002C1D3E">
        <w:rPr>
          <w:rFonts w:ascii="Arial" w:hAnsi="Arial" w:cs="Arial"/>
          <w:b/>
        </w:rPr>
        <w:t xml:space="preserve">3. </w:t>
      </w:r>
      <w:r w:rsidR="00076387" w:rsidRPr="002C1D3E">
        <w:rPr>
          <w:rFonts w:ascii="Arial" w:hAnsi="Arial" w:cs="Arial"/>
          <w:b/>
        </w:rPr>
        <w:tab/>
      </w:r>
      <w:r w:rsidR="00DC4006" w:rsidRPr="002C1D3E">
        <w:rPr>
          <w:rFonts w:ascii="Arial" w:hAnsi="Arial" w:cs="Arial"/>
          <w:b/>
        </w:rPr>
        <w:t>Integration with One-stop Partners</w:t>
      </w:r>
    </w:p>
    <w:p w14:paraId="0198D926" w14:textId="77777777" w:rsidR="000E0326" w:rsidRPr="002C1D3E" w:rsidRDefault="00DC4006" w:rsidP="002C1D3E">
      <w:pPr>
        <w:rPr>
          <w:rFonts w:ascii="Arial" w:hAnsi="Arial" w:cs="Arial"/>
        </w:rPr>
      </w:pPr>
      <w:r w:rsidRPr="002C1D3E">
        <w:rPr>
          <w:rFonts w:ascii="Arial" w:hAnsi="Arial" w:cs="Arial"/>
          <w:i/>
          <w:color w:val="548DD4" w:themeColor="text2" w:themeTint="99"/>
        </w:rPr>
        <w:t>Describe how the State eligible agency, as the entity responsible for meeting one-stop</w:t>
      </w:r>
      <w:r w:rsidR="002C1D3E" w:rsidRPr="002C1D3E">
        <w:rPr>
          <w:rFonts w:ascii="Arial" w:hAnsi="Arial" w:cs="Arial"/>
          <w:i/>
          <w:color w:val="548DD4" w:themeColor="text2" w:themeTint="99"/>
        </w:rPr>
        <w:t xml:space="preserve"> </w:t>
      </w:r>
      <w:r w:rsidRPr="002C1D3E">
        <w:rPr>
          <w:rFonts w:ascii="Arial" w:hAnsi="Arial" w:cs="Arial"/>
          <w:i/>
          <w:color w:val="548DD4" w:themeColor="text2" w:themeTint="99"/>
        </w:rPr>
        <w:t>requirements under 34 CFR part 463, subpart J, carries out or delegates its required one-stop</w:t>
      </w:r>
      <w:r w:rsidR="00076387" w:rsidRPr="002C1D3E">
        <w:rPr>
          <w:rFonts w:ascii="Arial" w:hAnsi="Arial" w:cs="Arial"/>
          <w:i/>
          <w:color w:val="548DD4" w:themeColor="text2" w:themeTint="99"/>
        </w:rPr>
        <w:t xml:space="preserve"> </w:t>
      </w:r>
      <w:r w:rsidRPr="002C1D3E">
        <w:rPr>
          <w:rFonts w:ascii="Arial" w:hAnsi="Arial" w:cs="Arial"/>
          <w:i/>
          <w:color w:val="548DD4" w:themeColor="text2" w:themeTint="99"/>
        </w:rPr>
        <w:t>roles to eligible providers. Describe the applic</w:t>
      </w:r>
      <w:r w:rsidR="007E6416" w:rsidRPr="002C1D3E">
        <w:rPr>
          <w:rFonts w:ascii="Arial" w:hAnsi="Arial" w:cs="Arial"/>
          <w:i/>
          <w:color w:val="548DD4" w:themeColor="text2" w:themeTint="99"/>
        </w:rPr>
        <w:t>able</w:t>
      </w:r>
      <w:r w:rsidRPr="002C1D3E">
        <w:rPr>
          <w:rFonts w:ascii="Arial" w:hAnsi="Arial" w:cs="Arial"/>
          <w:i/>
          <w:color w:val="548DD4" w:themeColor="text2" w:themeTint="99"/>
        </w:rPr>
        <w:t xml:space="preserve"> career services that are provided in the </w:t>
      </w:r>
      <w:r w:rsidR="00076387" w:rsidRPr="002C1D3E">
        <w:rPr>
          <w:rFonts w:ascii="Arial" w:hAnsi="Arial" w:cs="Arial"/>
          <w:i/>
          <w:color w:val="548DD4" w:themeColor="text2" w:themeTint="99"/>
        </w:rPr>
        <w:t>one-</w:t>
      </w:r>
      <w:r w:rsidRPr="002C1D3E">
        <w:rPr>
          <w:rFonts w:ascii="Arial" w:hAnsi="Arial" w:cs="Arial"/>
          <w:i/>
          <w:color w:val="548DD4" w:themeColor="text2" w:themeTint="99"/>
        </w:rPr>
        <w:t>stop system. Describe how infrastructure costs are supported through State and local options.</w:t>
      </w:r>
    </w:p>
    <w:p w14:paraId="5FCF273F" w14:textId="77777777" w:rsidR="00164D2E" w:rsidRPr="00DE558B" w:rsidRDefault="00CD4342" w:rsidP="002C1D3E">
      <w:pPr>
        <w:rPr>
          <w:rFonts w:ascii="Arial" w:hAnsi="Arial" w:cs="Arial"/>
        </w:rPr>
      </w:pPr>
      <w:r w:rsidRPr="00DE558B">
        <w:rPr>
          <w:rFonts w:ascii="Arial" w:hAnsi="Arial" w:cs="Arial"/>
        </w:rPr>
        <w:t xml:space="preserve">All </w:t>
      </w:r>
      <w:r w:rsidR="00C526BC" w:rsidRPr="00DE558B">
        <w:rPr>
          <w:rFonts w:ascii="Arial" w:hAnsi="Arial" w:cs="Arial"/>
        </w:rPr>
        <w:t xml:space="preserve">of the Ohio </w:t>
      </w:r>
      <w:r w:rsidR="00714EC8" w:rsidRPr="00DE558B">
        <w:rPr>
          <w:rFonts w:ascii="Arial" w:hAnsi="Arial" w:cs="Arial"/>
        </w:rPr>
        <w:t xml:space="preserve">one-stops, called </w:t>
      </w:r>
      <w:r w:rsidRPr="00DE558B">
        <w:rPr>
          <w:rFonts w:ascii="Arial" w:hAnsi="Arial" w:cs="Arial"/>
        </w:rPr>
        <w:t>OhioMeansJobs Centers</w:t>
      </w:r>
      <w:r w:rsidR="00714EC8" w:rsidRPr="00DE558B">
        <w:rPr>
          <w:rFonts w:ascii="Arial" w:hAnsi="Arial" w:cs="Arial"/>
        </w:rPr>
        <w:t>,</w:t>
      </w:r>
      <w:r w:rsidRPr="00DE558B">
        <w:rPr>
          <w:rFonts w:ascii="Arial" w:hAnsi="Arial" w:cs="Arial"/>
        </w:rPr>
        <w:t xml:space="preserve"> had local </w:t>
      </w:r>
      <w:r w:rsidR="00164D2E" w:rsidRPr="00DE558B">
        <w:rPr>
          <w:rFonts w:ascii="Arial" w:hAnsi="Arial" w:cs="Arial"/>
        </w:rPr>
        <w:t>AEFLA</w:t>
      </w:r>
      <w:r w:rsidR="00BB4CFE" w:rsidRPr="00DE558B">
        <w:rPr>
          <w:rFonts w:ascii="Arial" w:hAnsi="Arial" w:cs="Arial"/>
        </w:rPr>
        <w:t xml:space="preserve"> program services </w:t>
      </w:r>
      <w:r w:rsidRPr="00DE558B">
        <w:rPr>
          <w:rFonts w:ascii="Arial" w:hAnsi="Arial" w:cs="Arial"/>
        </w:rPr>
        <w:t xml:space="preserve">accessible to their customers as part of their </w:t>
      </w:r>
      <w:r w:rsidR="00DD4067" w:rsidRPr="00DE558B">
        <w:rPr>
          <w:rFonts w:ascii="Arial" w:hAnsi="Arial" w:cs="Arial"/>
        </w:rPr>
        <w:t>services menu.</w:t>
      </w:r>
      <w:r w:rsidRPr="00DE558B">
        <w:rPr>
          <w:rFonts w:ascii="Arial" w:hAnsi="Arial" w:cs="Arial"/>
        </w:rPr>
        <w:t xml:space="preserve"> </w:t>
      </w:r>
      <w:r w:rsidR="00CC684E" w:rsidRPr="00DE558B">
        <w:rPr>
          <w:rFonts w:ascii="Arial" w:hAnsi="Arial" w:cs="Arial"/>
        </w:rPr>
        <w:t>Career services that were provided in the one-stop system include</w:t>
      </w:r>
      <w:r w:rsidR="00DD4067" w:rsidRPr="00DE558B">
        <w:rPr>
          <w:rFonts w:ascii="Arial" w:hAnsi="Arial" w:cs="Arial"/>
        </w:rPr>
        <w:t xml:space="preserve"> o</w:t>
      </w:r>
      <w:r w:rsidR="00326E43" w:rsidRPr="00DE558B">
        <w:rPr>
          <w:rFonts w:ascii="Arial" w:hAnsi="Arial" w:cs="Arial"/>
        </w:rPr>
        <w:t>utreach, intake and orientation</w:t>
      </w:r>
      <w:r w:rsidR="000B5698" w:rsidRPr="00DE558B">
        <w:rPr>
          <w:rFonts w:ascii="Arial" w:hAnsi="Arial" w:cs="Arial"/>
        </w:rPr>
        <w:t>, a</w:t>
      </w:r>
      <w:r w:rsidR="00326E43" w:rsidRPr="00DE558B">
        <w:rPr>
          <w:rFonts w:ascii="Arial" w:hAnsi="Arial" w:cs="Arial"/>
        </w:rPr>
        <w:t>ssessment of skill levels</w:t>
      </w:r>
      <w:r w:rsidR="000B5698" w:rsidRPr="00DE558B">
        <w:rPr>
          <w:rFonts w:ascii="Arial" w:hAnsi="Arial" w:cs="Arial"/>
        </w:rPr>
        <w:t>, r</w:t>
      </w:r>
      <w:r w:rsidR="00326E43" w:rsidRPr="00DE558B">
        <w:rPr>
          <w:rFonts w:ascii="Arial" w:hAnsi="Arial" w:cs="Arial"/>
        </w:rPr>
        <w:t>eferrals</w:t>
      </w:r>
      <w:r w:rsidR="000B5698" w:rsidRPr="00DE558B">
        <w:rPr>
          <w:rFonts w:ascii="Arial" w:hAnsi="Arial" w:cs="Arial"/>
        </w:rPr>
        <w:t>, p</w:t>
      </w:r>
      <w:r w:rsidR="00326E43" w:rsidRPr="00DE558B">
        <w:rPr>
          <w:rFonts w:ascii="Arial" w:hAnsi="Arial" w:cs="Arial"/>
        </w:rPr>
        <w:t>rovider performance and program cost information</w:t>
      </w:r>
      <w:r w:rsidR="000B5698" w:rsidRPr="00DE558B">
        <w:rPr>
          <w:rFonts w:ascii="Arial" w:hAnsi="Arial" w:cs="Arial"/>
        </w:rPr>
        <w:t>, and s</w:t>
      </w:r>
      <w:r w:rsidR="00326E43" w:rsidRPr="00DE558B">
        <w:rPr>
          <w:rFonts w:ascii="Arial" w:hAnsi="Arial" w:cs="Arial"/>
        </w:rPr>
        <w:t>upportive services information</w:t>
      </w:r>
      <w:r w:rsidR="000B5698" w:rsidRPr="00DE558B">
        <w:rPr>
          <w:rFonts w:ascii="Arial" w:hAnsi="Arial" w:cs="Arial"/>
        </w:rPr>
        <w:t xml:space="preserve">. </w:t>
      </w:r>
    </w:p>
    <w:p w14:paraId="29218EAE" w14:textId="59892DC3" w:rsidR="00164D2E" w:rsidRPr="00DE558B" w:rsidRDefault="00164D2E" w:rsidP="002C1D3E">
      <w:pPr>
        <w:rPr>
          <w:rFonts w:ascii="Arial" w:hAnsi="Arial" w:cs="Arial"/>
        </w:rPr>
      </w:pPr>
      <w:r w:rsidRPr="00DE558B">
        <w:rPr>
          <w:rFonts w:ascii="Arial" w:hAnsi="Arial" w:cs="Arial"/>
        </w:rPr>
        <w:t>T</w:t>
      </w:r>
      <w:r w:rsidR="000B5698" w:rsidRPr="00DE558B">
        <w:rPr>
          <w:rFonts w:ascii="Arial" w:hAnsi="Arial" w:cs="Arial"/>
        </w:rPr>
        <w:t xml:space="preserve">he Aspire programs enter into an MOU on the operation of the one-stop where WIOA partners’ roles and responsibilities are </w:t>
      </w:r>
      <w:r w:rsidR="00B007E9" w:rsidRPr="00DE558B">
        <w:rPr>
          <w:rFonts w:ascii="Arial" w:hAnsi="Arial" w:cs="Arial"/>
        </w:rPr>
        <w:t>identified,</w:t>
      </w:r>
      <w:r w:rsidR="000B5698" w:rsidRPr="00DE558B">
        <w:rPr>
          <w:rFonts w:ascii="Arial" w:hAnsi="Arial" w:cs="Arial"/>
        </w:rPr>
        <w:t xml:space="preserve"> and cost contributions negotiated. </w:t>
      </w:r>
      <w:r w:rsidR="000D6E0C">
        <w:rPr>
          <w:rFonts w:ascii="Arial" w:hAnsi="Arial" w:cs="Arial"/>
        </w:rPr>
        <w:t xml:space="preserve">Due to COVID, the agreements were extended another year, through June 2022. </w:t>
      </w:r>
      <w:r w:rsidR="004E7B75">
        <w:rPr>
          <w:rFonts w:ascii="Arial" w:hAnsi="Arial" w:cs="Arial"/>
        </w:rPr>
        <w:t>With coaching from the state director, the local AEFLA administrators</w:t>
      </w:r>
      <w:r w:rsidR="000D6E0C">
        <w:rPr>
          <w:rFonts w:ascii="Arial" w:hAnsi="Arial" w:cs="Arial"/>
        </w:rPr>
        <w:t xml:space="preserve"> have gotten better about </w:t>
      </w:r>
      <w:r w:rsidR="004E7B75">
        <w:rPr>
          <w:rFonts w:ascii="Arial" w:hAnsi="Arial" w:cs="Arial"/>
        </w:rPr>
        <w:t xml:space="preserve">negotiating their </w:t>
      </w:r>
      <w:r w:rsidR="000D6E0C">
        <w:rPr>
          <w:rFonts w:ascii="Arial" w:hAnsi="Arial" w:cs="Arial"/>
        </w:rPr>
        <w:t>fair share and asking for assistance from the state</w:t>
      </w:r>
      <w:r w:rsidR="004E7B75">
        <w:rPr>
          <w:rFonts w:ascii="Arial" w:hAnsi="Arial" w:cs="Arial"/>
        </w:rPr>
        <w:t xml:space="preserve"> office, when needed. </w:t>
      </w:r>
    </w:p>
    <w:p w14:paraId="076B72A5" w14:textId="6BECFD3B" w:rsidR="00164D2E" w:rsidRPr="00DE558B" w:rsidRDefault="000D6E0C" w:rsidP="002C1D3E">
      <w:pPr>
        <w:rPr>
          <w:rFonts w:ascii="Arial" w:hAnsi="Arial" w:cs="Arial"/>
        </w:rPr>
      </w:pPr>
      <w:r>
        <w:rPr>
          <w:rFonts w:ascii="Arial" w:hAnsi="Arial" w:cs="Arial"/>
        </w:rPr>
        <w:t xml:space="preserve">Fewer </w:t>
      </w:r>
      <w:r w:rsidR="00164D2E" w:rsidRPr="00DE558B">
        <w:rPr>
          <w:rFonts w:ascii="Arial" w:hAnsi="Arial" w:cs="Arial"/>
        </w:rPr>
        <w:t>AEFLA providers were co-located at the OhioMeansJobs centers</w:t>
      </w:r>
      <w:r>
        <w:rPr>
          <w:rFonts w:ascii="Arial" w:hAnsi="Arial" w:cs="Arial"/>
        </w:rPr>
        <w:t xml:space="preserve"> in PY 20 because many of the one-stops were </w:t>
      </w:r>
      <w:r w:rsidR="004E7B75">
        <w:rPr>
          <w:rFonts w:ascii="Arial" w:hAnsi="Arial" w:cs="Arial"/>
        </w:rPr>
        <w:t xml:space="preserve">closed or </w:t>
      </w:r>
      <w:r>
        <w:rPr>
          <w:rFonts w:ascii="Arial" w:hAnsi="Arial" w:cs="Arial"/>
        </w:rPr>
        <w:t xml:space="preserve">only open for virtual services. </w:t>
      </w:r>
      <w:r w:rsidR="00B007E9">
        <w:rPr>
          <w:rFonts w:ascii="Arial" w:hAnsi="Arial" w:cs="Arial"/>
        </w:rPr>
        <w:t>The local programs report that r</w:t>
      </w:r>
      <w:r w:rsidR="00DD4067" w:rsidRPr="00DE558B">
        <w:rPr>
          <w:rFonts w:ascii="Arial" w:hAnsi="Arial" w:cs="Arial"/>
        </w:rPr>
        <w:t xml:space="preserve">eferrals </w:t>
      </w:r>
      <w:r w:rsidR="004E7B75">
        <w:rPr>
          <w:rFonts w:ascii="Arial" w:hAnsi="Arial" w:cs="Arial"/>
        </w:rPr>
        <w:t xml:space="preserve">from the one-stops were down in PY 20. </w:t>
      </w:r>
      <w:r w:rsidR="00DD4067" w:rsidRPr="00DE558B">
        <w:rPr>
          <w:rFonts w:ascii="Arial" w:hAnsi="Arial" w:cs="Arial"/>
        </w:rPr>
        <w:t>Aspire provides assessments, when possible, either in-person or remotely</w:t>
      </w:r>
      <w:r w:rsidR="004E7B75">
        <w:rPr>
          <w:rFonts w:ascii="Arial" w:hAnsi="Arial" w:cs="Arial"/>
        </w:rPr>
        <w:t xml:space="preserve"> and offers referrals to one-stop services to applicable participants. </w:t>
      </w:r>
    </w:p>
    <w:p w14:paraId="3A757507" w14:textId="1021D5C1" w:rsidR="00DB3DBE" w:rsidRDefault="005D3C77" w:rsidP="00B007E9">
      <w:pPr>
        <w:rPr>
          <w:rFonts w:ascii="Arial" w:hAnsi="Arial" w:cs="Arial"/>
        </w:rPr>
      </w:pPr>
      <w:r w:rsidRPr="00DE558B">
        <w:rPr>
          <w:rFonts w:ascii="Arial" w:hAnsi="Arial" w:cs="Arial"/>
        </w:rPr>
        <w:t xml:space="preserve">In PY </w:t>
      </w:r>
      <w:r w:rsidR="00B007E9">
        <w:rPr>
          <w:rFonts w:ascii="Arial" w:hAnsi="Arial" w:cs="Arial"/>
        </w:rPr>
        <w:t>20</w:t>
      </w:r>
      <w:r w:rsidRPr="00DE558B">
        <w:rPr>
          <w:rFonts w:ascii="Arial" w:hAnsi="Arial" w:cs="Arial"/>
        </w:rPr>
        <w:t xml:space="preserve">, </w:t>
      </w:r>
      <w:r w:rsidR="005504B3" w:rsidRPr="00DE558B">
        <w:rPr>
          <w:rFonts w:ascii="Arial" w:hAnsi="Arial" w:cs="Arial"/>
        </w:rPr>
        <w:t>2</w:t>
      </w:r>
      <w:r w:rsidR="00B007E9">
        <w:rPr>
          <w:rFonts w:ascii="Arial" w:hAnsi="Arial" w:cs="Arial"/>
        </w:rPr>
        <w:t>9</w:t>
      </w:r>
      <w:r w:rsidR="005504B3" w:rsidRPr="00DE558B">
        <w:rPr>
          <w:rFonts w:ascii="Arial" w:hAnsi="Arial" w:cs="Arial"/>
        </w:rPr>
        <w:t xml:space="preserve"> </w:t>
      </w:r>
      <w:r w:rsidR="00646474" w:rsidRPr="00DE558B">
        <w:rPr>
          <w:rFonts w:ascii="Arial" w:hAnsi="Arial" w:cs="Arial"/>
        </w:rPr>
        <w:t>of the 47 AEFLA pro</w:t>
      </w:r>
      <w:r w:rsidR="004947BA" w:rsidRPr="00DE558B">
        <w:rPr>
          <w:rFonts w:ascii="Arial" w:hAnsi="Arial" w:cs="Arial"/>
        </w:rPr>
        <w:t xml:space="preserve">grams paid cash contributions </w:t>
      </w:r>
      <w:r w:rsidR="008842D5" w:rsidRPr="00DE558B">
        <w:rPr>
          <w:rFonts w:ascii="Arial" w:hAnsi="Arial" w:cs="Arial"/>
        </w:rPr>
        <w:t>totaling</w:t>
      </w:r>
      <w:r w:rsidR="00F83D15" w:rsidRPr="00DE558B">
        <w:rPr>
          <w:rFonts w:ascii="Arial" w:hAnsi="Arial" w:cs="Arial"/>
        </w:rPr>
        <w:t xml:space="preserve"> </w:t>
      </w:r>
      <w:r w:rsidR="009A0EB1" w:rsidRPr="00DE558B">
        <w:rPr>
          <w:rFonts w:ascii="Arial" w:eastAsia="Times New Roman" w:hAnsi="Arial" w:cs="Arial"/>
        </w:rPr>
        <w:t>$</w:t>
      </w:r>
      <w:r w:rsidR="002F4130" w:rsidRPr="00DE558B">
        <w:rPr>
          <w:rFonts w:ascii="Arial" w:eastAsia="Times New Roman" w:hAnsi="Arial" w:cs="Arial"/>
        </w:rPr>
        <w:t>1</w:t>
      </w:r>
      <w:r w:rsidR="00B007E9">
        <w:rPr>
          <w:rFonts w:ascii="Arial" w:eastAsia="Times New Roman" w:hAnsi="Arial" w:cs="Arial"/>
        </w:rPr>
        <w:t xml:space="preserve">33,165 </w:t>
      </w:r>
      <w:r w:rsidR="004947BA" w:rsidRPr="00DE558B">
        <w:rPr>
          <w:rFonts w:ascii="Arial" w:hAnsi="Arial" w:cs="Arial"/>
        </w:rPr>
        <w:t xml:space="preserve">to support </w:t>
      </w:r>
      <w:r w:rsidR="005762A9" w:rsidRPr="00DE558B">
        <w:rPr>
          <w:rFonts w:ascii="Arial" w:hAnsi="Arial" w:cs="Arial"/>
        </w:rPr>
        <w:t>the OhioMeansJobs Centers</w:t>
      </w:r>
      <w:r w:rsidR="000E0326" w:rsidRPr="00DE558B">
        <w:rPr>
          <w:rFonts w:ascii="Arial" w:hAnsi="Arial" w:cs="Arial"/>
        </w:rPr>
        <w:t>’</w:t>
      </w:r>
      <w:r w:rsidR="004947BA" w:rsidRPr="00DE558B">
        <w:rPr>
          <w:rFonts w:ascii="Arial" w:hAnsi="Arial" w:cs="Arial"/>
        </w:rPr>
        <w:t xml:space="preserve"> </w:t>
      </w:r>
      <w:r w:rsidR="002F1DAE" w:rsidRPr="00DE558B">
        <w:rPr>
          <w:rFonts w:ascii="Arial" w:hAnsi="Arial" w:cs="Arial"/>
        </w:rPr>
        <w:t>infrastructure</w:t>
      </w:r>
      <w:r w:rsidR="004947BA" w:rsidRPr="00DE558B">
        <w:rPr>
          <w:rFonts w:ascii="Arial" w:hAnsi="Arial" w:cs="Arial"/>
        </w:rPr>
        <w:t xml:space="preserve"> costs</w:t>
      </w:r>
      <w:r w:rsidR="00B007E9">
        <w:rPr>
          <w:rFonts w:ascii="Arial" w:hAnsi="Arial" w:cs="Arial"/>
        </w:rPr>
        <w:t xml:space="preserve">, similar to the previous year’s contribution. </w:t>
      </w:r>
    </w:p>
    <w:p w14:paraId="7D11FAAB" w14:textId="3AC56184" w:rsidR="00B007E9" w:rsidRDefault="00B007E9" w:rsidP="00B007E9">
      <w:pPr>
        <w:rPr>
          <w:rFonts w:ascii="Arial" w:hAnsi="Arial" w:cs="Arial"/>
          <w:b/>
          <w:bCs/>
        </w:rPr>
      </w:pPr>
    </w:p>
    <w:p w14:paraId="47175673" w14:textId="77777777" w:rsidR="00DC4006" w:rsidRPr="00233E0E" w:rsidRDefault="00DC4006" w:rsidP="00DC4006">
      <w:pPr>
        <w:autoSpaceDE w:val="0"/>
        <w:autoSpaceDN w:val="0"/>
        <w:adjustRightInd w:val="0"/>
        <w:spacing w:after="0" w:line="240" w:lineRule="auto"/>
        <w:rPr>
          <w:rFonts w:ascii="Arial" w:hAnsi="Arial" w:cs="Arial"/>
        </w:rPr>
      </w:pPr>
      <w:r w:rsidRPr="004B606E">
        <w:rPr>
          <w:rFonts w:ascii="Arial" w:hAnsi="Arial" w:cs="Arial"/>
          <w:b/>
          <w:bCs/>
        </w:rPr>
        <w:t xml:space="preserve">4. </w:t>
      </w:r>
      <w:r w:rsidR="004B606E">
        <w:rPr>
          <w:rFonts w:ascii="Arial" w:hAnsi="Arial" w:cs="Arial"/>
          <w:b/>
          <w:bCs/>
        </w:rPr>
        <w:tab/>
      </w:r>
      <w:r w:rsidRPr="00233E0E">
        <w:rPr>
          <w:rFonts w:ascii="Arial" w:hAnsi="Arial" w:cs="Arial"/>
          <w:b/>
          <w:bCs/>
        </w:rPr>
        <w:t xml:space="preserve">Integrated English Literacy and Civics Education (IELCE) Program </w:t>
      </w:r>
      <w:r w:rsidRPr="00233E0E">
        <w:rPr>
          <w:rFonts w:ascii="Arial" w:hAnsi="Arial" w:cs="Arial"/>
        </w:rPr>
        <w:t>(AEFLA Section</w:t>
      </w:r>
      <w:r w:rsidR="00233E0E">
        <w:rPr>
          <w:rFonts w:ascii="Arial" w:hAnsi="Arial" w:cs="Arial"/>
        </w:rPr>
        <w:t xml:space="preserve"> </w:t>
      </w:r>
      <w:r w:rsidRPr="00233E0E">
        <w:rPr>
          <w:rFonts w:ascii="Arial" w:hAnsi="Arial" w:cs="Arial"/>
        </w:rPr>
        <w:t>243)</w:t>
      </w:r>
    </w:p>
    <w:p w14:paraId="655C4980" w14:textId="77777777" w:rsidR="00714EC8" w:rsidRDefault="00233E0E" w:rsidP="00DC4006">
      <w:pPr>
        <w:autoSpaceDE w:val="0"/>
        <w:autoSpaceDN w:val="0"/>
        <w:adjustRightInd w:val="0"/>
        <w:spacing w:after="0" w:line="240" w:lineRule="auto"/>
        <w:rPr>
          <w:rFonts w:ascii="Arial" w:hAnsi="Arial" w:cs="Arial"/>
        </w:rPr>
      </w:pPr>
      <w:r>
        <w:rPr>
          <w:rFonts w:ascii="Arial" w:hAnsi="Arial" w:cs="Arial"/>
        </w:rPr>
        <w:tab/>
      </w:r>
    </w:p>
    <w:p w14:paraId="207C9788" w14:textId="77777777" w:rsidR="00DC4006" w:rsidRPr="002C1D3E" w:rsidRDefault="00DC4006" w:rsidP="002C1D3E">
      <w:pPr>
        <w:shd w:val="clear" w:color="auto" w:fill="FFFFFF" w:themeFill="background1"/>
        <w:rPr>
          <w:rFonts w:ascii="Arial" w:hAnsi="Arial" w:cs="Arial"/>
          <w:i/>
          <w:color w:val="548DD4" w:themeColor="text2" w:themeTint="99"/>
        </w:rPr>
      </w:pPr>
      <w:r w:rsidRPr="002C1D3E">
        <w:rPr>
          <w:rFonts w:ascii="Arial" w:hAnsi="Arial" w:cs="Arial"/>
          <w:i/>
          <w:color w:val="548DD4" w:themeColor="text2" w:themeTint="99"/>
        </w:rPr>
        <w:t>Describe when your State held a competition [the latest competition] for IELCE program funds and the number of grants awarded by your State to support IELCE programs.</w:t>
      </w:r>
    </w:p>
    <w:p w14:paraId="66CE02B0" w14:textId="5B469555" w:rsidR="00CD4342" w:rsidRPr="00936F6B" w:rsidRDefault="00826F55" w:rsidP="002C1D3E">
      <w:pPr>
        <w:rPr>
          <w:rFonts w:ascii="Arial" w:hAnsi="Arial" w:cs="Arial"/>
        </w:rPr>
      </w:pPr>
      <w:r w:rsidRPr="00936F6B">
        <w:rPr>
          <w:rFonts w:ascii="Arial" w:hAnsi="Arial" w:cs="Arial"/>
        </w:rPr>
        <w:t xml:space="preserve">The </w:t>
      </w:r>
      <w:r w:rsidR="00FE65CB" w:rsidRPr="00936F6B">
        <w:rPr>
          <w:rFonts w:ascii="Arial" w:hAnsi="Arial" w:cs="Arial"/>
        </w:rPr>
        <w:t xml:space="preserve">Ohio </w:t>
      </w:r>
      <w:r w:rsidRPr="00936F6B">
        <w:rPr>
          <w:rFonts w:ascii="Arial" w:hAnsi="Arial" w:cs="Arial"/>
        </w:rPr>
        <w:t xml:space="preserve">Department of </w:t>
      </w:r>
      <w:r w:rsidR="00FE65CB" w:rsidRPr="00936F6B">
        <w:rPr>
          <w:rFonts w:ascii="Arial" w:hAnsi="Arial" w:cs="Arial"/>
        </w:rPr>
        <w:t>Higher Ed</w:t>
      </w:r>
      <w:r w:rsidRPr="00936F6B">
        <w:rPr>
          <w:rFonts w:ascii="Arial" w:hAnsi="Arial" w:cs="Arial"/>
        </w:rPr>
        <w:t>ucation</w:t>
      </w:r>
      <w:r w:rsidR="00FE65CB" w:rsidRPr="00936F6B">
        <w:rPr>
          <w:rFonts w:ascii="Arial" w:hAnsi="Arial" w:cs="Arial"/>
        </w:rPr>
        <w:t xml:space="preserve"> held a competition for WIOA Title II funds in PY 20</w:t>
      </w:r>
      <w:r w:rsidR="00B007E9">
        <w:rPr>
          <w:rFonts w:ascii="Arial" w:hAnsi="Arial" w:cs="Arial"/>
        </w:rPr>
        <w:t xml:space="preserve">21. In PY 2020, programs were completing year three of a three-year grant cycle. </w:t>
      </w:r>
      <w:r w:rsidR="004E7B75">
        <w:rPr>
          <w:rFonts w:ascii="Arial" w:hAnsi="Arial" w:cs="Arial"/>
        </w:rPr>
        <w:t>Forty seven agencies  received continuation Basic Grant funds and fif</w:t>
      </w:r>
      <w:r w:rsidR="009F276D">
        <w:rPr>
          <w:rFonts w:ascii="Arial" w:hAnsi="Arial" w:cs="Arial"/>
        </w:rPr>
        <w:t xml:space="preserve">teen received continuation IELCE grant funds. </w:t>
      </w:r>
      <w:r w:rsidR="00FD7D69">
        <w:rPr>
          <w:rFonts w:ascii="Arial" w:hAnsi="Arial" w:cs="Arial"/>
        </w:rPr>
        <w:t xml:space="preserve"> </w:t>
      </w:r>
      <w:r w:rsidR="00DE558B" w:rsidRPr="00936F6B">
        <w:rPr>
          <w:rFonts w:ascii="Arial" w:hAnsi="Arial" w:cs="Arial"/>
        </w:rPr>
        <w:t xml:space="preserve"> </w:t>
      </w:r>
    </w:p>
    <w:p w14:paraId="084A0251" w14:textId="77777777" w:rsidR="00DC4006" w:rsidRPr="002C1D3E" w:rsidRDefault="00DC4006" w:rsidP="002C1D3E">
      <w:pPr>
        <w:rPr>
          <w:rFonts w:ascii="Arial" w:hAnsi="Arial" w:cs="Arial"/>
          <w:i/>
          <w:color w:val="548DD4" w:themeColor="text2" w:themeTint="99"/>
        </w:rPr>
      </w:pPr>
      <w:r w:rsidRPr="002C1D3E">
        <w:rPr>
          <w:rFonts w:ascii="Arial" w:hAnsi="Arial" w:cs="Arial"/>
          <w:i/>
          <w:color w:val="548DD4" w:themeColor="text2" w:themeTint="99"/>
        </w:rPr>
        <w:t>Describe your State efforts in meeting the requirement to provide IELCE services in</w:t>
      </w:r>
      <w:r w:rsidR="004B606E" w:rsidRPr="002C1D3E">
        <w:rPr>
          <w:rFonts w:ascii="Arial" w:hAnsi="Arial" w:cs="Arial"/>
          <w:i/>
          <w:color w:val="548DD4" w:themeColor="text2" w:themeTint="99"/>
        </w:rPr>
        <w:t xml:space="preserve"> </w:t>
      </w:r>
      <w:r w:rsidRPr="002C1D3E">
        <w:rPr>
          <w:rFonts w:ascii="Arial" w:hAnsi="Arial" w:cs="Arial"/>
          <w:i/>
          <w:color w:val="548DD4" w:themeColor="text2" w:themeTint="99"/>
        </w:rPr>
        <w:t>combination with integrated education and training activities;</w:t>
      </w:r>
    </w:p>
    <w:p w14:paraId="1A4791E1" w14:textId="53939ABC" w:rsidR="007B352F" w:rsidRPr="00936F6B" w:rsidRDefault="001A4769" w:rsidP="002C1D3E">
      <w:pPr>
        <w:rPr>
          <w:rFonts w:ascii="Arial" w:hAnsi="Arial" w:cs="Arial"/>
        </w:rPr>
      </w:pPr>
      <w:r w:rsidRPr="00936F6B">
        <w:rPr>
          <w:rFonts w:ascii="Arial" w:hAnsi="Arial" w:cs="Arial"/>
        </w:rPr>
        <w:t xml:space="preserve">The technical assistance we received from OCTAE </w:t>
      </w:r>
      <w:r w:rsidR="00743EC6" w:rsidRPr="00936F6B">
        <w:rPr>
          <w:rFonts w:ascii="Arial" w:hAnsi="Arial" w:cs="Arial"/>
        </w:rPr>
        <w:t xml:space="preserve">in PY 19 </w:t>
      </w:r>
      <w:r w:rsidRPr="00936F6B">
        <w:rPr>
          <w:rFonts w:ascii="Arial" w:hAnsi="Arial" w:cs="Arial"/>
        </w:rPr>
        <w:t xml:space="preserve">was the </w:t>
      </w:r>
      <w:r w:rsidR="00743EC6" w:rsidRPr="00936F6B">
        <w:rPr>
          <w:rFonts w:ascii="Arial" w:hAnsi="Arial" w:cs="Arial"/>
        </w:rPr>
        <w:t xml:space="preserve">impetus for change that we needed in Ohio. </w:t>
      </w:r>
      <w:r w:rsidRPr="00936F6B">
        <w:rPr>
          <w:rFonts w:ascii="Arial" w:hAnsi="Arial" w:cs="Arial"/>
        </w:rPr>
        <w:t xml:space="preserve">Once we learned that an IET had to be available to students, not that they must be participating in it, we quickly changed course in spring 2020 </w:t>
      </w:r>
      <w:r w:rsidR="00743EC6" w:rsidRPr="00936F6B">
        <w:rPr>
          <w:rFonts w:ascii="Arial" w:hAnsi="Arial" w:cs="Arial"/>
        </w:rPr>
        <w:t>updating</w:t>
      </w:r>
      <w:r w:rsidRPr="00936F6B">
        <w:rPr>
          <w:rFonts w:ascii="Arial" w:hAnsi="Arial" w:cs="Arial"/>
        </w:rPr>
        <w:t xml:space="preserve"> IELCE policies and </w:t>
      </w:r>
      <w:r w:rsidR="00FD7D69">
        <w:rPr>
          <w:rFonts w:ascii="Arial" w:hAnsi="Arial" w:cs="Arial"/>
        </w:rPr>
        <w:t xml:space="preserve">preparing to accurately award IELCE grants through a competitive process for PY 21. </w:t>
      </w:r>
      <w:r w:rsidRPr="00936F6B">
        <w:rPr>
          <w:rFonts w:ascii="Arial" w:hAnsi="Arial" w:cs="Arial"/>
        </w:rPr>
        <w:t>I</w:t>
      </w:r>
      <w:r w:rsidR="00743EC6" w:rsidRPr="00936F6B">
        <w:rPr>
          <w:rFonts w:ascii="Arial" w:hAnsi="Arial" w:cs="Arial"/>
        </w:rPr>
        <w:t>n</w:t>
      </w:r>
      <w:r w:rsidRPr="00936F6B">
        <w:rPr>
          <w:rFonts w:ascii="Arial" w:hAnsi="Arial" w:cs="Arial"/>
        </w:rPr>
        <w:t xml:space="preserve"> PY 19, Ohio Aspire went from 6</w:t>
      </w:r>
      <w:r w:rsidR="00FD7D69">
        <w:rPr>
          <w:rFonts w:ascii="Arial" w:hAnsi="Arial" w:cs="Arial"/>
        </w:rPr>
        <w:t xml:space="preserve"> IELCE providers</w:t>
      </w:r>
      <w:r w:rsidRPr="00936F6B">
        <w:rPr>
          <w:rFonts w:ascii="Arial" w:hAnsi="Arial" w:cs="Arial"/>
        </w:rPr>
        <w:t xml:space="preserve"> </w:t>
      </w:r>
      <w:r w:rsidR="00743EC6" w:rsidRPr="00936F6B">
        <w:rPr>
          <w:rFonts w:ascii="Arial" w:hAnsi="Arial" w:cs="Arial"/>
        </w:rPr>
        <w:t>and</w:t>
      </w:r>
      <w:r w:rsidRPr="00936F6B">
        <w:rPr>
          <w:rFonts w:ascii="Arial" w:hAnsi="Arial" w:cs="Arial"/>
        </w:rPr>
        <w:t xml:space="preserve"> allocating $300,000 to 1</w:t>
      </w:r>
      <w:r w:rsidR="00FD7D69">
        <w:rPr>
          <w:rFonts w:ascii="Arial" w:hAnsi="Arial" w:cs="Arial"/>
        </w:rPr>
        <w:t>5</w:t>
      </w:r>
      <w:r w:rsidRPr="00936F6B">
        <w:rPr>
          <w:rFonts w:ascii="Arial" w:hAnsi="Arial" w:cs="Arial"/>
        </w:rPr>
        <w:t xml:space="preserve"> providers and allocating over $900,000 within a few short months. </w:t>
      </w:r>
      <w:r w:rsidR="00FD7D69">
        <w:rPr>
          <w:rFonts w:ascii="Arial" w:hAnsi="Arial" w:cs="Arial"/>
        </w:rPr>
        <w:t xml:space="preserve">In PY 20 Ohio Aspire allocated over $1.1 million as the IELCE programs were able to serve more </w:t>
      </w:r>
      <w:r w:rsidR="009F276D">
        <w:rPr>
          <w:rFonts w:ascii="Arial" w:hAnsi="Arial" w:cs="Arial"/>
        </w:rPr>
        <w:t xml:space="preserve">ESL </w:t>
      </w:r>
      <w:r w:rsidR="00FD7D69">
        <w:rPr>
          <w:rFonts w:ascii="Arial" w:hAnsi="Arial" w:cs="Arial"/>
        </w:rPr>
        <w:t xml:space="preserve">students with </w:t>
      </w:r>
      <w:r w:rsidR="00B25AF1">
        <w:rPr>
          <w:rFonts w:ascii="Arial" w:hAnsi="Arial" w:cs="Arial"/>
        </w:rPr>
        <w:t>IELCE</w:t>
      </w:r>
      <w:r w:rsidR="00FD7D69">
        <w:rPr>
          <w:rFonts w:ascii="Arial" w:hAnsi="Arial" w:cs="Arial"/>
        </w:rPr>
        <w:t xml:space="preserve"> funds, still with the requirement of offering a minimum of one IET</w:t>
      </w:r>
      <w:r w:rsidR="00B25AF1">
        <w:rPr>
          <w:rFonts w:ascii="Arial" w:hAnsi="Arial" w:cs="Arial"/>
        </w:rPr>
        <w:t>;</w:t>
      </w:r>
      <w:r w:rsidR="00AF2FA4">
        <w:rPr>
          <w:rFonts w:ascii="Arial" w:hAnsi="Arial" w:cs="Arial"/>
        </w:rPr>
        <w:t xml:space="preserve"> students could choose to participate in the training piece or not. </w:t>
      </w:r>
      <w:r w:rsidR="00743EC6" w:rsidRPr="00936F6B">
        <w:rPr>
          <w:rFonts w:ascii="Arial" w:hAnsi="Arial" w:cs="Arial"/>
        </w:rPr>
        <w:t xml:space="preserve"> </w:t>
      </w:r>
    </w:p>
    <w:p w14:paraId="46B41DE9" w14:textId="2511EDC2" w:rsidR="001A4769" w:rsidRDefault="00AF2FA4" w:rsidP="002C1D3E">
      <w:pPr>
        <w:rPr>
          <w:rFonts w:ascii="Arial" w:hAnsi="Arial" w:cs="Arial"/>
        </w:rPr>
      </w:pPr>
      <w:r>
        <w:rPr>
          <w:rFonts w:ascii="Arial" w:hAnsi="Arial" w:cs="Arial"/>
        </w:rPr>
        <w:t xml:space="preserve">Due to the pandemic, many of the in-person IETs had to be restructured to a virtual format. </w:t>
      </w:r>
      <w:r w:rsidR="009F276D">
        <w:rPr>
          <w:rFonts w:ascii="Arial" w:hAnsi="Arial" w:cs="Arial"/>
        </w:rPr>
        <w:t xml:space="preserve">Through technical assistance, most were </w:t>
      </w:r>
      <w:r>
        <w:rPr>
          <w:rFonts w:ascii="Arial" w:hAnsi="Arial" w:cs="Arial"/>
        </w:rPr>
        <w:t>successful</w:t>
      </w:r>
      <w:r w:rsidR="009F276D">
        <w:rPr>
          <w:rFonts w:ascii="Arial" w:hAnsi="Arial" w:cs="Arial"/>
        </w:rPr>
        <w:t xml:space="preserve"> in</w:t>
      </w:r>
      <w:r>
        <w:rPr>
          <w:rFonts w:ascii="Arial" w:hAnsi="Arial" w:cs="Arial"/>
        </w:rPr>
        <w:t xml:space="preserve"> offering the occupational training piece virtually</w:t>
      </w:r>
      <w:r w:rsidR="009F276D">
        <w:rPr>
          <w:rFonts w:ascii="Arial" w:hAnsi="Arial" w:cs="Arial"/>
        </w:rPr>
        <w:t xml:space="preserve">. If not, </w:t>
      </w:r>
      <w:r w:rsidR="00B25AF1">
        <w:rPr>
          <w:rFonts w:ascii="Arial" w:hAnsi="Arial" w:cs="Arial"/>
        </w:rPr>
        <w:t xml:space="preserve">programs changed </w:t>
      </w:r>
      <w:r w:rsidR="009F276D">
        <w:rPr>
          <w:rFonts w:ascii="Arial" w:hAnsi="Arial" w:cs="Arial"/>
        </w:rPr>
        <w:t xml:space="preserve">course on what was offered. </w:t>
      </w:r>
      <w:r w:rsidR="007B352F" w:rsidRPr="00936F6B">
        <w:rPr>
          <w:rFonts w:ascii="Arial" w:hAnsi="Arial" w:cs="Arial"/>
        </w:rPr>
        <w:t xml:space="preserve"> </w:t>
      </w:r>
    </w:p>
    <w:p w14:paraId="3BDAFCA0" w14:textId="77777777" w:rsidR="00B25AF1" w:rsidRPr="00936F6B" w:rsidRDefault="00B25AF1" w:rsidP="002C1D3E">
      <w:pPr>
        <w:rPr>
          <w:rFonts w:ascii="Arial" w:hAnsi="Arial" w:cs="Arial"/>
        </w:rPr>
      </w:pPr>
    </w:p>
    <w:p w14:paraId="06EC3DD4" w14:textId="77777777" w:rsidR="00DC4006" w:rsidRPr="00234F24" w:rsidRDefault="00DC4006" w:rsidP="002C1D3E">
      <w:pPr>
        <w:rPr>
          <w:rFonts w:ascii="Arial" w:hAnsi="Arial" w:cs="Arial"/>
          <w:i/>
          <w:color w:val="548DD4" w:themeColor="text2" w:themeTint="99"/>
        </w:rPr>
      </w:pPr>
      <w:r w:rsidRPr="00234F24">
        <w:rPr>
          <w:rFonts w:ascii="Arial" w:hAnsi="Arial" w:cs="Arial"/>
          <w:i/>
          <w:color w:val="548DD4" w:themeColor="text2" w:themeTint="99"/>
        </w:rPr>
        <w:t>Describe how the State is progressing towards program goals of preparing and placing</w:t>
      </w:r>
      <w:r w:rsidR="00234F24" w:rsidRPr="00234F24">
        <w:rPr>
          <w:rFonts w:ascii="Arial" w:hAnsi="Arial" w:cs="Arial"/>
          <w:i/>
          <w:color w:val="548DD4" w:themeColor="text2" w:themeTint="99"/>
        </w:rPr>
        <w:t xml:space="preserve"> </w:t>
      </w:r>
      <w:r w:rsidRPr="00234F24">
        <w:rPr>
          <w:rFonts w:ascii="Arial" w:hAnsi="Arial" w:cs="Arial"/>
          <w:i/>
          <w:color w:val="548DD4" w:themeColor="text2" w:themeTint="99"/>
        </w:rPr>
        <w:t>IELCE program participants in unsubsidized employment in in-demand industries and</w:t>
      </w:r>
      <w:r w:rsidR="0088469A" w:rsidRPr="00234F24">
        <w:rPr>
          <w:rFonts w:ascii="Arial" w:hAnsi="Arial" w:cs="Arial"/>
          <w:i/>
          <w:color w:val="548DD4" w:themeColor="text2" w:themeTint="99"/>
        </w:rPr>
        <w:t xml:space="preserve"> </w:t>
      </w:r>
      <w:r w:rsidRPr="00234F24">
        <w:rPr>
          <w:rFonts w:ascii="Arial" w:hAnsi="Arial" w:cs="Arial"/>
          <w:i/>
          <w:color w:val="548DD4" w:themeColor="text2" w:themeTint="99"/>
        </w:rPr>
        <w:t>occupations that lead to economic self-sufficiency as described in section 243(c)(1) and</w:t>
      </w:r>
      <w:r w:rsidR="004B606E" w:rsidRPr="00234F24">
        <w:rPr>
          <w:rFonts w:ascii="Arial" w:hAnsi="Arial" w:cs="Arial"/>
          <w:i/>
          <w:color w:val="548DD4" w:themeColor="text2" w:themeTint="99"/>
        </w:rPr>
        <w:t xml:space="preserve"> </w:t>
      </w:r>
      <w:r w:rsidR="004B606E" w:rsidRPr="00234F24">
        <w:rPr>
          <w:rFonts w:ascii="Arial" w:hAnsi="Arial" w:cs="Arial"/>
          <w:i/>
          <w:color w:val="548DD4" w:themeColor="text2" w:themeTint="99"/>
        </w:rPr>
        <w:tab/>
      </w:r>
      <w:r w:rsidRPr="00234F24">
        <w:rPr>
          <w:rFonts w:ascii="Arial" w:hAnsi="Arial" w:cs="Arial"/>
          <w:i/>
          <w:color w:val="548DD4" w:themeColor="text2" w:themeTint="99"/>
        </w:rPr>
        <w:t>discuss any performance results, challenges, and lessons learned from implementing</w:t>
      </w:r>
      <w:r w:rsidR="004B606E" w:rsidRPr="00234F24">
        <w:rPr>
          <w:rFonts w:ascii="Arial" w:hAnsi="Arial" w:cs="Arial"/>
          <w:i/>
          <w:color w:val="548DD4" w:themeColor="text2" w:themeTint="99"/>
        </w:rPr>
        <w:t xml:space="preserve"> </w:t>
      </w:r>
      <w:r w:rsidRPr="00234F24">
        <w:rPr>
          <w:rFonts w:ascii="Arial" w:hAnsi="Arial" w:cs="Arial"/>
          <w:i/>
          <w:color w:val="548DD4" w:themeColor="text2" w:themeTint="99"/>
        </w:rPr>
        <w:t>those</w:t>
      </w:r>
      <w:r w:rsidR="00650250">
        <w:rPr>
          <w:rFonts w:ascii="Arial" w:hAnsi="Arial" w:cs="Arial"/>
          <w:i/>
          <w:color w:val="548DD4" w:themeColor="text2" w:themeTint="99"/>
        </w:rPr>
        <w:t xml:space="preserve"> </w:t>
      </w:r>
      <w:r w:rsidR="0088469A" w:rsidRPr="00234F24">
        <w:rPr>
          <w:rFonts w:ascii="Arial" w:hAnsi="Arial" w:cs="Arial"/>
          <w:i/>
          <w:color w:val="548DD4" w:themeColor="text2" w:themeTint="99"/>
        </w:rPr>
        <w:t>program goals;</w:t>
      </w:r>
    </w:p>
    <w:p w14:paraId="300C9AC0" w14:textId="44D6A3D5" w:rsidR="007368A4" w:rsidRPr="00DA0153" w:rsidRDefault="00793226" w:rsidP="00234F24">
      <w:pPr>
        <w:rPr>
          <w:rFonts w:ascii="Arial" w:hAnsi="Arial" w:cs="Arial"/>
        </w:rPr>
      </w:pPr>
      <w:r>
        <w:rPr>
          <w:rFonts w:ascii="Arial" w:hAnsi="Arial" w:cs="Arial"/>
        </w:rPr>
        <w:t xml:space="preserve">Questions from OCTAE’s IET checklist are included in the 243-funding application since IELCE programs must provide a minimum of one IET per year. Specific questions must be addressed pertaining to </w:t>
      </w:r>
      <w:r w:rsidR="00DC1E45" w:rsidRPr="00DA0153">
        <w:rPr>
          <w:rFonts w:ascii="Arial" w:hAnsi="Arial" w:cs="Arial"/>
        </w:rPr>
        <w:t xml:space="preserve">placing </w:t>
      </w:r>
      <w:r w:rsidR="007368A4" w:rsidRPr="00DA0153">
        <w:rPr>
          <w:rFonts w:ascii="Arial" w:hAnsi="Arial" w:cs="Arial"/>
        </w:rPr>
        <w:t>p</w:t>
      </w:r>
      <w:r w:rsidR="00DC1E45" w:rsidRPr="00DA0153">
        <w:rPr>
          <w:rFonts w:ascii="Arial" w:hAnsi="Arial" w:cs="Arial"/>
        </w:rPr>
        <w:t>articipants in unsubsidized employment in in-demand occupations, alignment to a career pathway, connection to a local workforce plan, and solid existing employment opportunities for participants</w:t>
      </w:r>
      <w:r w:rsidR="007368A4" w:rsidRPr="00DA0153">
        <w:rPr>
          <w:rFonts w:ascii="Arial" w:hAnsi="Arial" w:cs="Arial"/>
        </w:rPr>
        <w:t xml:space="preserve"> once they complete the IET</w:t>
      </w:r>
      <w:r w:rsidR="00DC1E45" w:rsidRPr="00DA0153">
        <w:rPr>
          <w:rFonts w:ascii="Arial" w:hAnsi="Arial" w:cs="Arial"/>
        </w:rPr>
        <w:t xml:space="preserve">. </w:t>
      </w:r>
      <w:r w:rsidR="007368A4" w:rsidRPr="00DA0153">
        <w:rPr>
          <w:rFonts w:ascii="Arial" w:hAnsi="Arial" w:cs="Arial"/>
        </w:rPr>
        <w:t>Ohio Aspire does not require that each IET ends with a certificate or credential</w:t>
      </w:r>
      <w:r w:rsidR="00C420D5" w:rsidRPr="00DA0153">
        <w:rPr>
          <w:rFonts w:ascii="Arial" w:hAnsi="Arial" w:cs="Arial"/>
        </w:rPr>
        <w:t xml:space="preserve">. Still, </w:t>
      </w:r>
      <w:r w:rsidR="007368A4" w:rsidRPr="00DA0153">
        <w:rPr>
          <w:rFonts w:ascii="Arial" w:hAnsi="Arial" w:cs="Arial"/>
        </w:rPr>
        <w:t>each IET must be part of a career pathway leading to a credential</w:t>
      </w:r>
      <w:r w:rsidR="004438B0" w:rsidRPr="00DA0153">
        <w:rPr>
          <w:rFonts w:ascii="Arial" w:hAnsi="Arial" w:cs="Arial"/>
        </w:rPr>
        <w:t xml:space="preserve">, </w:t>
      </w:r>
      <w:r w:rsidR="007368A4" w:rsidRPr="00DA0153">
        <w:rPr>
          <w:rFonts w:ascii="Arial" w:hAnsi="Arial" w:cs="Arial"/>
        </w:rPr>
        <w:t>certification</w:t>
      </w:r>
      <w:r w:rsidR="004438B0" w:rsidRPr="00DA0153">
        <w:rPr>
          <w:rFonts w:ascii="Arial" w:hAnsi="Arial" w:cs="Arial"/>
        </w:rPr>
        <w:t>, or employment</w:t>
      </w:r>
      <w:r w:rsidR="007368A4" w:rsidRPr="00DA0153">
        <w:rPr>
          <w:rFonts w:ascii="Arial" w:hAnsi="Arial" w:cs="Arial"/>
        </w:rPr>
        <w:t xml:space="preserve">. </w:t>
      </w:r>
      <w:r w:rsidR="004438B0" w:rsidRPr="00DA0153">
        <w:rPr>
          <w:rFonts w:ascii="Arial" w:hAnsi="Arial" w:cs="Arial"/>
        </w:rPr>
        <w:t xml:space="preserve">All </w:t>
      </w:r>
      <w:r w:rsidR="007368A4" w:rsidRPr="00DA0153">
        <w:rPr>
          <w:rFonts w:ascii="Arial" w:hAnsi="Arial" w:cs="Arial"/>
        </w:rPr>
        <w:t xml:space="preserve">IELCE grantees </w:t>
      </w:r>
      <w:r w:rsidR="004438B0" w:rsidRPr="00DA0153">
        <w:rPr>
          <w:rFonts w:ascii="Arial" w:hAnsi="Arial" w:cs="Arial"/>
        </w:rPr>
        <w:t xml:space="preserve">have a staff person, typically a </w:t>
      </w:r>
      <w:r w:rsidR="007368A4" w:rsidRPr="00DA0153">
        <w:rPr>
          <w:rFonts w:ascii="Arial" w:hAnsi="Arial" w:cs="Arial"/>
        </w:rPr>
        <w:t>transitions coordinator/career navigat</w:t>
      </w:r>
      <w:r w:rsidR="004438B0" w:rsidRPr="00DA0153">
        <w:rPr>
          <w:rFonts w:ascii="Arial" w:hAnsi="Arial" w:cs="Arial"/>
        </w:rPr>
        <w:t>or, whose job is to assist IELCE participants and all ESL students</w:t>
      </w:r>
      <w:r w:rsidR="007368A4" w:rsidRPr="00DA0153">
        <w:rPr>
          <w:rFonts w:ascii="Arial" w:hAnsi="Arial" w:cs="Arial"/>
        </w:rPr>
        <w:t xml:space="preserve"> </w:t>
      </w:r>
      <w:r w:rsidR="004438B0" w:rsidRPr="00DA0153">
        <w:rPr>
          <w:rFonts w:ascii="Arial" w:hAnsi="Arial" w:cs="Arial"/>
        </w:rPr>
        <w:t xml:space="preserve">into postsecondary education/training and employment leading to economic self-sufficiency. </w:t>
      </w:r>
    </w:p>
    <w:p w14:paraId="6E997C15" w14:textId="77777777" w:rsidR="00DC1E45" w:rsidRPr="00DA0153" w:rsidRDefault="00DC1E45" w:rsidP="00234F24">
      <w:pPr>
        <w:rPr>
          <w:rFonts w:ascii="Arial" w:hAnsi="Arial" w:cs="Arial"/>
        </w:rPr>
      </w:pPr>
      <w:r w:rsidRPr="00DA0153">
        <w:rPr>
          <w:rFonts w:ascii="Arial" w:hAnsi="Arial" w:cs="Arial"/>
        </w:rPr>
        <w:t>P</w:t>
      </w:r>
      <w:r w:rsidR="00C50FA6">
        <w:rPr>
          <w:rFonts w:ascii="Arial" w:hAnsi="Arial" w:cs="Arial"/>
        </w:rPr>
        <w:t>rogram</w:t>
      </w:r>
      <w:r w:rsidRPr="00DA0153">
        <w:rPr>
          <w:rFonts w:ascii="Arial" w:hAnsi="Arial" w:cs="Arial"/>
        </w:rPr>
        <w:t xml:space="preserve"> </w:t>
      </w:r>
      <w:r w:rsidR="00C420D5" w:rsidRPr="00DA0153">
        <w:rPr>
          <w:rFonts w:ascii="Arial" w:hAnsi="Arial" w:cs="Arial"/>
        </w:rPr>
        <w:t>goals</w:t>
      </w:r>
      <w:r w:rsidRPr="00DA0153">
        <w:rPr>
          <w:rFonts w:ascii="Arial" w:hAnsi="Arial" w:cs="Arial"/>
        </w:rPr>
        <w:t xml:space="preserve"> include </w:t>
      </w:r>
      <w:r w:rsidR="00C50FA6">
        <w:rPr>
          <w:rFonts w:ascii="Arial" w:hAnsi="Arial" w:cs="Arial"/>
        </w:rPr>
        <w:t xml:space="preserve">expanding </w:t>
      </w:r>
      <w:r w:rsidRPr="00DA0153">
        <w:rPr>
          <w:rFonts w:ascii="Arial" w:hAnsi="Arial" w:cs="Arial"/>
        </w:rPr>
        <w:t>IET models and the development of</w:t>
      </w:r>
      <w:r w:rsidR="00234F24" w:rsidRPr="00DA0153">
        <w:rPr>
          <w:rFonts w:ascii="Arial" w:hAnsi="Arial" w:cs="Arial"/>
        </w:rPr>
        <w:t xml:space="preserve"> </w:t>
      </w:r>
      <w:r w:rsidRPr="00DA0153">
        <w:rPr>
          <w:rFonts w:ascii="Arial" w:hAnsi="Arial" w:cs="Arial"/>
        </w:rPr>
        <w:t xml:space="preserve">occupational skills training to </w:t>
      </w:r>
      <w:r w:rsidR="00521284" w:rsidRPr="00DA0153">
        <w:rPr>
          <w:rFonts w:ascii="Arial" w:hAnsi="Arial" w:cs="Arial"/>
        </w:rPr>
        <w:t xml:space="preserve">incorporate </w:t>
      </w:r>
      <w:r w:rsidRPr="00DA0153">
        <w:rPr>
          <w:rFonts w:ascii="Arial" w:hAnsi="Arial" w:cs="Arial"/>
        </w:rPr>
        <w:t>internships, on</w:t>
      </w:r>
      <w:r w:rsidR="00521284" w:rsidRPr="00DA0153">
        <w:rPr>
          <w:rFonts w:ascii="Arial" w:hAnsi="Arial" w:cs="Arial"/>
        </w:rPr>
        <w:t>-</w:t>
      </w:r>
      <w:r w:rsidRPr="00DA0153">
        <w:rPr>
          <w:rFonts w:ascii="Arial" w:hAnsi="Arial" w:cs="Arial"/>
        </w:rPr>
        <w:t>the</w:t>
      </w:r>
      <w:r w:rsidR="00521284" w:rsidRPr="00DA0153">
        <w:rPr>
          <w:rFonts w:ascii="Arial" w:hAnsi="Arial" w:cs="Arial"/>
        </w:rPr>
        <w:t>-</w:t>
      </w:r>
      <w:r w:rsidRPr="00DA0153">
        <w:rPr>
          <w:rFonts w:ascii="Arial" w:hAnsi="Arial" w:cs="Arial"/>
        </w:rPr>
        <w:t xml:space="preserve">job training, and contextualized </w:t>
      </w:r>
      <w:r w:rsidR="004438B0" w:rsidRPr="00DA0153">
        <w:rPr>
          <w:rFonts w:ascii="Arial" w:hAnsi="Arial" w:cs="Arial"/>
        </w:rPr>
        <w:t xml:space="preserve">work </w:t>
      </w:r>
      <w:r w:rsidRPr="00DA0153">
        <w:rPr>
          <w:rFonts w:ascii="Arial" w:hAnsi="Arial" w:cs="Arial"/>
        </w:rPr>
        <w:t xml:space="preserve">experiences such as working at a local nursing home </w:t>
      </w:r>
      <w:r w:rsidR="00A45E78" w:rsidRPr="00DA0153">
        <w:rPr>
          <w:rFonts w:ascii="Arial" w:hAnsi="Arial" w:cs="Arial"/>
        </w:rPr>
        <w:t>while in a healthcare IET or</w:t>
      </w:r>
      <w:r w:rsidRPr="00DA0153">
        <w:rPr>
          <w:rFonts w:ascii="Arial" w:hAnsi="Arial" w:cs="Arial"/>
        </w:rPr>
        <w:t xml:space="preserve"> working at a local restaurant </w:t>
      </w:r>
      <w:r w:rsidR="00A45E78" w:rsidRPr="00DA0153">
        <w:rPr>
          <w:rFonts w:ascii="Arial" w:hAnsi="Arial" w:cs="Arial"/>
        </w:rPr>
        <w:t xml:space="preserve">while participating in a food service IET. </w:t>
      </w:r>
      <w:r w:rsidR="00650250">
        <w:rPr>
          <w:rFonts w:ascii="Arial" w:hAnsi="Arial" w:cs="Arial"/>
        </w:rPr>
        <w:t xml:space="preserve">Aspire programs are now getting comfortable with this new role in WIOA of offering </w:t>
      </w:r>
      <w:r w:rsidR="00650250">
        <w:rPr>
          <w:rFonts w:ascii="Arial" w:hAnsi="Arial" w:cs="Arial"/>
        </w:rPr>
        <w:lastRenderedPageBreak/>
        <w:t xml:space="preserve">occupational skills training. Programs are getting innovative and challenging themselves to expand IET services mentioned above. </w:t>
      </w:r>
    </w:p>
    <w:p w14:paraId="113A24A6" w14:textId="77777777" w:rsidR="0026409D"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Describe how the State is progressing towards program goals of ensuring that IELCE</w:t>
      </w:r>
      <w:r w:rsidR="006A2A66" w:rsidRPr="00EB7B30">
        <w:rPr>
          <w:rFonts w:ascii="Arial" w:hAnsi="Arial" w:cs="Arial"/>
          <w:i/>
          <w:color w:val="548DD4" w:themeColor="text2" w:themeTint="99"/>
        </w:rPr>
        <w:t xml:space="preserve"> </w:t>
      </w:r>
      <w:r w:rsidRPr="00EB7B30">
        <w:rPr>
          <w:rFonts w:ascii="Arial" w:hAnsi="Arial" w:cs="Arial"/>
          <w:i/>
          <w:color w:val="548DD4" w:themeColor="text2" w:themeTint="99"/>
        </w:rPr>
        <w:t>program activities are integrated with the local workforce development system and its</w:t>
      </w:r>
      <w:r w:rsidR="006A2A66" w:rsidRPr="00EB7B30">
        <w:rPr>
          <w:rFonts w:ascii="Arial" w:hAnsi="Arial" w:cs="Arial"/>
          <w:i/>
          <w:color w:val="548DD4" w:themeColor="text2" w:themeTint="99"/>
        </w:rPr>
        <w:t xml:space="preserve"> </w:t>
      </w:r>
      <w:r w:rsidRPr="00EB7B30">
        <w:rPr>
          <w:rFonts w:ascii="Arial" w:hAnsi="Arial" w:cs="Arial"/>
          <w:i/>
          <w:color w:val="548DD4" w:themeColor="text2" w:themeTint="99"/>
        </w:rPr>
        <w:t>functions as described in section 243(c)(2) and discuss any performance results</w:t>
      </w:r>
      <w:r w:rsidR="00EA6B6D" w:rsidRPr="00EB7B30">
        <w:rPr>
          <w:rFonts w:ascii="Arial" w:hAnsi="Arial" w:cs="Arial"/>
          <w:i/>
          <w:color w:val="548DD4" w:themeColor="text2" w:themeTint="99"/>
        </w:rPr>
        <w:t xml:space="preserve">, challenges, and lessons learned from implementing those program goals. </w:t>
      </w:r>
    </w:p>
    <w:p w14:paraId="7E9CA0E2" w14:textId="77777777" w:rsidR="009B4A15" w:rsidRPr="00F17928" w:rsidRDefault="00140F74" w:rsidP="009B4A15">
      <w:pPr>
        <w:rPr>
          <w:rFonts w:ascii="Arial" w:hAnsi="Arial" w:cs="Arial"/>
        </w:rPr>
      </w:pPr>
      <w:r w:rsidRPr="00F17928">
        <w:rPr>
          <w:rFonts w:ascii="Arial" w:hAnsi="Arial" w:cs="Arial"/>
        </w:rPr>
        <w:t>The goal is that all l</w:t>
      </w:r>
      <w:r w:rsidR="00246C3D" w:rsidRPr="00F17928">
        <w:rPr>
          <w:rFonts w:ascii="Arial" w:hAnsi="Arial" w:cs="Arial"/>
        </w:rPr>
        <w:t xml:space="preserve">ocal </w:t>
      </w:r>
      <w:r w:rsidR="00F17928" w:rsidRPr="00F17928">
        <w:rPr>
          <w:rFonts w:ascii="Arial" w:hAnsi="Arial" w:cs="Arial"/>
        </w:rPr>
        <w:t xml:space="preserve">ESL </w:t>
      </w:r>
      <w:r w:rsidR="00246C3D" w:rsidRPr="00F17928">
        <w:rPr>
          <w:rFonts w:ascii="Arial" w:hAnsi="Arial" w:cs="Arial"/>
        </w:rPr>
        <w:t xml:space="preserve">programs work with the community partners, such as other training providers, OhioMeansJobs centers, employers, and support service agencies to provide IELCE activities that align with the local workforce needs. </w:t>
      </w:r>
      <w:r w:rsidR="009B4A15" w:rsidRPr="00F17928">
        <w:rPr>
          <w:rFonts w:ascii="Arial" w:hAnsi="Arial" w:cs="Arial"/>
        </w:rPr>
        <w:t xml:space="preserve">One of the required questions on the IET checklist for Ohio asks how the IET program reflects the criteria of being a part of a career pathway aligned to the local workforce plan and how it supports the requirements that a career pathway helps an individual enter or advance within a specific occupation or occupational cluster. The </w:t>
      </w:r>
      <w:r w:rsidR="00E57306">
        <w:rPr>
          <w:rFonts w:ascii="Arial" w:hAnsi="Arial" w:cs="Arial"/>
        </w:rPr>
        <w:t>incorporation</w:t>
      </w:r>
      <w:r w:rsidR="009B4A15" w:rsidRPr="00F17928">
        <w:rPr>
          <w:rFonts w:ascii="Arial" w:hAnsi="Arial" w:cs="Arial"/>
        </w:rPr>
        <w:t xml:space="preserve"> of the OCTAE IELCE Self-Assessment Tool helps programs self-evaluate if they are integrating IELCE program activities that meet the needs of the local workforce development system. </w:t>
      </w:r>
    </w:p>
    <w:p w14:paraId="59D5013A" w14:textId="530443BD" w:rsidR="00DC1E45" w:rsidRDefault="009B4A15" w:rsidP="00EB7B30">
      <w:pPr>
        <w:rPr>
          <w:rFonts w:ascii="Arial" w:hAnsi="Arial" w:cs="Arial"/>
        </w:rPr>
      </w:pPr>
      <w:r w:rsidRPr="00F17928">
        <w:rPr>
          <w:rFonts w:ascii="Arial" w:hAnsi="Arial" w:cs="Arial"/>
        </w:rPr>
        <w:t xml:space="preserve">Although </w:t>
      </w:r>
      <w:r w:rsidR="00E67EF3">
        <w:rPr>
          <w:rFonts w:ascii="Arial" w:hAnsi="Arial" w:cs="Arial"/>
        </w:rPr>
        <w:t xml:space="preserve">most of the </w:t>
      </w:r>
      <w:r w:rsidRPr="00F17928">
        <w:rPr>
          <w:rFonts w:ascii="Arial" w:hAnsi="Arial" w:cs="Arial"/>
        </w:rPr>
        <w:t xml:space="preserve">regions </w:t>
      </w:r>
      <w:r w:rsidR="00140F74" w:rsidRPr="00F17928">
        <w:rPr>
          <w:rFonts w:ascii="Arial" w:hAnsi="Arial" w:cs="Arial"/>
        </w:rPr>
        <w:t xml:space="preserve">in Ohio </w:t>
      </w:r>
      <w:r w:rsidRPr="00F17928">
        <w:rPr>
          <w:rFonts w:ascii="Arial" w:hAnsi="Arial" w:cs="Arial"/>
        </w:rPr>
        <w:t xml:space="preserve">are following the spirit of WIOA and workforce collaboration, </w:t>
      </w:r>
      <w:r w:rsidR="00C50FA6" w:rsidRPr="00F17928">
        <w:rPr>
          <w:rFonts w:ascii="Arial" w:hAnsi="Arial" w:cs="Arial"/>
        </w:rPr>
        <w:t xml:space="preserve">a challenge </w:t>
      </w:r>
      <w:r w:rsidR="00E67EF3">
        <w:rPr>
          <w:rFonts w:ascii="Arial" w:hAnsi="Arial" w:cs="Arial"/>
        </w:rPr>
        <w:t xml:space="preserve">local programs </w:t>
      </w:r>
      <w:r w:rsidR="00C50FA6" w:rsidRPr="00F17928">
        <w:rPr>
          <w:rFonts w:ascii="Arial" w:hAnsi="Arial" w:cs="Arial"/>
        </w:rPr>
        <w:t>face with IELCE and IETs, in general, is recognition from some of the local workforce development boards that the first rung in a career pathway is a valuable one</w:t>
      </w:r>
      <w:r w:rsidR="00F17928" w:rsidRPr="00F17928">
        <w:rPr>
          <w:rFonts w:ascii="Arial" w:hAnsi="Arial" w:cs="Arial"/>
        </w:rPr>
        <w:t>. Many</w:t>
      </w:r>
      <w:r w:rsidR="00C50FA6" w:rsidRPr="00F17928">
        <w:rPr>
          <w:rFonts w:ascii="Arial" w:hAnsi="Arial" w:cs="Arial"/>
        </w:rPr>
        <w:t xml:space="preserve"> </w:t>
      </w:r>
      <w:r w:rsidRPr="00F17928">
        <w:rPr>
          <w:rFonts w:ascii="Arial" w:hAnsi="Arial" w:cs="Arial"/>
        </w:rPr>
        <w:t xml:space="preserve">workforce development agencies continue to narrowly perceive Aspire Adult Ed’s </w:t>
      </w:r>
      <w:r w:rsidR="00C50FA6" w:rsidRPr="00F17928">
        <w:rPr>
          <w:rFonts w:ascii="Arial" w:hAnsi="Arial" w:cs="Arial"/>
        </w:rPr>
        <w:t>role in career pathways as “the GED program</w:t>
      </w:r>
      <w:r w:rsidR="00E67EF3">
        <w:rPr>
          <w:rFonts w:ascii="Arial" w:hAnsi="Arial" w:cs="Arial"/>
        </w:rPr>
        <w:t xml:space="preserve"> or the ESL program</w:t>
      </w:r>
      <w:r w:rsidR="00C50FA6" w:rsidRPr="00F17928">
        <w:rPr>
          <w:rFonts w:ascii="Arial" w:hAnsi="Arial" w:cs="Arial"/>
        </w:rPr>
        <w:t>.”</w:t>
      </w:r>
      <w:r w:rsidR="00140F74" w:rsidRPr="00F17928">
        <w:rPr>
          <w:rFonts w:ascii="Arial" w:hAnsi="Arial" w:cs="Arial"/>
        </w:rPr>
        <w:t xml:space="preserve"> </w:t>
      </w:r>
      <w:r w:rsidR="00E67EF3">
        <w:rPr>
          <w:rFonts w:ascii="Arial" w:hAnsi="Arial" w:cs="Arial"/>
        </w:rPr>
        <w:t xml:space="preserve">Having the local boards </w:t>
      </w:r>
      <w:r w:rsidR="00F17928" w:rsidRPr="00F17928">
        <w:rPr>
          <w:rFonts w:ascii="Arial" w:hAnsi="Arial" w:cs="Arial"/>
        </w:rPr>
        <w:t>review the AEFLA grants</w:t>
      </w:r>
      <w:r w:rsidR="00E67EF3">
        <w:rPr>
          <w:rFonts w:ascii="Arial" w:hAnsi="Arial" w:cs="Arial"/>
        </w:rPr>
        <w:t xml:space="preserve"> in the next competition </w:t>
      </w:r>
      <w:r w:rsidR="00F17928" w:rsidRPr="00F17928">
        <w:rPr>
          <w:rFonts w:ascii="Arial" w:hAnsi="Arial" w:cs="Arial"/>
        </w:rPr>
        <w:t xml:space="preserve">and make recommendations for improved alignment with the local plan should prove beneficial for them to learn more about IELCE and IETs and see there is a significant role </w:t>
      </w:r>
      <w:r w:rsidR="00FA526E">
        <w:rPr>
          <w:rFonts w:ascii="Arial" w:hAnsi="Arial" w:cs="Arial"/>
        </w:rPr>
        <w:t>for</w:t>
      </w:r>
      <w:r w:rsidR="00F17928" w:rsidRPr="00F17928">
        <w:rPr>
          <w:rFonts w:ascii="Arial" w:hAnsi="Arial" w:cs="Arial"/>
        </w:rPr>
        <w:t xml:space="preserve"> Aspire IETs in the local career pathway plans. </w:t>
      </w:r>
    </w:p>
    <w:p w14:paraId="65A7831F" w14:textId="77777777" w:rsidR="00FA526E" w:rsidRPr="00F17928" w:rsidRDefault="00FA526E" w:rsidP="00EB7B30"/>
    <w:p w14:paraId="5B9CE31D" w14:textId="77777777" w:rsidR="00F17928" w:rsidRDefault="00F17928" w:rsidP="00DC4006">
      <w:pPr>
        <w:autoSpaceDE w:val="0"/>
        <w:autoSpaceDN w:val="0"/>
        <w:adjustRightInd w:val="0"/>
        <w:spacing w:after="0" w:line="240" w:lineRule="auto"/>
        <w:rPr>
          <w:rFonts w:ascii="Arial" w:hAnsi="Arial" w:cs="Arial"/>
          <w:b/>
        </w:rPr>
      </w:pPr>
    </w:p>
    <w:p w14:paraId="2CC1AF98" w14:textId="77777777" w:rsidR="00DC4006" w:rsidRPr="00FA6D87" w:rsidRDefault="00F17928" w:rsidP="00DC4006">
      <w:pPr>
        <w:autoSpaceDE w:val="0"/>
        <w:autoSpaceDN w:val="0"/>
        <w:adjustRightInd w:val="0"/>
        <w:spacing w:after="0" w:line="240" w:lineRule="auto"/>
        <w:rPr>
          <w:rFonts w:ascii="Arial" w:hAnsi="Arial" w:cs="Arial"/>
          <w:b/>
          <w:bCs/>
        </w:rPr>
      </w:pPr>
      <w:r>
        <w:rPr>
          <w:rFonts w:ascii="Arial" w:hAnsi="Arial" w:cs="Arial"/>
          <w:b/>
        </w:rPr>
        <w:t xml:space="preserve">5. </w:t>
      </w:r>
      <w:r>
        <w:rPr>
          <w:rFonts w:ascii="Arial" w:hAnsi="Arial" w:cs="Arial"/>
          <w:b/>
        </w:rPr>
        <w:tab/>
      </w:r>
      <w:r w:rsidR="00FA6D87" w:rsidRPr="00FA6D87">
        <w:rPr>
          <w:rFonts w:ascii="Arial" w:hAnsi="Arial" w:cs="Arial"/>
          <w:b/>
        </w:rPr>
        <w:t>A</w:t>
      </w:r>
      <w:r w:rsidR="00DC4006" w:rsidRPr="00FA6D87">
        <w:rPr>
          <w:rFonts w:ascii="Arial" w:hAnsi="Arial" w:cs="Arial"/>
          <w:b/>
          <w:bCs/>
        </w:rPr>
        <w:t>dult Education Standards</w:t>
      </w:r>
    </w:p>
    <w:p w14:paraId="1D7A2ED1" w14:textId="77777777" w:rsidR="00FA6D87" w:rsidRDefault="00FA6D87" w:rsidP="00DC4006">
      <w:pPr>
        <w:autoSpaceDE w:val="0"/>
        <w:autoSpaceDN w:val="0"/>
        <w:adjustRightInd w:val="0"/>
        <w:spacing w:after="0" w:line="240" w:lineRule="auto"/>
        <w:rPr>
          <w:rFonts w:ascii="Arial" w:hAnsi="Arial" w:cs="Arial"/>
          <w:i/>
        </w:rPr>
      </w:pPr>
      <w:r>
        <w:rPr>
          <w:rFonts w:ascii="Arial" w:hAnsi="Arial" w:cs="Arial"/>
          <w:i/>
        </w:rPr>
        <w:tab/>
      </w:r>
    </w:p>
    <w:p w14:paraId="7362BE2C" w14:textId="77777777" w:rsidR="00DC4006"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If your State has adopted new challenging K-12 standards under title I of the Elementary and</w:t>
      </w:r>
      <w:r w:rsidR="00EB7B30" w:rsidRPr="00EB7B30">
        <w:rPr>
          <w:rFonts w:ascii="Arial" w:hAnsi="Arial" w:cs="Arial"/>
          <w:i/>
          <w:color w:val="548DD4" w:themeColor="text2" w:themeTint="99"/>
        </w:rPr>
        <w:t xml:space="preserve"> </w:t>
      </w:r>
      <w:r w:rsidRPr="00EB7B30">
        <w:rPr>
          <w:rFonts w:ascii="Arial" w:hAnsi="Arial" w:cs="Arial"/>
          <w:i/>
          <w:color w:val="548DD4" w:themeColor="text2" w:themeTint="99"/>
        </w:rPr>
        <w:t xml:space="preserve">Secondary </w:t>
      </w:r>
      <w:r w:rsidR="00EB7B30" w:rsidRPr="00EB7B30">
        <w:rPr>
          <w:rFonts w:ascii="Arial" w:hAnsi="Arial" w:cs="Arial"/>
          <w:i/>
          <w:color w:val="548DD4" w:themeColor="text2" w:themeTint="99"/>
        </w:rPr>
        <w:t>E</w:t>
      </w:r>
      <w:r w:rsidRPr="00EB7B30">
        <w:rPr>
          <w:rFonts w:ascii="Arial" w:hAnsi="Arial" w:cs="Arial"/>
          <w:i/>
          <w:color w:val="548DD4" w:themeColor="text2" w:themeTint="99"/>
        </w:rPr>
        <w:t>ducation Act of 1965, as amended, describe how your Adult Education content standards are aligned with those K-12 standards.</w:t>
      </w:r>
    </w:p>
    <w:p w14:paraId="2E268B4E" w14:textId="773FB327" w:rsidR="00F17928" w:rsidRPr="00EC06A2" w:rsidRDefault="00F3637E" w:rsidP="00F17928">
      <w:pPr>
        <w:rPr>
          <w:rFonts w:ascii="Arial" w:hAnsi="Arial" w:cs="Arial"/>
        </w:rPr>
      </w:pPr>
      <w:r w:rsidRPr="00EC06A2">
        <w:rPr>
          <w:rFonts w:ascii="Arial" w:hAnsi="Arial" w:cs="Arial"/>
        </w:rPr>
        <w:t xml:space="preserve">Ohio’s adult education program </w:t>
      </w:r>
      <w:r w:rsidR="0017163D" w:rsidRPr="00EC06A2">
        <w:rPr>
          <w:rFonts w:ascii="Arial" w:hAnsi="Arial" w:cs="Arial"/>
        </w:rPr>
        <w:t>has a long history, over 2</w:t>
      </w:r>
      <w:r w:rsidR="00A567E9">
        <w:rPr>
          <w:rFonts w:ascii="Arial" w:hAnsi="Arial" w:cs="Arial"/>
        </w:rPr>
        <w:t>7</w:t>
      </w:r>
      <w:r w:rsidR="0017163D" w:rsidRPr="00EC06A2">
        <w:rPr>
          <w:rFonts w:ascii="Arial" w:hAnsi="Arial" w:cs="Arial"/>
        </w:rPr>
        <w:t xml:space="preserve"> years, of standards-based education. In 2014, the ODHE Aspire program adopted the rigorous </w:t>
      </w:r>
      <w:r w:rsidR="0017163D" w:rsidRPr="00FA526E">
        <w:rPr>
          <w:rFonts w:ascii="Arial" w:hAnsi="Arial" w:cs="Arial"/>
          <w:i/>
          <w:iCs/>
        </w:rPr>
        <w:t xml:space="preserve">College and Career Readiness (CCR) </w:t>
      </w:r>
      <w:hyperlink r:id="rId8" w:history="1">
        <w:r w:rsidR="0017163D" w:rsidRPr="00FA526E">
          <w:rPr>
            <w:rStyle w:val="Hyperlink"/>
            <w:rFonts w:ascii="Arial" w:hAnsi="Arial" w:cs="Arial"/>
            <w:i/>
            <w:iCs/>
            <w:color w:val="auto"/>
            <w:u w:val="none"/>
          </w:rPr>
          <w:t>Standards for Adult Education</w:t>
        </w:r>
      </w:hyperlink>
      <w:r w:rsidR="0017163D" w:rsidRPr="00EC06A2">
        <w:rPr>
          <w:rFonts w:ascii="Arial" w:hAnsi="Arial" w:cs="Arial"/>
        </w:rPr>
        <w:t xml:space="preserve"> (U.S. Department of Education, 2013) for use in all ABE/ASE classes. In 2018, the Aspire program adopted and adapted the </w:t>
      </w:r>
      <w:hyperlink r:id="rId9" w:history="1">
        <w:r w:rsidR="0017163D" w:rsidRPr="00FA526E">
          <w:rPr>
            <w:rStyle w:val="Hyperlink"/>
            <w:rFonts w:ascii="Arial" w:hAnsi="Arial" w:cs="Arial"/>
            <w:i/>
            <w:iCs/>
            <w:color w:val="auto"/>
            <w:u w:val="none"/>
          </w:rPr>
          <w:t>English Language Proficiency Standards (ELP) for Adult Education</w:t>
        </w:r>
      </w:hyperlink>
      <w:r w:rsidR="0017163D" w:rsidRPr="00EC06A2">
        <w:rPr>
          <w:rFonts w:ascii="Arial" w:hAnsi="Arial" w:cs="Arial"/>
        </w:rPr>
        <w:t xml:space="preserve"> (U.S. Department of Education, 2016) for use in all ESOL classes. By utilizing national standards, Ohio Aspire programs </w:t>
      </w:r>
      <w:r w:rsidR="00FA526E">
        <w:rPr>
          <w:rFonts w:ascii="Arial" w:hAnsi="Arial" w:cs="Arial"/>
        </w:rPr>
        <w:t xml:space="preserve">were </w:t>
      </w:r>
      <w:r w:rsidR="0017163D" w:rsidRPr="00EC06A2">
        <w:rPr>
          <w:rFonts w:ascii="Arial" w:hAnsi="Arial" w:cs="Arial"/>
        </w:rPr>
        <w:t>situated to meet the</w:t>
      </w:r>
      <w:r w:rsidR="00EB7B30" w:rsidRPr="00EC06A2">
        <w:rPr>
          <w:rFonts w:ascii="Arial" w:hAnsi="Arial" w:cs="Arial"/>
        </w:rPr>
        <w:t xml:space="preserve"> </w:t>
      </w:r>
      <w:r w:rsidR="0017163D" w:rsidRPr="00EC06A2">
        <w:rPr>
          <w:rFonts w:ascii="Arial" w:hAnsi="Arial" w:cs="Arial"/>
        </w:rPr>
        <w:t xml:space="preserve">academic rigor outlined in </w:t>
      </w:r>
      <w:r w:rsidRPr="00EC06A2">
        <w:rPr>
          <w:rFonts w:ascii="Arial" w:hAnsi="Arial" w:cs="Arial"/>
        </w:rPr>
        <w:t>WIOA</w:t>
      </w:r>
      <w:r w:rsidR="0017163D" w:rsidRPr="00EC06A2">
        <w:rPr>
          <w:rFonts w:ascii="Arial" w:hAnsi="Arial" w:cs="Arial"/>
        </w:rPr>
        <w:t>. The CCR</w:t>
      </w:r>
      <w:r w:rsidR="00EB7B30" w:rsidRPr="00EC06A2">
        <w:rPr>
          <w:rFonts w:ascii="Arial" w:hAnsi="Arial" w:cs="Arial"/>
        </w:rPr>
        <w:t xml:space="preserve"> </w:t>
      </w:r>
      <w:r w:rsidR="0017163D" w:rsidRPr="00EC06A2">
        <w:rPr>
          <w:rFonts w:ascii="Arial" w:hAnsi="Arial" w:cs="Arial"/>
        </w:rPr>
        <w:t>standards</w:t>
      </w:r>
      <w:r w:rsidR="00FA526E">
        <w:rPr>
          <w:rFonts w:ascii="Arial" w:hAnsi="Arial" w:cs="Arial"/>
        </w:rPr>
        <w:t>,</w:t>
      </w:r>
      <w:r w:rsidR="0017163D" w:rsidRPr="00EC06A2">
        <w:rPr>
          <w:rFonts w:ascii="Arial" w:hAnsi="Arial" w:cs="Arial"/>
        </w:rPr>
        <w:t xml:space="preserve"> </w:t>
      </w:r>
      <w:r w:rsidR="00FA526E" w:rsidRPr="00EC06A2">
        <w:rPr>
          <w:rFonts w:ascii="Arial" w:hAnsi="Arial" w:cs="Arial"/>
        </w:rPr>
        <w:t>intended to provide all adult students with the opportunity to be prepared for postsecondary education/training and the workforce without needing basic skills remediation</w:t>
      </w:r>
      <w:r w:rsidR="00FA526E">
        <w:rPr>
          <w:rFonts w:ascii="Arial" w:hAnsi="Arial" w:cs="Arial"/>
        </w:rPr>
        <w:t xml:space="preserve">, </w:t>
      </w:r>
      <w:r w:rsidR="0017163D" w:rsidRPr="00EC06A2">
        <w:rPr>
          <w:rFonts w:ascii="Arial" w:hAnsi="Arial" w:cs="Arial"/>
        </w:rPr>
        <w:t xml:space="preserve">were developed and aligned to the </w:t>
      </w:r>
      <w:r w:rsidR="00293C89" w:rsidRPr="00EC06A2">
        <w:rPr>
          <w:rFonts w:ascii="Arial" w:hAnsi="Arial" w:cs="Arial"/>
        </w:rPr>
        <w:t xml:space="preserve">K-12 </w:t>
      </w:r>
      <w:r w:rsidR="0017163D" w:rsidRPr="00EC06A2">
        <w:rPr>
          <w:rFonts w:ascii="Arial" w:hAnsi="Arial" w:cs="Arial"/>
        </w:rPr>
        <w:t xml:space="preserve">Common Core State Standards, adopted by </w:t>
      </w:r>
      <w:r w:rsidR="00EC06A2" w:rsidRPr="00EC06A2">
        <w:rPr>
          <w:rFonts w:ascii="Arial" w:hAnsi="Arial" w:cs="Arial"/>
        </w:rPr>
        <w:t>the</w:t>
      </w:r>
      <w:r w:rsidR="0017163D" w:rsidRPr="00EC06A2">
        <w:rPr>
          <w:rFonts w:ascii="Arial" w:hAnsi="Arial" w:cs="Arial"/>
        </w:rPr>
        <w:t xml:space="preserve"> Ohio Department of Education. All Aspire programs are required to implement these standards as a </w:t>
      </w:r>
      <w:r w:rsidR="00EC06A2" w:rsidRPr="00EC06A2">
        <w:rPr>
          <w:rFonts w:ascii="Arial" w:hAnsi="Arial" w:cs="Arial"/>
        </w:rPr>
        <w:t xml:space="preserve">grant </w:t>
      </w:r>
      <w:r w:rsidR="0017163D" w:rsidRPr="00EC06A2">
        <w:rPr>
          <w:rFonts w:ascii="Arial" w:hAnsi="Arial" w:cs="Arial"/>
        </w:rPr>
        <w:t>requirement</w:t>
      </w:r>
      <w:r w:rsidR="00EC06A2" w:rsidRPr="00EC06A2">
        <w:rPr>
          <w:rFonts w:ascii="Arial" w:hAnsi="Arial" w:cs="Arial"/>
        </w:rPr>
        <w:t>.</w:t>
      </w:r>
      <w:r w:rsidR="0017163D" w:rsidRPr="00EC06A2">
        <w:rPr>
          <w:rFonts w:ascii="Arial" w:hAnsi="Arial" w:cs="Arial"/>
        </w:rPr>
        <w:t xml:space="preserve"> </w:t>
      </w:r>
      <w:r w:rsidR="005A79C9" w:rsidRPr="00EC06A2">
        <w:rPr>
          <w:rFonts w:ascii="Arial" w:hAnsi="Arial" w:cs="Arial"/>
        </w:rPr>
        <w:t xml:space="preserve">Standards-based lesson plans are reviewed as part of the on-site local monitoring and classroom </w:t>
      </w:r>
      <w:r w:rsidR="006A6081" w:rsidRPr="00EC06A2">
        <w:rPr>
          <w:rFonts w:ascii="Arial" w:hAnsi="Arial" w:cs="Arial"/>
        </w:rPr>
        <w:t xml:space="preserve">observations. </w:t>
      </w:r>
    </w:p>
    <w:p w14:paraId="17BB09C7" w14:textId="77777777" w:rsidR="00F17928" w:rsidRPr="00EC06A2" w:rsidRDefault="00F17928" w:rsidP="00F17928">
      <w:pPr>
        <w:rPr>
          <w:rFonts w:ascii="Arial" w:hAnsi="Arial" w:cs="Arial"/>
        </w:rPr>
      </w:pPr>
      <w:r w:rsidRPr="00EC06A2">
        <w:rPr>
          <w:rFonts w:ascii="Arial" w:hAnsi="Arial" w:cs="Arial"/>
        </w:rPr>
        <w:lastRenderedPageBreak/>
        <w:t>Ongoing PD and technical assistance to enable teachers to deliver intentional, standards-based instruction in the online environment include:</w:t>
      </w:r>
    </w:p>
    <w:p w14:paraId="7D72D3FB" w14:textId="77777777" w:rsidR="00F17928" w:rsidRPr="00EC06A2" w:rsidRDefault="00F17928" w:rsidP="00DC74BB">
      <w:pPr>
        <w:pStyle w:val="ListParagraph"/>
        <w:numPr>
          <w:ilvl w:val="0"/>
          <w:numId w:val="42"/>
        </w:numPr>
        <w:spacing w:after="0" w:line="240" w:lineRule="auto"/>
        <w:contextualSpacing w:val="0"/>
        <w:rPr>
          <w:rFonts w:ascii="Arial" w:hAnsi="Arial" w:cs="Arial"/>
        </w:rPr>
      </w:pPr>
      <w:r w:rsidRPr="00EC06A2">
        <w:rPr>
          <w:rFonts w:ascii="Arial" w:hAnsi="Arial" w:cs="Arial"/>
        </w:rPr>
        <w:t>Effective Lesson Planning – ABE/ASE and ESL (asynchronous)</w:t>
      </w:r>
    </w:p>
    <w:p w14:paraId="393B4955" w14:textId="77777777" w:rsidR="00F17928" w:rsidRPr="00EC06A2" w:rsidRDefault="00F17928" w:rsidP="00F17928">
      <w:pPr>
        <w:pStyle w:val="ListParagraph"/>
        <w:numPr>
          <w:ilvl w:val="0"/>
          <w:numId w:val="42"/>
        </w:numPr>
        <w:spacing w:after="0" w:line="240" w:lineRule="auto"/>
        <w:contextualSpacing w:val="0"/>
        <w:rPr>
          <w:rFonts w:ascii="Arial" w:hAnsi="Arial" w:cs="Arial"/>
        </w:rPr>
      </w:pPr>
      <w:r w:rsidRPr="00EC06A2">
        <w:rPr>
          <w:rFonts w:ascii="Arial" w:hAnsi="Arial" w:cs="Arial"/>
        </w:rPr>
        <w:t>Reading/Writing Together (synchronous)</w:t>
      </w:r>
    </w:p>
    <w:p w14:paraId="3279132D" w14:textId="77777777" w:rsidR="00F17928" w:rsidRPr="00EC06A2" w:rsidRDefault="00F17928" w:rsidP="00F17928">
      <w:pPr>
        <w:pStyle w:val="ListParagraph"/>
        <w:numPr>
          <w:ilvl w:val="0"/>
          <w:numId w:val="42"/>
        </w:numPr>
        <w:spacing w:after="0" w:line="240" w:lineRule="auto"/>
        <w:contextualSpacing w:val="0"/>
        <w:rPr>
          <w:rFonts w:ascii="Arial" w:hAnsi="Arial" w:cs="Arial"/>
        </w:rPr>
      </w:pPr>
      <w:r w:rsidRPr="00EC06A2">
        <w:rPr>
          <w:rFonts w:ascii="Arial" w:hAnsi="Arial" w:cs="Arial"/>
        </w:rPr>
        <w:t>Writing camps (synchronous)</w:t>
      </w:r>
    </w:p>
    <w:p w14:paraId="69E18242" w14:textId="77777777" w:rsidR="0017163D" w:rsidRPr="00EC06A2" w:rsidRDefault="00F17928" w:rsidP="00D56ADA">
      <w:pPr>
        <w:pStyle w:val="ListParagraph"/>
        <w:numPr>
          <w:ilvl w:val="0"/>
          <w:numId w:val="42"/>
        </w:numPr>
        <w:spacing w:after="0" w:line="240" w:lineRule="auto"/>
        <w:contextualSpacing w:val="0"/>
        <w:rPr>
          <w:rFonts w:ascii="Arial" w:hAnsi="Arial" w:cs="Arial"/>
        </w:rPr>
      </w:pPr>
      <w:r w:rsidRPr="00EC06A2">
        <w:rPr>
          <w:rFonts w:ascii="Arial" w:hAnsi="Arial" w:cs="Arial"/>
        </w:rPr>
        <w:t>Writing Foundations: How Teaching Narrative Writing Can Help Students Improve Their Academic Writing (synchronous)</w:t>
      </w:r>
    </w:p>
    <w:p w14:paraId="0B4F00CF" w14:textId="77777777" w:rsidR="00E57306" w:rsidRDefault="00E57306" w:rsidP="00EB7B30">
      <w:pPr>
        <w:rPr>
          <w:rFonts w:ascii="Arial" w:hAnsi="Arial" w:cs="Arial"/>
          <w:i/>
        </w:rPr>
      </w:pPr>
    </w:p>
    <w:p w14:paraId="70DECF13" w14:textId="77777777" w:rsidR="00FA6D87" w:rsidRPr="00E57306" w:rsidRDefault="00FA6D87" w:rsidP="00EB7B30">
      <w:pPr>
        <w:rPr>
          <w:rFonts w:ascii="Arial" w:hAnsi="Arial" w:cs="Arial"/>
          <w:i/>
          <w:color w:val="548DD4" w:themeColor="text2" w:themeTint="99"/>
        </w:rPr>
      </w:pPr>
      <w:r w:rsidRPr="00E57306">
        <w:rPr>
          <w:rFonts w:ascii="Arial" w:hAnsi="Arial" w:cs="Arial"/>
          <w:i/>
          <w:color w:val="548DD4" w:themeColor="text2" w:themeTint="99"/>
        </w:rPr>
        <w:t>Optional – Describe implementation efforts, challenges, and any lessons learned</w:t>
      </w:r>
    </w:p>
    <w:p w14:paraId="2EBB0FDA" w14:textId="753B3BD5" w:rsidR="00FA6D87" w:rsidRDefault="006A6081" w:rsidP="00F17928">
      <w:pPr>
        <w:pStyle w:val="ListParagraph"/>
        <w:ind w:left="360"/>
        <w:rPr>
          <w:rFonts w:ascii="Arial" w:hAnsi="Arial" w:cs="Arial"/>
        </w:rPr>
      </w:pPr>
      <w:r w:rsidRPr="00EC06A2">
        <w:rPr>
          <w:rStyle w:val="Hyperlink"/>
          <w:rFonts w:ascii="Arial" w:hAnsi="Arial" w:cs="Arial"/>
          <w:color w:val="auto"/>
          <w:u w:val="none"/>
        </w:rPr>
        <w:t xml:space="preserve">Ohio Aspire invested substantial state leadership dollars when the CCRs were first </w:t>
      </w:r>
      <w:r w:rsidR="00A567E9" w:rsidRPr="00EC06A2">
        <w:rPr>
          <w:rStyle w:val="Hyperlink"/>
          <w:rFonts w:ascii="Arial" w:hAnsi="Arial" w:cs="Arial"/>
          <w:color w:val="auto"/>
          <w:u w:val="none"/>
        </w:rPr>
        <w:t>implemented years</w:t>
      </w:r>
      <w:r w:rsidRPr="00EC06A2">
        <w:rPr>
          <w:rStyle w:val="Hyperlink"/>
          <w:rFonts w:ascii="Arial" w:hAnsi="Arial" w:cs="Arial"/>
          <w:color w:val="auto"/>
          <w:u w:val="none"/>
        </w:rPr>
        <w:t xml:space="preserve"> ago. Resources were developed such as Standards-Based Lesson Plan Template</w:t>
      </w:r>
      <w:r w:rsidR="008C6EAC" w:rsidRPr="00EC06A2">
        <w:rPr>
          <w:rStyle w:val="Hyperlink"/>
          <w:rFonts w:ascii="Arial" w:hAnsi="Arial" w:cs="Arial"/>
          <w:color w:val="auto"/>
          <w:u w:val="none"/>
        </w:rPr>
        <w:t>s by subject,</w:t>
      </w:r>
      <w:r w:rsidRPr="00EC06A2">
        <w:rPr>
          <w:rStyle w:val="Hyperlink"/>
          <w:rFonts w:ascii="Arial" w:hAnsi="Arial" w:cs="Arial"/>
          <w:color w:val="auto"/>
          <w:u w:val="none"/>
        </w:rPr>
        <w:t xml:space="preserve"> </w:t>
      </w:r>
      <w:r w:rsidR="008C6EAC" w:rsidRPr="00EC06A2">
        <w:rPr>
          <w:rStyle w:val="Hyperlink"/>
          <w:rFonts w:ascii="Arial" w:hAnsi="Arial" w:cs="Arial"/>
          <w:color w:val="auto"/>
          <w:u w:val="none"/>
        </w:rPr>
        <w:t xml:space="preserve">Lesson Plan </w:t>
      </w:r>
      <w:r w:rsidRPr="00EC06A2">
        <w:rPr>
          <w:rStyle w:val="Hyperlink"/>
          <w:rFonts w:ascii="Arial" w:hAnsi="Arial" w:cs="Arial"/>
          <w:color w:val="auto"/>
          <w:u w:val="none"/>
        </w:rPr>
        <w:t>Rubric</w:t>
      </w:r>
      <w:r w:rsidR="008C6EAC" w:rsidRPr="00EC06A2">
        <w:rPr>
          <w:rStyle w:val="Hyperlink"/>
          <w:rFonts w:ascii="Arial" w:hAnsi="Arial" w:cs="Arial"/>
          <w:color w:val="auto"/>
          <w:u w:val="none"/>
        </w:rPr>
        <w:t>, and a</w:t>
      </w:r>
      <w:r w:rsidR="00293C89" w:rsidRPr="00EC06A2">
        <w:rPr>
          <w:rStyle w:val="Hyperlink"/>
          <w:rFonts w:ascii="Arial" w:hAnsi="Arial" w:cs="Arial"/>
          <w:color w:val="auto"/>
          <w:u w:val="none"/>
        </w:rPr>
        <w:t>n online</w:t>
      </w:r>
      <w:r w:rsidR="008C6EAC" w:rsidRPr="00EC06A2">
        <w:rPr>
          <w:rStyle w:val="Hyperlink"/>
          <w:rFonts w:ascii="Arial" w:hAnsi="Arial" w:cs="Arial"/>
          <w:color w:val="auto"/>
          <w:u w:val="none"/>
        </w:rPr>
        <w:t xml:space="preserve"> </w:t>
      </w:r>
      <w:hyperlink r:id="rId10" w:history="1">
        <w:r w:rsidR="008C6EAC" w:rsidRPr="00FA526E">
          <w:rPr>
            <w:rStyle w:val="Hyperlink"/>
            <w:rFonts w:ascii="Arial" w:hAnsi="Arial" w:cs="Arial"/>
            <w:color w:val="auto"/>
            <w:u w:val="none"/>
          </w:rPr>
          <w:t>Teacher Resource Center</w:t>
        </w:r>
      </w:hyperlink>
      <w:r w:rsidR="008C6EAC" w:rsidRPr="00FA526E">
        <w:rPr>
          <w:rStyle w:val="Hyperlink"/>
          <w:rFonts w:ascii="Arial" w:hAnsi="Arial" w:cs="Arial"/>
          <w:color w:val="auto"/>
          <w:u w:val="none"/>
        </w:rPr>
        <w:t xml:space="preserve"> </w:t>
      </w:r>
      <w:r w:rsidR="008C6EAC" w:rsidRPr="00EC06A2">
        <w:rPr>
          <w:rStyle w:val="Hyperlink"/>
          <w:rFonts w:ascii="Arial" w:hAnsi="Arial" w:cs="Arial"/>
          <w:color w:val="auto"/>
          <w:u w:val="none"/>
        </w:rPr>
        <w:t>with thousands of standards-based lesson plans</w:t>
      </w:r>
      <w:r w:rsidR="00F17928" w:rsidRPr="00EC06A2">
        <w:rPr>
          <w:rStyle w:val="Hyperlink"/>
          <w:rFonts w:ascii="Arial" w:hAnsi="Arial" w:cs="Arial"/>
          <w:color w:val="auto"/>
          <w:u w:val="none"/>
        </w:rPr>
        <w:t xml:space="preserve"> and resources. </w:t>
      </w:r>
      <w:r w:rsidR="008C6EAC" w:rsidRPr="00EC06A2">
        <w:rPr>
          <w:rStyle w:val="Hyperlink"/>
          <w:rFonts w:ascii="Arial" w:hAnsi="Arial" w:cs="Arial"/>
          <w:color w:val="auto"/>
          <w:u w:val="none"/>
        </w:rPr>
        <w:t xml:space="preserve">The goal was to set the expectation that </w:t>
      </w:r>
      <w:r w:rsidR="00EC06A2" w:rsidRPr="00EC06A2">
        <w:rPr>
          <w:rStyle w:val="Hyperlink"/>
          <w:rFonts w:ascii="Arial" w:hAnsi="Arial" w:cs="Arial"/>
          <w:color w:val="auto"/>
          <w:u w:val="none"/>
        </w:rPr>
        <w:t xml:space="preserve">every program’s </w:t>
      </w:r>
      <w:r w:rsidR="008C6EAC" w:rsidRPr="00EC06A2">
        <w:rPr>
          <w:rStyle w:val="Hyperlink"/>
          <w:rFonts w:ascii="Arial" w:hAnsi="Arial" w:cs="Arial"/>
          <w:color w:val="auto"/>
          <w:u w:val="none"/>
        </w:rPr>
        <w:t xml:space="preserve">curriculum must </w:t>
      </w:r>
      <w:r w:rsidR="00D42639" w:rsidRPr="00EC06A2">
        <w:rPr>
          <w:rStyle w:val="Hyperlink"/>
          <w:rFonts w:ascii="Arial" w:hAnsi="Arial" w:cs="Arial"/>
          <w:color w:val="auto"/>
          <w:u w:val="none"/>
        </w:rPr>
        <w:t>be aligned to the CCR</w:t>
      </w:r>
      <w:r w:rsidR="00F17928" w:rsidRPr="00EC06A2">
        <w:rPr>
          <w:rStyle w:val="Hyperlink"/>
          <w:rFonts w:ascii="Arial" w:hAnsi="Arial" w:cs="Arial"/>
          <w:color w:val="auto"/>
          <w:u w:val="none"/>
        </w:rPr>
        <w:t>s</w:t>
      </w:r>
      <w:r w:rsidR="00293C89" w:rsidRPr="00EC06A2">
        <w:rPr>
          <w:rStyle w:val="Hyperlink"/>
          <w:rFonts w:ascii="Arial" w:hAnsi="Arial" w:cs="Arial"/>
          <w:color w:val="auto"/>
          <w:u w:val="none"/>
        </w:rPr>
        <w:t xml:space="preserve">; the state office </w:t>
      </w:r>
      <w:r w:rsidR="00D42639" w:rsidRPr="00EC06A2">
        <w:rPr>
          <w:rStyle w:val="Hyperlink"/>
          <w:rFonts w:ascii="Arial" w:hAnsi="Arial" w:cs="Arial"/>
          <w:color w:val="auto"/>
          <w:u w:val="none"/>
        </w:rPr>
        <w:t xml:space="preserve">made it easier </w:t>
      </w:r>
      <w:r w:rsidR="00293C89" w:rsidRPr="00EC06A2">
        <w:rPr>
          <w:rStyle w:val="Hyperlink"/>
          <w:rFonts w:ascii="Arial" w:hAnsi="Arial" w:cs="Arial"/>
          <w:color w:val="auto"/>
          <w:u w:val="none"/>
        </w:rPr>
        <w:t xml:space="preserve">to implement the new standards </w:t>
      </w:r>
      <w:r w:rsidR="00D42639" w:rsidRPr="00EC06A2">
        <w:rPr>
          <w:rStyle w:val="Hyperlink"/>
          <w:rFonts w:ascii="Arial" w:hAnsi="Arial" w:cs="Arial"/>
          <w:color w:val="auto"/>
          <w:u w:val="none"/>
        </w:rPr>
        <w:t>by providing lesson plans</w:t>
      </w:r>
      <w:r w:rsidR="00293C89" w:rsidRPr="00EC06A2">
        <w:rPr>
          <w:rStyle w:val="Hyperlink"/>
          <w:rFonts w:ascii="Arial" w:hAnsi="Arial" w:cs="Arial"/>
          <w:color w:val="auto"/>
          <w:u w:val="none"/>
        </w:rPr>
        <w:t xml:space="preserve">, PD, and technical assistance. </w:t>
      </w:r>
      <w:r w:rsidR="0017163D" w:rsidRPr="00EC06A2">
        <w:rPr>
          <w:rFonts w:ascii="Arial" w:hAnsi="Arial" w:cs="Arial"/>
        </w:rPr>
        <w:t xml:space="preserve">Now, </w:t>
      </w:r>
      <w:r w:rsidR="00A567E9">
        <w:rPr>
          <w:rFonts w:ascii="Arial" w:hAnsi="Arial" w:cs="Arial"/>
        </w:rPr>
        <w:t>seven</w:t>
      </w:r>
      <w:r w:rsidR="0017163D" w:rsidRPr="00EC06A2">
        <w:rPr>
          <w:rFonts w:ascii="Arial" w:hAnsi="Arial" w:cs="Arial"/>
        </w:rPr>
        <w:t xml:space="preserve"> years later, all</w:t>
      </w:r>
      <w:r w:rsidR="00FF7357" w:rsidRPr="00EC06A2">
        <w:rPr>
          <w:rFonts w:ascii="Arial" w:hAnsi="Arial" w:cs="Arial"/>
        </w:rPr>
        <w:t xml:space="preserve"> Aspire programs are using the CCR standards</w:t>
      </w:r>
      <w:r w:rsidR="0017163D" w:rsidRPr="00EC06A2">
        <w:rPr>
          <w:rFonts w:ascii="Arial" w:hAnsi="Arial" w:cs="Arial"/>
        </w:rPr>
        <w:t xml:space="preserve"> to some degree. </w:t>
      </w:r>
      <w:r w:rsidR="00293C89" w:rsidRPr="00EC06A2">
        <w:rPr>
          <w:rFonts w:ascii="Arial" w:hAnsi="Arial" w:cs="Arial"/>
        </w:rPr>
        <w:t xml:space="preserve">Standards-based education </w:t>
      </w:r>
      <w:r w:rsidR="00A567E9">
        <w:rPr>
          <w:rFonts w:ascii="Arial" w:hAnsi="Arial" w:cs="Arial"/>
        </w:rPr>
        <w:t xml:space="preserve">continues to be a </w:t>
      </w:r>
      <w:r w:rsidR="0017163D" w:rsidRPr="00EC06A2">
        <w:rPr>
          <w:rFonts w:ascii="Arial" w:hAnsi="Arial" w:cs="Arial"/>
        </w:rPr>
        <w:t>challenge with</w:t>
      </w:r>
      <w:r w:rsidR="00EB7B30" w:rsidRPr="00EC06A2">
        <w:rPr>
          <w:rFonts w:ascii="Arial" w:hAnsi="Arial" w:cs="Arial"/>
        </w:rPr>
        <w:t xml:space="preserve"> </w:t>
      </w:r>
      <w:r w:rsidR="00293C89" w:rsidRPr="00EC06A2">
        <w:rPr>
          <w:rFonts w:ascii="Arial" w:hAnsi="Arial" w:cs="Arial"/>
        </w:rPr>
        <w:t xml:space="preserve">some </w:t>
      </w:r>
      <w:r w:rsidR="0017163D" w:rsidRPr="00EC06A2">
        <w:rPr>
          <w:rFonts w:ascii="Arial" w:hAnsi="Arial" w:cs="Arial"/>
        </w:rPr>
        <w:t xml:space="preserve">teachers </w:t>
      </w:r>
      <w:r w:rsidR="00F17928" w:rsidRPr="00EC06A2">
        <w:rPr>
          <w:rFonts w:ascii="Arial" w:hAnsi="Arial" w:cs="Arial"/>
        </w:rPr>
        <w:t>who do not see the va</w:t>
      </w:r>
      <w:r w:rsidR="00A567E9">
        <w:rPr>
          <w:rFonts w:ascii="Arial" w:hAnsi="Arial" w:cs="Arial"/>
        </w:rPr>
        <w:t>lue</w:t>
      </w:r>
      <w:r w:rsidR="00F17928" w:rsidRPr="00EC06A2">
        <w:rPr>
          <w:rFonts w:ascii="Arial" w:hAnsi="Arial" w:cs="Arial"/>
        </w:rPr>
        <w:t xml:space="preserve"> and want to</w:t>
      </w:r>
      <w:r w:rsidR="0017163D" w:rsidRPr="00EC06A2">
        <w:rPr>
          <w:rFonts w:ascii="Arial" w:hAnsi="Arial" w:cs="Arial"/>
        </w:rPr>
        <w:t xml:space="preserve"> </w:t>
      </w:r>
      <w:r w:rsidR="00EB7B30" w:rsidRPr="00EC06A2">
        <w:rPr>
          <w:rFonts w:ascii="Arial" w:hAnsi="Arial" w:cs="Arial"/>
        </w:rPr>
        <w:t>t</w:t>
      </w:r>
      <w:r w:rsidR="0017163D" w:rsidRPr="00EC06A2">
        <w:rPr>
          <w:rFonts w:ascii="Arial" w:hAnsi="Arial" w:cs="Arial"/>
        </w:rPr>
        <w:t>each d</w:t>
      </w:r>
      <w:r w:rsidR="00587969" w:rsidRPr="00EC06A2">
        <w:rPr>
          <w:rFonts w:ascii="Arial" w:hAnsi="Arial" w:cs="Arial"/>
        </w:rPr>
        <w:t>irectly to a standardized test</w:t>
      </w:r>
      <w:r w:rsidR="00EC06A2" w:rsidRPr="00EC06A2">
        <w:rPr>
          <w:rFonts w:ascii="Arial" w:hAnsi="Arial" w:cs="Arial"/>
        </w:rPr>
        <w:t xml:space="preserve">, </w:t>
      </w:r>
      <w:r w:rsidR="00F17928" w:rsidRPr="00EC06A2">
        <w:rPr>
          <w:rFonts w:ascii="Arial" w:hAnsi="Arial" w:cs="Arial"/>
        </w:rPr>
        <w:t xml:space="preserve">since performance is evaluated based on testing and not whether they are teaching to the standards. </w:t>
      </w:r>
    </w:p>
    <w:p w14:paraId="203A1F07" w14:textId="70C5124D" w:rsidR="00A567E9" w:rsidRDefault="00A567E9" w:rsidP="00F17928">
      <w:pPr>
        <w:pStyle w:val="ListParagraph"/>
        <w:ind w:left="360"/>
        <w:rPr>
          <w:rFonts w:ascii="Arial" w:hAnsi="Arial" w:cs="Arial"/>
        </w:rPr>
      </w:pPr>
    </w:p>
    <w:p w14:paraId="535C0E1B" w14:textId="61C8D5A1" w:rsidR="00A567E9" w:rsidRDefault="00A567E9" w:rsidP="00F17928">
      <w:pPr>
        <w:pStyle w:val="ListParagraph"/>
        <w:ind w:left="360"/>
        <w:rPr>
          <w:rFonts w:ascii="Arial" w:hAnsi="Arial" w:cs="Arial"/>
        </w:rPr>
      </w:pPr>
    </w:p>
    <w:p w14:paraId="70B878FF" w14:textId="7006C3F9" w:rsidR="00FA526E" w:rsidRDefault="00FA526E" w:rsidP="00F17928">
      <w:pPr>
        <w:pStyle w:val="ListParagraph"/>
        <w:ind w:left="360"/>
        <w:rPr>
          <w:rFonts w:ascii="Arial" w:hAnsi="Arial" w:cs="Arial"/>
        </w:rPr>
      </w:pPr>
    </w:p>
    <w:p w14:paraId="4E9912AE" w14:textId="616E745A" w:rsidR="00FA526E" w:rsidRDefault="00FA526E" w:rsidP="00F17928">
      <w:pPr>
        <w:pStyle w:val="ListParagraph"/>
        <w:ind w:left="360"/>
        <w:rPr>
          <w:rFonts w:ascii="Arial" w:hAnsi="Arial" w:cs="Arial"/>
        </w:rPr>
      </w:pPr>
    </w:p>
    <w:p w14:paraId="6572840C" w14:textId="77777777" w:rsidR="00FA526E" w:rsidRPr="00EC06A2" w:rsidRDefault="00FA526E" w:rsidP="00F17928">
      <w:pPr>
        <w:pStyle w:val="ListParagraph"/>
        <w:ind w:left="360"/>
        <w:rPr>
          <w:rFonts w:ascii="Arial" w:hAnsi="Arial" w:cs="Arial"/>
        </w:rPr>
      </w:pPr>
    </w:p>
    <w:p w14:paraId="595BF316" w14:textId="77777777" w:rsidR="00DC4006" w:rsidRPr="00F70214" w:rsidRDefault="00DC4006" w:rsidP="00DC4006">
      <w:pPr>
        <w:autoSpaceDE w:val="0"/>
        <w:autoSpaceDN w:val="0"/>
        <w:adjustRightInd w:val="0"/>
        <w:spacing w:after="0" w:line="240" w:lineRule="auto"/>
        <w:rPr>
          <w:rFonts w:ascii="Arial" w:hAnsi="Arial" w:cs="Arial"/>
          <w:b/>
          <w:bCs/>
        </w:rPr>
      </w:pPr>
      <w:r w:rsidRPr="00A44C7E">
        <w:rPr>
          <w:rStyle w:val="Hyperlink"/>
          <w:rFonts w:ascii="Arial" w:hAnsi="Arial" w:cs="Arial"/>
          <w:b/>
          <w:color w:val="auto"/>
          <w:u w:val="none"/>
        </w:rPr>
        <w:t>6.</w:t>
      </w:r>
      <w:r w:rsidRPr="00F70214">
        <w:rPr>
          <w:rStyle w:val="Hyperlink"/>
          <w:rFonts w:ascii="Arial" w:hAnsi="Arial" w:cs="Arial"/>
          <w:color w:val="auto"/>
          <w:u w:val="none"/>
        </w:rPr>
        <w:t xml:space="preserve"> </w:t>
      </w:r>
      <w:r w:rsidR="006C0AB5">
        <w:rPr>
          <w:rStyle w:val="Hyperlink"/>
          <w:rFonts w:ascii="Arial" w:hAnsi="Arial" w:cs="Arial"/>
          <w:color w:val="auto"/>
          <w:u w:val="none"/>
        </w:rPr>
        <w:tab/>
      </w:r>
      <w:r w:rsidRPr="00F70214">
        <w:rPr>
          <w:rFonts w:ascii="Arial" w:hAnsi="Arial" w:cs="Arial"/>
          <w:b/>
          <w:bCs/>
        </w:rPr>
        <w:t>Programs for Corrections Education and the Education of Other Institutionalized</w:t>
      </w:r>
    </w:p>
    <w:p w14:paraId="37898B7A" w14:textId="77777777" w:rsidR="00DC4006" w:rsidRPr="00F70214" w:rsidRDefault="00DC4006" w:rsidP="00DC4006">
      <w:pPr>
        <w:ind w:left="720"/>
        <w:rPr>
          <w:rFonts w:ascii="Arial" w:hAnsi="Arial" w:cs="Arial"/>
        </w:rPr>
      </w:pPr>
      <w:r w:rsidRPr="00F70214">
        <w:rPr>
          <w:rFonts w:ascii="Arial" w:hAnsi="Arial" w:cs="Arial"/>
          <w:b/>
          <w:bCs/>
        </w:rPr>
        <w:t xml:space="preserve">Individuals </w:t>
      </w:r>
      <w:r w:rsidRPr="00F70214">
        <w:rPr>
          <w:rFonts w:ascii="Arial" w:hAnsi="Arial" w:cs="Arial"/>
        </w:rPr>
        <w:t>(AEFLA Section 225)</w:t>
      </w:r>
    </w:p>
    <w:p w14:paraId="32B8A428" w14:textId="77777777" w:rsidR="00A472BD" w:rsidRPr="00EB7B30" w:rsidRDefault="00DC4006" w:rsidP="00EB7B30">
      <w:pPr>
        <w:rPr>
          <w:rFonts w:ascii="Arial" w:hAnsi="Arial" w:cs="Arial"/>
          <w:i/>
          <w:color w:val="548DD4" w:themeColor="text2" w:themeTint="99"/>
        </w:rPr>
      </w:pPr>
      <w:r w:rsidRPr="00EB7B30">
        <w:rPr>
          <w:rFonts w:ascii="Arial" w:hAnsi="Arial" w:cs="Arial"/>
          <w:i/>
          <w:color w:val="548DD4" w:themeColor="text2" w:themeTint="99"/>
        </w:rPr>
        <w:t>What was the relative rate of recidivism for criminal offenders served? Please describe the</w:t>
      </w:r>
      <w:r w:rsidR="00EB7B30" w:rsidRPr="00EB7B30">
        <w:rPr>
          <w:rFonts w:ascii="Arial" w:hAnsi="Arial" w:cs="Arial"/>
          <w:i/>
          <w:color w:val="548DD4" w:themeColor="text2" w:themeTint="99"/>
        </w:rPr>
        <w:t xml:space="preserve"> </w:t>
      </w:r>
      <w:r w:rsidRPr="00EB7B30">
        <w:rPr>
          <w:rFonts w:ascii="Arial" w:hAnsi="Arial" w:cs="Arial"/>
          <w:i/>
          <w:color w:val="548DD4" w:themeColor="text2" w:themeTint="99"/>
        </w:rPr>
        <w:t>methods and factors used in calculating the</w:t>
      </w:r>
      <w:r w:rsidR="00A472BD" w:rsidRPr="00EB7B30">
        <w:rPr>
          <w:rFonts w:ascii="Arial" w:hAnsi="Arial" w:cs="Arial"/>
          <w:i/>
          <w:color w:val="548DD4" w:themeColor="text2" w:themeTint="99"/>
        </w:rPr>
        <w:t xml:space="preserve"> rate for this reporting period. </w:t>
      </w:r>
    </w:p>
    <w:p w14:paraId="707E6E64" w14:textId="71ECE1E5" w:rsidR="005415C0" w:rsidRPr="00B96B7F" w:rsidRDefault="005415C0" w:rsidP="005415C0">
      <w:pPr>
        <w:rPr>
          <w:rFonts w:ascii="Arial" w:hAnsi="Arial" w:cs="Arial"/>
        </w:rPr>
      </w:pPr>
      <w:r w:rsidRPr="00B96B7F">
        <w:rPr>
          <w:rFonts w:ascii="Arial" w:hAnsi="Arial" w:cs="Arial"/>
        </w:rPr>
        <w:t>In Ohio, twenty-one AEFLA grantees provided correctional education (CE) in community-based correctional facilities (CBCFs) and jails. Ohio CBCFs and jails do not track recidivism rates, per the Chief at the Bureau of Community Sanctions for the Ohio Department of Rehabilitation and Corrections (ODRC). Recidivism is tracked in the state prisons, but state prisons were not funded with AEFLA dollars</w:t>
      </w:r>
      <w:r w:rsidR="00A567E9">
        <w:rPr>
          <w:rFonts w:ascii="Arial" w:hAnsi="Arial" w:cs="Arial"/>
        </w:rPr>
        <w:t>.</w:t>
      </w:r>
      <w:r w:rsidRPr="00B96B7F">
        <w:rPr>
          <w:rFonts w:ascii="Arial" w:hAnsi="Arial" w:cs="Arial"/>
        </w:rPr>
        <w:t xml:space="preserve"> </w:t>
      </w:r>
    </w:p>
    <w:p w14:paraId="3D5DE6B1" w14:textId="2F4D96B4" w:rsidR="00587969" w:rsidRPr="00B96B7F" w:rsidRDefault="00BB4EBC" w:rsidP="00EB7B30">
      <w:pPr>
        <w:rPr>
          <w:rFonts w:ascii="Arial" w:hAnsi="Arial" w:cs="Arial"/>
        </w:rPr>
      </w:pPr>
      <w:r w:rsidRPr="00B96B7F">
        <w:rPr>
          <w:rFonts w:ascii="Arial" w:hAnsi="Arial" w:cs="Arial"/>
        </w:rPr>
        <w:t>In PY 20</w:t>
      </w:r>
      <w:r w:rsidR="00334A13">
        <w:rPr>
          <w:rFonts w:ascii="Arial" w:hAnsi="Arial" w:cs="Arial"/>
        </w:rPr>
        <w:t>20</w:t>
      </w:r>
      <w:r w:rsidRPr="00B96B7F">
        <w:rPr>
          <w:rFonts w:ascii="Arial" w:hAnsi="Arial" w:cs="Arial"/>
        </w:rPr>
        <w:t>, 2,</w:t>
      </w:r>
      <w:r w:rsidR="00334A13">
        <w:rPr>
          <w:rFonts w:ascii="Arial" w:hAnsi="Arial" w:cs="Arial"/>
        </w:rPr>
        <w:t>024</w:t>
      </w:r>
      <w:r w:rsidRPr="00B96B7F">
        <w:rPr>
          <w:rFonts w:ascii="Arial" w:hAnsi="Arial" w:cs="Arial"/>
        </w:rPr>
        <w:t xml:space="preserve"> participants were enrolled in CE, a decrease of 2</w:t>
      </w:r>
      <w:r w:rsidR="00334A13">
        <w:rPr>
          <w:rFonts w:ascii="Arial" w:hAnsi="Arial" w:cs="Arial"/>
        </w:rPr>
        <w:t>2</w:t>
      </w:r>
      <w:r w:rsidRPr="00B96B7F">
        <w:rPr>
          <w:rFonts w:ascii="Arial" w:hAnsi="Arial" w:cs="Arial"/>
        </w:rPr>
        <w:t xml:space="preserve">% from the previous year due to </w:t>
      </w:r>
      <w:r w:rsidR="00334A13">
        <w:rPr>
          <w:rFonts w:ascii="Arial" w:hAnsi="Arial" w:cs="Arial"/>
        </w:rPr>
        <w:t>many of the correctional facilities being closed due to COVID and no virtual class options available.</w:t>
      </w:r>
      <w:r w:rsidR="00587969" w:rsidRPr="00B96B7F">
        <w:rPr>
          <w:rFonts w:ascii="Arial" w:hAnsi="Arial" w:cs="Arial"/>
        </w:rPr>
        <w:t xml:space="preserve"> </w:t>
      </w:r>
    </w:p>
    <w:p w14:paraId="5667F196" w14:textId="6541709A" w:rsidR="00F0380B" w:rsidRPr="007206D2" w:rsidRDefault="000236CA" w:rsidP="00F97840">
      <w:pPr>
        <w:rPr>
          <w:rFonts w:ascii="Arial" w:hAnsi="Arial" w:cs="Arial"/>
        </w:rPr>
      </w:pPr>
      <w:r w:rsidRPr="00B96B7F">
        <w:rPr>
          <w:rFonts w:ascii="Arial" w:hAnsi="Arial" w:cs="Arial"/>
        </w:rPr>
        <w:t>Of th</w:t>
      </w:r>
      <w:r w:rsidR="00BB4EBC" w:rsidRPr="00B96B7F">
        <w:rPr>
          <w:rFonts w:ascii="Arial" w:hAnsi="Arial" w:cs="Arial"/>
        </w:rPr>
        <w:t xml:space="preserve">e CE </w:t>
      </w:r>
      <w:r w:rsidRPr="00B96B7F">
        <w:rPr>
          <w:rFonts w:ascii="Arial" w:hAnsi="Arial" w:cs="Arial"/>
        </w:rPr>
        <w:t xml:space="preserve">participants, </w:t>
      </w:r>
      <w:r w:rsidR="009279D4" w:rsidRPr="00B96B7F">
        <w:rPr>
          <w:rFonts w:ascii="Arial" w:hAnsi="Arial" w:cs="Arial"/>
        </w:rPr>
        <w:t>5</w:t>
      </w:r>
      <w:r w:rsidR="00334A13">
        <w:rPr>
          <w:rFonts w:ascii="Arial" w:hAnsi="Arial" w:cs="Arial"/>
        </w:rPr>
        <w:t>7</w:t>
      </w:r>
      <w:r w:rsidR="009279D4" w:rsidRPr="00B96B7F">
        <w:rPr>
          <w:rFonts w:ascii="Arial" w:hAnsi="Arial" w:cs="Arial"/>
        </w:rPr>
        <w:t>% achieved an MSG, significantly higher than the state average of 4</w:t>
      </w:r>
      <w:r w:rsidR="00334A13">
        <w:rPr>
          <w:rFonts w:ascii="Arial" w:hAnsi="Arial" w:cs="Arial"/>
        </w:rPr>
        <w:t>3</w:t>
      </w:r>
      <w:r w:rsidR="009279D4" w:rsidRPr="00B96B7F">
        <w:rPr>
          <w:rFonts w:ascii="Arial" w:hAnsi="Arial" w:cs="Arial"/>
        </w:rPr>
        <w:t>% for all participants</w:t>
      </w:r>
      <w:r w:rsidR="00BB4EBC" w:rsidRPr="00B96B7F">
        <w:rPr>
          <w:rFonts w:ascii="Arial" w:hAnsi="Arial" w:cs="Arial"/>
        </w:rPr>
        <w:t xml:space="preserve"> in PY 20</w:t>
      </w:r>
      <w:r w:rsidR="00334A13">
        <w:rPr>
          <w:rFonts w:ascii="Arial" w:hAnsi="Arial" w:cs="Arial"/>
        </w:rPr>
        <w:t>20</w:t>
      </w:r>
      <w:r w:rsidR="007206D2">
        <w:rPr>
          <w:rFonts w:ascii="Arial" w:hAnsi="Arial" w:cs="Arial"/>
        </w:rPr>
        <w:t xml:space="preserve">. Fifty-nine </w:t>
      </w:r>
      <w:r w:rsidR="00BB4EBC" w:rsidRPr="00B96B7F">
        <w:rPr>
          <w:rFonts w:ascii="Arial" w:hAnsi="Arial" w:cs="Arial"/>
        </w:rPr>
        <w:t xml:space="preserve">CE </w:t>
      </w:r>
      <w:r w:rsidR="00F0380B" w:rsidRPr="00B96B7F">
        <w:rPr>
          <w:rFonts w:ascii="Arial" w:hAnsi="Arial" w:cs="Arial"/>
        </w:rPr>
        <w:t xml:space="preserve">participants achieved an HSE and </w:t>
      </w:r>
      <w:r w:rsidRPr="00B96B7F">
        <w:rPr>
          <w:rFonts w:ascii="Arial" w:hAnsi="Arial" w:cs="Arial"/>
        </w:rPr>
        <w:t xml:space="preserve">obtained employment or </w:t>
      </w:r>
      <w:r w:rsidR="00F0380B" w:rsidRPr="00B96B7F">
        <w:rPr>
          <w:rFonts w:ascii="Arial" w:hAnsi="Arial" w:cs="Arial"/>
        </w:rPr>
        <w:t>enrolled in postsecondary education</w:t>
      </w:r>
      <w:r w:rsidRPr="00B96B7F">
        <w:rPr>
          <w:rFonts w:ascii="Arial" w:hAnsi="Arial" w:cs="Arial"/>
        </w:rPr>
        <w:t>.</w:t>
      </w:r>
      <w:r w:rsidR="00F0380B" w:rsidRPr="00B96B7F">
        <w:rPr>
          <w:rFonts w:ascii="Arial" w:hAnsi="Arial" w:cs="Arial"/>
        </w:rPr>
        <w:t xml:space="preserve"> </w:t>
      </w:r>
      <w:r w:rsidR="00334A13">
        <w:rPr>
          <w:rFonts w:ascii="Arial" w:hAnsi="Arial" w:cs="Arial"/>
        </w:rPr>
        <w:t>T</w:t>
      </w:r>
      <w:r w:rsidR="007206D2">
        <w:rPr>
          <w:rFonts w:ascii="Arial" w:hAnsi="Arial" w:cs="Arial"/>
        </w:rPr>
        <w:t>h</w:t>
      </w:r>
      <w:r w:rsidR="00334A13">
        <w:rPr>
          <w:rFonts w:ascii="Arial" w:hAnsi="Arial" w:cs="Arial"/>
        </w:rPr>
        <w:t>is is significantly lower than</w:t>
      </w:r>
      <w:r w:rsidR="007206D2">
        <w:rPr>
          <w:rFonts w:ascii="Arial" w:hAnsi="Arial" w:cs="Arial"/>
        </w:rPr>
        <w:t xml:space="preserve"> in pre-covid years</w:t>
      </w:r>
      <w:r w:rsidR="00334A13">
        <w:rPr>
          <w:rFonts w:ascii="Arial" w:hAnsi="Arial" w:cs="Arial"/>
        </w:rPr>
        <w:t xml:space="preserve"> </w:t>
      </w:r>
      <w:r w:rsidR="007206D2">
        <w:rPr>
          <w:rFonts w:ascii="Arial" w:hAnsi="Arial" w:cs="Arial"/>
        </w:rPr>
        <w:t xml:space="preserve">but understandable as many of the facilities were closed for classes and testing and finding employment during the pandemic added to the challenge. In PY 20, 23 CE </w:t>
      </w:r>
      <w:r w:rsidR="007206D2" w:rsidRPr="007206D2">
        <w:rPr>
          <w:rFonts w:ascii="Arial" w:hAnsi="Arial" w:cs="Arial"/>
        </w:rPr>
        <w:t>participants a</w:t>
      </w:r>
      <w:r w:rsidR="007206D2" w:rsidRPr="007206D2">
        <w:rPr>
          <w:rFonts w:ascii="Arial" w:hAnsi="Arial" w:cs="Arial"/>
          <w:color w:val="000000"/>
          <w:shd w:val="clear" w:color="auto" w:fill="FBFDFD"/>
        </w:rPr>
        <w:t xml:space="preserve">ttained a postsecondary </w:t>
      </w:r>
      <w:r w:rsidR="007206D2" w:rsidRPr="007206D2">
        <w:rPr>
          <w:rFonts w:ascii="Arial" w:hAnsi="Arial" w:cs="Arial"/>
          <w:color w:val="000000"/>
          <w:shd w:val="clear" w:color="auto" w:fill="FBFDFD"/>
        </w:rPr>
        <w:lastRenderedPageBreak/>
        <w:t>credential while enrolled or within one year of exit</w:t>
      </w:r>
      <w:r w:rsidR="007206D2">
        <w:rPr>
          <w:rFonts w:ascii="Arial" w:hAnsi="Arial" w:cs="Arial"/>
          <w:color w:val="000000"/>
          <w:shd w:val="clear" w:color="auto" w:fill="FBFDFD"/>
        </w:rPr>
        <w:t xml:space="preserve"> whereas the previous year there were 0 credentials reported. This increase is due to IETs </w:t>
      </w:r>
      <w:r w:rsidR="00C75D0F">
        <w:rPr>
          <w:rFonts w:ascii="Arial" w:hAnsi="Arial" w:cs="Arial"/>
          <w:color w:val="000000"/>
          <w:shd w:val="clear" w:color="auto" w:fill="FBFDFD"/>
        </w:rPr>
        <w:t xml:space="preserve">being implemented in correctional facilities, a win for the offenders. </w:t>
      </w:r>
    </w:p>
    <w:p w14:paraId="6CABE6CC" w14:textId="77777777" w:rsidR="009279D4" w:rsidRPr="009279D4" w:rsidRDefault="009279D4" w:rsidP="00F97840">
      <w:pPr>
        <w:rPr>
          <w:rFonts w:ascii="Arial" w:hAnsi="Arial" w:cs="Arial"/>
          <w:color w:val="00B0F0"/>
        </w:rPr>
      </w:pPr>
    </w:p>
    <w:sectPr w:rsidR="009279D4" w:rsidRPr="009279D4" w:rsidSect="00ED1860">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6112" w14:textId="77777777" w:rsidR="00D70D6C" w:rsidRDefault="00D70D6C" w:rsidP="0098114B">
      <w:pPr>
        <w:spacing w:after="0" w:line="240" w:lineRule="auto"/>
      </w:pPr>
      <w:r>
        <w:separator/>
      </w:r>
    </w:p>
  </w:endnote>
  <w:endnote w:type="continuationSeparator" w:id="0">
    <w:p w14:paraId="45F176AC" w14:textId="77777777" w:rsidR="00D70D6C" w:rsidRDefault="00D70D6C" w:rsidP="0098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115452"/>
      <w:docPartObj>
        <w:docPartGallery w:val="Page Numbers (Bottom of Page)"/>
        <w:docPartUnique/>
      </w:docPartObj>
    </w:sdtPr>
    <w:sdtEndPr>
      <w:rPr>
        <w:noProof/>
      </w:rPr>
    </w:sdtEndPr>
    <w:sdtContent>
      <w:p w14:paraId="32864768" w14:textId="77777777" w:rsidR="00822B67" w:rsidRDefault="00822B67">
        <w:pPr>
          <w:pStyle w:val="Footer"/>
          <w:jc w:val="right"/>
        </w:pPr>
        <w:r>
          <w:fldChar w:fldCharType="begin"/>
        </w:r>
        <w:r>
          <w:instrText xml:space="preserve"> PAGE   \* MERGEFORMAT </w:instrText>
        </w:r>
        <w:r>
          <w:fldChar w:fldCharType="separate"/>
        </w:r>
        <w:r w:rsidR="00F97840">
          <w:rPr>
            <w:noProof/>
          </w:rPr>
          <w:t>1</w:t>
        </w:r>
        <w:r>
          <w:rPr>
            <w:noProof/>
          </w:rPr>
          <w:fldChar w:fldCharType="end"/>
        </w:r>
      </w:p>
    </w:sdtContent>
  </w:sdt>
  <w:p w14:paraId="646E28C9" w14:textId="77777777" w:rsidR="00714EC8" w:rsidRDefault="0071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221D" w14:textId="77777777" w:rsidR="00D70D6C" w:rsidRDefault="00D70D6C" w:rsidP="0098114B">
      <w:pPr>
        <w:spacing w:after="0" w:line="240" w:lineRule="auto"/>
      </w:pPr>
      <w:r>
        <w:separator/>
      </w:r>
    </w:p>
  </w:footnote>
  <w:footnote w:type="continuationSeparator" w:id="0">
    <w:p w14:paraId="6367C8EE" w14:textId="77777777" w:rsidR="00D70D6C" w:rsidRDefault="00D70D6C" w:rsidP="0098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ECE" w14:textId="4A0149FC" w:rsidR="00714EC8" w:rsidRPr="0098114B" w:rsidRDefault="005F587D" w:rsidP="0098114B">
    <w:pPr>
      <w:pStyle w:val="Header"/>
      <w:pBdr>
        <w:bottom w:val="thickThinSmallGap" w:sz="24" w:space="1" w:color="622423" w:themeColor="accent2" w:themeShade="7F"/>
      </w:pBdr>
      <w:jc w:val="right"/>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EE1FE7">
          <w:rPr>
            <w:rFonts w:asciiTheme="majorHAnsi" w:eastAsiaTheme="majorEastAsia" w:hAnsiTheme="majorHAnsi" w:cstheme="majorBidi"/>
            <w:sz w:val="24"/>
            <w:szCs w:val="24"/>
          </w:rPr>
          <w:t xml:space="preserve">Ohio APR Narrative Report PY </w:t>
        </w:r>
        <w:r w:rsidR="00900039">
          <w:rPr>
            <w:rFonts w:asciiTheme="majorHAnsi" w:eastAsiaTheme="majorEastAsia" w:hAnsiTheme="majorHAnsi" w:cstheme="majorBidi"/>
            <w:sz w:val="24"/>
            <w:szCs w:val="24"/>
          </w:rPr>
          <w:t>202</w:t>
        </w:r>
        <w:r w:rsidR="00812B80">
          <w:rPr>
            <w:rFonts w:asciiTheme="majorHAnsi" w:eastAsiaTheme="majorEastAsia" w:hAnsiTheme="majorHAnsi" w:cstheme="majorBidi"/>
            <w:sz w:val="24"/>
            <w:szCs w:val="24"/>
          </w:rPr>
          <w:t>0</w:t>
        </w:r>
        <w:r w:rsidR="002A3A9D">
          <w:rPr>
            <w:rFonts w:asciiTheme="majorHAnsi" w:eastAsiaTheme="majorEastAsia" w:hAnsiTheme="majorHAnsi" w:cstheme="majorBidi"/>
            <w:sz w:val="24"/>
            <w:szCs w:val="24"/>
          </w:rPr>
          <w:t>/SFY 2021</w:t>
        </w:r>
      </w:sdtContent>
    </w:sdt>
  </w:p>
  <w:p w14:paraId="697FACF2" w14:textId="77777777" w:rsidR="00714EC8" w:rsidRDefault="0071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A3B"/>
    <w:multiLevelType w:val="hybridMultilevel"/>
    <w:tmpl w:val="2EE697E4"/>
    <w:lvl w:ilvl="0" w:tplc="7244F7FC">
      <w:start w:val="1"/>
      <w:numFmt w:val="upperLetter"/>
      <w:lvlText w:val="%1."/>
      <w:lvlJc w:val="left"/>
      <w:pPr>
        <w:ind w:left="117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43DBA"/>
    <w:multiLevelType w:val="hybridMultilevel"/>
    <w:tmpl w:val="A44C8878"/>
    <w:lvl w:ilvl="0" w:tplc="0AB405E6">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C91527"/>
    <w:multiLevelType w:val="hybridMultilevel"/>
    <w:tmpl w:val="9F06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293AC1"/>
    <w:multiLevelType w:val="hybridMultilevel"/>
    <w:tmpl w:val="2E665BE4"/>
    <w:lvl w:ilvl="0" w:tplc="78F84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D9C"/>
    <w:multiLevelType w:val="hybridMultilevel"/>
    <w:tmpl w:val="2B2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25133"/>
    <w:multiLevelType w:val="hybridMultilevel"/>
    <w:tmpl w:val="95FC7AD4"/>
    <w:lvl w:ilvl="0" w:tplc="8320D7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B7661A4"/>
    <w:multiLevelType w:val="hybridMultilevel"/>
    <w:tmpl w:val="908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4D6F"/>
    <w:multiLevelType w:val="hybridMultilevel"/>
    <w:tmpl w:val="9EC47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8F0357"/>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D52C3"/>
    <w:multiLevelType w:val="hybridMultilevel"/>
    <w:tmpl w:val="86D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92265"/>
    <w:multiLevelType w:val="hybridMultilevel"/>
    <w:tmpl w:val="8E6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84C2D"/>
    <w:multiLevelType w:val="hybridMultilevel"/>
    <w:tmpl w:val="9784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EF6733"/>
    <w:multiLevelType w:val="hybridMultilevel"/>
    <w:tmpl w:val="B8C86960"/>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2690F"/>
    <w:multiLevelType w:val="hybridMultilevel"/>
    <w:tmpl w:val="886C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7577F7"/>
    <w:multiLevelType w:val="hybridMultilevel"/>
    <w:tmpl w:val="30D6FC76"/>
    <w:lvl w:ilvl="0" w:tplc="026AFCBA">
      <w:start w:val="1"/>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75227E"/>
    <w:multiLevelType w:val="hybridMultilevel"/>
    <w:tmpl w:val="F14231E6"/>
    <w:lvl w:ilvl="0" w:tplc="04090001">
      <w:start w:val="1"/>
      <w:numFmt w:val="bullet"/>
      <w:lvlText w:val=""/>
      <w:lvlJc w:val="left"/>
      <w:pPr>
        <w:ind w:left="99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BBD2B89"/>
    <w:multiLevelType w:val="hybridMultilevel"/>
    <w:tmpl w:val="1AD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71713"/>
    <w:multiLevelType w:val="hybridMultilevel"/>
    <w:tmpl w:val="EF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D343E"/>
    <w:multiLevelType w:val="hybridMultilevel"/>
    <w:tmpl w:val="DC3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04A5"/>
    <w:multiLevelType w:val="hybridMultilevel"/>
    <w:tmpl w:val="B0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D217B"/>
    <w:multiLevelType w:val="hybridMultilevel"/>
    <w:tmpl w:val="8E0E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B83E45"/>
    <w:multiLevelType w:val="hybridMultilevel"/>
    <w:tmpl w:val="19540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2CC50D8"/>
    <w:multiLevelType w:val="hybridMultilevel"/>
    <w:tmpl w:val="49523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7C0109"/>
    <w:multiLevelType w:val="hybridMultilevel"/>
    <w:tmpl w:val="D3D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1511"/>
    <w:multiLevelType w:val="hybridMultilevel"/>
    <w:tmpl w:val="EFC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282D9C"/>
    <w:multiLevelType w:val="hybridMultilevel"/>
    <w:tmpl w:val="DB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A1824"/>
    <w:multiLevelType w:val="hybridMultilevel"/>
    <w:tmpl w:val="7E005CAA"/>
    <w:lvl w:ilvl="0" w:tplc="04090015">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AE624C0"/>
    <w:multiLevelType w:val="hybridMultilevel"/>
    <w:tmpl w:val="33F4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76365E"/>
    <w:multiLevelType w:val="hybridMultilevel"/>
    <w:tmpl w:val="EC1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492270B"/>
    <w:multiLevelType w:val="hybridMultilevel"/>
    <w:tmpl w:val="0B9C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AF558E"/>
    <w:multiLevelType w:val="multilevel"/>
    <w:tmpl w:val="8A9C07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C1996"/>
    <w:multiLevelType w:val="hybridMultilevel"/>
    <w:tmpl w:val="FD16F668"/>
    <w:lvl w:ilvl="0" w:tplc="60DAF95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32" w15:restartNumberingAfterBreak="0">
    <w:nsid w:val="5C5E3994"/>
    <w:multiLevelType w:val="hybridMultilevel"/>
    <w:tmpl w:val="23A60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D1D5E61"/>
    <w:multiLevelType w:val="hybridMultilevel"/>
    <w:tmpl w:val="118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50F90"/>
    <w:multiLevelType w:val="hybridMultilevel"/>
    <w:tmpl w:val="8AB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87458"/>
    <w:multiLevelType w:val="hybridMultilevel"/>
    <w:tmpl w:val="6574825C"/>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734E4"/>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038B2"/>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28173E"/>
    <w:multiLevelType w:val="hybridMultilevel"/>
    <w:tmpl w:val="C4C08D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CD43D92"/>
    <w:multiLevelType w:val="hybridMultilevel"/>
    <w:tmpl w:val="7FA2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44EB2"/>
    <w:multiLevelType w:val="hybridMultilevel"/>
    <w:tmpl w:val="E48A2930"/>
    <w:lvl w:ilvl="0" w:tplc="6262A0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2249CC"/>
    <w:multiLevelType w:val="hybridMultilevel"/>
    <w:tmpl w:val="D78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77C5D"/>
    <w:multiLevelType w:val="hybridMultilevel"/>
    <w:tmpl w:val="0B9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97688"/>
    <w:multiLevelType w:val="hybridMultilevel"/>
    <w:tmpl w:val="58148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8D55C94"/>
    <w:multiLevelType w:val="hybridMultilevel"/>
    <w:tmpl w:val="C2861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C9B2928"/>
    <w:multiLevelType w:val="hybridMultilevel"/>
    <w:tmpl w:val="AA0AD8DA"/>
    <w:lvl w:ilvl="0" w:tplc="D242BDC0">
      <w:start w:val="1"/>
      <w:numFmt w:val="decimal"/>
      <w:lvlText w:val="%1."/>
      <w:lvlJc w:val="left"/>
      <w:pPr>
        <w:ind w:left="900" w:hanging="360"/>
      </w:pPr>
      <w:rPr>
        <w:b w:val="0"/>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815641922">
    <w:abstractNumId w:val="6"/>
  </w:num>
  <w:num w:numId="2" w16cid:durableId="1732074267">
    <w:abstractNumId w:val="0"/>
  </w:num>
  <w:num w:numId="3" w16cid:durableId="1701203471">
    <w:abstractNumId w:val="34"/>
  </w:num>
  <w:num w:numId="4" w16cid:durableId="197544355">
    <w:abstractNumId w:val="27"/>
  </w:num>
  <w:num w:numId="5" w16cid:durableId="2002460940">
    <w:abstractNumId w:val="15"/>
  </w:num>
  <w:num w:numId="6" w16cid:durableId="975186948">
    <w:abstractNumId w:val="29"/>
  </w:num>
  <w:num w:numId="7" w16cid:durableId="6011890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09490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43299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2067">
    <w:abstractNumId w:val="32"/>
  </w:num>
  <w:num w:numId="11" w16cid:durableId="1485656275">
    <w:abstractNumId w:val="36"/>
  </w:num>
  <w:num w:numId="12" w16cid:durableId="1385328425">
    <w:abstractNumId w:val="14"/>
  </w:num>
  <w:num w:numId="13" w16cid:durableId="1321810600">
    <w:abstractNumId w:val="1"/>
  </w:num>
  <w:num w:numId="14" w16cid:durableId="1221596515">
    <w:abstractNumId w:val="5"/>
  </w:num>
  <w:num w:numId="15" w16cid:durableId="720637119">
    <w:abstractNumId w:val="26"/>
  </w:num>
  <w:num w:numId="16" w16cid:durableId="1131165090">
    <w:abstractNumId w:val="13"/>
  </w:num>
  <w:num w:numId="17" w16cid:durableId="641037130">
    <w:abstractNumId w:val="21"/>
  </w:num>
  <w:num w:numId="18" w16cid:durableId="163471024">
    <w:abstractNumId w:val="18"/>
  </w:num>
  <w:num w:numId="19" w16cid:durableId="501942302">
    <w:abstractNumId w:val="8"/>
  </w:num>
  <w:num w:numId="20" w16cid:durableId="1745420409">
    <w:abstractNumId w:val="10"/>
  </w:num>
  <w:num w:numId="21" w16cid:durableId="745149199">
    <w:abstractNumId w:val="11"/>
  </w:num>
  <w:num w:numId="22" w16cid:durableId="68236759">
    <w:abstractNumId w:val="38"/>
  </w:num>
  <w:num w:numId="23" w16cid:durableId="681443394">
    <w:abstractNumId w:val="3"/>
  </w:num>
  <w:num w:numId="24" w16cid:durableId="98336288">
    <w:abstractNumId w:val="12"/>
  </w:num>
  <w:num w:numId="25" w16cid:durableId="98570616">
    <w:abstractNumId w:val="35"/>
  </w:num>
  <w:num w:numId="26" w16cid:durableId="1594823371">
    <w:abstractNumId w:val="43"/>
  </w:num>
  <w:num w:numId="27" w16cid:durableId="110975276">
    <w:abstractNumId w:val="44"/>
  </w:num>
  <w:num w:numId="28" w16cid:durableId="1770199634">
    <w:abstractNumId w:val="20"/>
  </w:num>
  <w:num w:numId="29" w16cid:durableId="199779865">
    <w:abstractNumId w:val="24"/>
  </w:num>
  <w:num w:numId="30" w16cid:durableId="1410997978">
    <w:abstractNumId w:val="30"/>
  </w:num>
  <w:num w:numId="31" w16cid:durableId="1654138621">
    <w:abstractNumId w:val="37"/>
  </w:num>
  <w:num w:numId="32" w16cid:durableId="1217621932">
    <w:abstractNumId w:val="25"/>
  </w:num>
  <w:num w:numId="33" w16cid:durableId="354118418">
    <w:abstractNumId w:val="16"/>
  </w:num>
  <w:num w:numId="34" w16cid:durableId="548298678">
    <w:abstractNumId w:val="19"/>
  </w:num>
  <w:num w:numId="35" w16cid:durableId="1072266910">
    <w:abstractNumId w:val="4"/>
  </w:num>
  <w:num w:numId="36" w16cid:durableId="1106314141">
    <w:abstractNumId w:val="42"/>
  </w:num>
  <w:num w:numId="37" w16cid:durableId="1852983903">
    <w:abstractNumId w:val="22"/>
  </w:num>
  <w:num w:numId="38" w16cid:durableId="185217059">
    <w:abstractNumId w:val="7"/>
  </w:num>
  <w:num w:numId="39" w16cid:durableId="1767460719">
    <w:abstractNumId w:val="2"/>
  </w:num>
  <w:num w:numId="40" w16cid:durableId="381755723">
    <w:abstractNumId w:val="2"/>
  </w:num>
  <w:num w:numId="41" w16cid:durableId="525410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1845943">
    <w:abstractNumId w:val="40"/>
  </w:num>
  <w:num w:numId="43" w16cid:durableId="575015563">
    <w:abstractNumId w:val="17"/>
  </w:num>
  <w:num w:numId="44" w16cid:durableId="499196858">
    <w:abstractNumId w:val="41"/>
  </w:num>
  <w:num w:numId="45" w16cid:durableId="1541893492">
    <w:abstractNumId w:val="9"/>
  </w:num>
  <w:num w:numId="46" w16cid:durableId="1338775927">
    <w:abstractNumId w:val="23"/>
  </w:num>
  <w:num w:numId="47" w16cid:durableId="1231844846">
    <w:abstractNumId w:val="33"/>
  </w:num>
  <w:num w:numId="48" w16cid:durableId="3367325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0D"/>
    <w:rsid w:val="0000294E"/>
    <w:rsid w:val="00002C96"/>
    <w:rsid w:val="00004A6C"/>
    <w:rsid w:val="00007FF7"/>
    <w:rsid w:val="00017411"/>
    <w:rsid w:val="000236CA"/>
    <w:rsid w:val="00023F7E"/>
    <w:rsid w:val="000372C7"/>
    <w:rsid w:val="000427FF"/>
    <w:rsid w:val="00055BB0"/>
    <w:rsid w:val="00056342"/>
    <w:rsid w:val="0005703F"/>
    <w:rsid w:val="00063371"/>
    <w:rsid w:val="00067085"/>
    <w:rsid w:val="000721FE"/>
    <w:rsid w:val="00076387"/>
    <w:rsid w:val="00080B02"/>
    <w:rsid w:val="00083AA5"/>
    <w:rsid w:val="0009224A"/>
    <w:rsid w:val="0009570C"/>
    <w:rsid w:val="0009768E"/>
    <w:rsid w:val="00097D8F"/>
    <w:rsid w:val="000A6DF3"/>
    <w:rsid w:val="000B3522"/>
    <w:rsid w:val="000B464D"/>
    <w:rsid w:val="000B5698"/>
    <w:rsid w:val="000B6067"/>
    <w:rsid w:val="000B73C2"/>
    <w:rsid w:val="000C2DA8"/>
    <w:rsid w:val="000C4868"/>
    <w:rsid w:val="000D0645"/>
    <w:rsid w:val="000D0B05"/>
    <w:rsid w:val="000D6E0C"/>
    <w:rsid w:val="000E0326"/>
    <w:rsid w:val="000E1B1C"/>
    <w:rsid w:val="000E2F44"/>
    <w:rsid w:val="000E5C34"/>
    <w:rsid w:val="000F037E"/>
    <w:rsid w:val="000F425C"/>
    <w:rsid w:val="000F4940"/>
    <w:rsid w:val="000F61D1"/>
    <w:rsid w:val="001070EA"/>
    <w:rsid w:val="001152FC"/>
    <w:rsid w:val="00115804"/>
    <w:rsid w:val="00115CED"/>
    <w:rsid w:val="001214A2"/>
    <w:rsid w:val="00133F2B"/>
    <w:rsid w:val="001360A7"/>
    <w:rsid w:val="001362EE"/>
    <w:rsid w:val="00140F74"/>
    <w:rsid w:val="00143A0A"/>
    <w:rsid w:val="001462CB"/>
    <w:rsid w:val="001478CD"/>
    <w:rsid w:val="00161AEF"/>
    <w:rsid w:val="00164D2E"/>
    <w:rsid w:val="001662C0"/>
    <w:rsid w:val="0017163D"/>
    <w:rsid w:val="0017752A"/>
    <w:rsid w:val="00181483"/>
    <w:rsid w:val="00182C5D"/>
    <w:rsid w:val="001A4769"/>
    <w:rsid w:val="001B4B07"/>
    <w:rsid w:val="001B52D1"/>
    <w:rsid w:val="001B7D13"/>
    <w:rsid w:val="001C1537"/>
    <w:rsid w:val="001E27CC"/>
    <w:rsid w:val="001E68FB"/>
    <w:rsid w:val="00204B03"/>
    <w:rsid w:val="002107E3"/>
    <w:rsid w:val="002119DB"/>
    <w:rsid w:val="00212C25"/>
    <w:rsid w:val="00220504"/>
    <w:rsid w:val="00224AD6"/>
    <w:rsid w:val="0022754E"/>
    <w:rsid w:val="00233E0E"/>
    <w:rsid w:val="00234F24"/>
    <w:rsid w:val="00236343"/>
    <w:rsid w:val="00240952"/>
    <w:rsid w:val="002455D2"/>
    <w:rsid w:val="00246965"/>
    <w:rsid w:val="00246C3D"/>
    <w:rsid w:val="0025099D"/>
    <w:rsid w:val="00251928"/>
    <w:rsid w:val="00254ECC"/>
    <w:rsid w:val="0025577E"/>
    <w:rsid w:val="00260212"/>
    <w:rsid w:val="002610B8"/>
    <w:rsid w:val="0026409D"/>
    <w:rsid w:val="00266DB3"/>
    <w:rsid w:val="00277287"/>
    <w:rsid w:val="00283DA8"/>
    <w:rsid w:val="00293C89"/>
    <w:rsid w:val="002A3A9D"/>
    <w:rsid w:val="002B0328"/>
    <w:rsid w:val="002B5446"/>
    <w:rsid w:val="002C1476"/>
    <w:rsid w:val="002C1D3E"/>
    <w:rsid w:val="002C3578"/>
    <w:rsid w:val="002E0582"/>
    <w:rsid w:val="002E2C78"/>
    <w:rsid w:val="002E3C62"/>
    <w:rsid w:val="002E5090"/>
    <w:rsid w:val="002E7187"/>
    <w:rsid w:val="002F01ED"/>
    <w:rsid w:val="002F1DAE"/>
    <w:rsid w:val="002F2A18"/>
    <w:rsid w:val="002F4130"/>
    <w:rsid w:val="002F5219"/>
    <w:rsid w:val="00300E70"/>
    <w:rsid w:val="00310595"/>
    <w:rsid w:val="00325A8D"/>
    <w:rsid w:val="00326E43"/>
    <w:rsid w:val="00334A13"/>
    <w:rsid w:val="0033736D"/>
    <w:rsid w:val="003376D7"/>
    <w:rsid w:val="00354D62"/>
    <w:rsid w:val="00357329"/>
    <w:rsid w:val="0036272C"/>
    <w:rsid w:val="003627E2"/>
    <w:rsid w:val="00367F58"/>
    <w:rsid w:val="00371B4E"/>
    <w:rsid w:val="0037428F"/>
    <w:rsid w:val="00376E3C"/>
    <w:rsid w:val="003816D0"/>
    <w:rsid w:val="00386022"/>
    <w:rsid w:val="003874A5"/>
    <w:rsid w:val="00390581"/>
    <w:rsid w:val="00397B89"/>
    <w:rsid w:val="003A0B5F"/>
    <w:rsid w:val="003A2EF6"/>
    <w:rsid w:val="003A3B1D"/>
    <w:rsid w:val="003A3D46"/>
    <w:rsid w:val="003A5548"/>
    <w:rsid w:val="003A5671"/>
    <w:rsid w:val="003B13AF"/>
    <w:rsid w:val="003B4E77"/>
    <w:rsid w:val="003B64E8"/>
    <w:rsid w:val="003B7084"/>
    <w:rsid w:val="003C0F83"/>
    <w:rsid w:val="003C5121"/>
    <w:rsid w:val="003E5024"/>
    <w:rsid w:val="003E5D55"/>
    <w:rsid w:val="003E79B1"/>
    <w:rsid w:val="003F0D89"/>
    <w:rsid w:val="003F25A8"/>
    <w:rsid w:val="00402A83"/>
    <w:rsid w:val="00403498"/>
    <w:rsid w:val="00416081"/>
    <w:rsid w:val="004173FA"/>
    <w:rsid w:val="00425E3F"/>
    <w:rsid w:val="00426510"/>
    <w:rsid w:val="0043204D"/>
    <w:rsid w:val="0043348A"/>
    <w:rsid w:val="0044010A"/>
    <w:rsid w:val="004438B0"/>
    <w:rsid w:val="00452F25"/>
    <w:rsid w:val="004626B7"/>
    <w:rsid w:val="0046523E"/>
    <w:rsid w:val="004656E3"/>
    <w:rsid w:val="00465B54"/>
    <w:rsid w:val="00473EEF"/>
    <w:rsid w:val="00480FC9"/>
    <w:rsid w:val="0048153C"/>
    <w:rsid w:val="0048366C"/>
    <w:rsid w:val="004856F9"/>
    <w:rsid w:val="00492E7D"/>
    <w:rsid w:val="004947BA"/>
    <w:rsid w:val="004A11A3"/>
    <w:rsid w:val="004A2588"/>
    <w:rsid w:val="004A6290"/>
    <w:rsid w:val="004B2D09"/>
    <w:rsid w:val="004B606E"/>
    <w:rsid w:val="004C4E27"/>
    <w:rsid w:val="004C6E1E"/>
    <w:rsid w:val="004C6E64"/>
    <w:rsid w:val="004D2966"/>
    <w:rsid w:val="004E5ADD"/>
    <w:rsid w:val="004E5F6E"/>
    <w:rsid w:val="004E7B75"/>
    <w:rsid w:val="004F0242"/>
    <w:rsid w:val="004F53AB"/>
    <w:rsid w:val="004F581E"/>
    <w:rsid w:val="00506B63"/>
    <w:rsid w:val="005115D0"/>
    <w:rsid w:val="00511BC1"/>
    <w:rsid w:val="005122C5"/>
    <w:rsid w:val="00514091"/>
    <w:rsid w:val="005155F6"/>
    <w:rsid w:val="0051716A"/>
    <w:rsid w:val="00521284"/>
    <w:rsid w:val="00524641"/>
    <w:rsid w:val="00526F4D"/>
    <w:rsid w:val="00531480"/>
    <w:rsid w:val="00535263"/>
    <w:rsid w:val="00537738"/>
    <w:rsid w:val="005415C0"/>
    <w:rsid w:val="005504B3"/>
    <w:rsid w:val="00552B7C"/>
    <w:rsid w:val="00552C04"/>
    <w:rsid w:val="00554315"/>
    <w:rsid w:val="005655DD"/>
    <w:rsid w:val="00567EFF"/>
    <w:rsid w:val="005762A9"/>
    <w:rsid w:val="005830FA"/>
    <w:rsid w:val="0058323A"/>
    <w:rsid w:val="00584160"/>
    <w:rsid w:val="00587969"/>
    <w:rsid w:val="00590370"/>
    <w:rsid w:val="005936A3"/>
    <w:rsid w:val="005A0262"/>
    <w:rsid w:val="005A0358"/>
    <w:rsid w:val="005A5A45"/>
    <w:rsid w:val="005A6725"/>
    <w:rsid w:val="005A74DF"/>
    <w:rsid w:val="005A79C9"/>
    <w:rsid w:val="005B231E"/>
    <w:rsid w:val="005C0481"/>
    <w:rsid w:val="005C10B7"/>
    <w:rsid w:val="005C2426"/>
    <w:rsid w:val="005C3B66"/>
    <w:rsid w:val="005C6445"/>
    <w:rsid w:val="005C681F"/>
    <w:rsid w:val="005D12CF"/>
    <w:rsid w:val="005D17BF"/>
    <w:rsid w:val="005D2A55"/>
    <w:rsid w:val="005D3C77"/>
    <w:rsid w:val="005D4146"/>
    <w:rsid w:val="005E3266"/>
    <w:rsid w:val="005E4658"/>
    <w:rsid w:val="005E76EE"/>
    <w:rsid w:val="005F04F6"/>
    <w:rsid w:val="005F0F2B"/>
    <w:rsid w:val="005F12D5"/>
    <w:rsid w:val="005F3B92"/>
    <w:rsid w:val="005F46F4"/>
    <w:rsid w:val="005F587D"/>
    <w:rsid w:val="00600AAD"/>
    <w:rsid w:val="00604323"/>
    <w:rsid w:val="00604898"/>
    <w:rsid w:val="006048C3"/>
    <w:rsid w:val="00606E91"/>
    <w:rsid w:val="00610A7C"/>
    <w:rsid w:val="00611612"/>
    <w:rsid w:val="0061255A"/>
    <w:rsid w:val="006163EE"/>
    <w:rsid w:val="00616D11"/>
    <w:rsid w:val="00617740"/>
    <w:rsid w:val="006205D7"/>
    <w:rsid w:val="00625348"/>
    <w:rsid w:val="00632F36"/>
    <w:rsid w:val="00637DCB"/>
    <w:rsid w:val="00646474"/>
    <w:rsid w:val="00650250"/>
    <w:rsid w:val="00651C19"/>
    <w:rsid w:val="00652862"/>
    <w:rsid w:val="00652B04"/>
    <w:rsid w:val="006557C0"/>
    <w:rsid w:val="00657646"/>
    <w:rsid w:val="0066207E"/>
    <w:rsid w:val="0067201B"/>
    <w:rsid w:val="00682226"/>
    <w:rsid w:val="006822AA"/>
    <w:rsid w:val="00682B10"/>
    <w:rsid w:val="0068304A"/>
    <w:rsid w:val="00690457"/>
    <w:rsid w:val="00694694"/>
    <w:rsid w:val="006A022D"/>
    <w:rsid w:val="006A14AD"/>
    <w:rsid w:val="006A2111"/>
    <w:rsid w:val="006A2A66"/>
    <w:rsid w:val="006A3FA6"/>
    <w:rsid w:val="006A6081"/>
    <w:rsid w:val="006B196B"/>
    <w:rsid w:val="006C0AB5"/>
    <w:rsid w:val="006E2BAD"/>
    <w:rsid w:val="006F1356"/>
    <w:rsid w:val="006F704E"/>
    <w:rsid w:val="00702442"/>
    <w:rsid w:val="00711621"/>
    <w:rsid w:val="00712E08"/>
    <w:rsid w:val="00714EC8"/>
    <w:rsid w:val="00715EE4"/>
    <w:rsid w:val="00717E0F"/>
    <w:rsid w:val="007206D2"/>
    <w:rsid w:val="00722C9C"/>
    <w:rsid w:val="007253E9"/>
    <w:rsid w:val="007310AE"/>
    <w:rsid w:val="007311C5"/>
    <w:rsid w:val="00731DE4"/>
    <w:rsid w:val="007361BE"/>
    <w:rsid w:val="007368A4"/>
    <w:rsid w:val="00743EC6"/>
    <w:rsid w:val="00752A79"/>
    <w:rsid w:val="0075410D"/>
    <w:rsid w:val="0075684F"/>
    <w:rsid w:val="00756B57"/>
    <w:rsid w:val="007758A1"/>
    <w:rsid w:val="00775E0D"/>
    <w:rsid w:val="0078290E"/>
    <w:rsid w:val="0079181B"/>
    <w:rsid w:val="00792178"/>
    <w:rsid w:val="00793226"/>
    <w:rsid w:val="007A777B"/>
    <w:rsid w:val="007A7DA5"/>
    <w:rsid w:val="007B23A4"/>
    <w:rsid w:val="007B352F"/>
    <w:rsid w:val="007C214C"/>
    <w:rsid w:val="007C279E"/>
    <w:rsid w:val="007C4775"/>
    <w:rsid w:val="007C5393"/>
    <w:rsid w:val="007C6AD9"/>
    <w:rsid w:val="007D51A6"/>
    <w:rsid w:val="007E1A0B"/>
    <w:rsid w:val="007E6226"/>
    <w:rsid w:val="007E6416"/>
    <w:rsid w:val="007F5B22"/>
    <w:rsid w:val="00802B6B"/>
    <w:rsid w:val="00803D47"/>
    <w:rsid w:val="00805D44"/>
    <w:rsid w:val="008069DD"/>
    <w:rsid w:val="00812B80"/>
    <w:rsid w:val="00816A48"/>
    <w:rsid w:val="00817C27"/>
    <w:rsid w:val="008218D6"/>
    <w:rsid w:val="00822B67"/>
    <w:rsid w:val="00826F55"/>
    <w:rsid w:val="00834489"/>
    <w:rsid w:val="008354FE"/>
    <w:rsid w:val="00846F55"/>
    <w:rsid w:val="0085057F"/>
    <w:rsid w:val="008527DE"/>
    <w:rsid w:val="00856D6E"/>
    <w:rsid w:val="00860EF1"/>
    <w:rsid w:val="00861262"/>
    <w:rsid w:val="00865C4A"/>
    <w:rsid w:val="00866C17"/>
    <w:rsid w:val="00867A7C"/>
    <w:rsid w:val="00872633"/>
    <w:rsid w:val="0087307D"/>
    <w:rsid w:val="008760A1"/>
    <w:rsid w:val="00876D5F"/>
    <w:rsid w:val="0087785F"/>
    <w:rsid w:val="008842D5"/>
    <w:rsid w:val="0088469A"/>
    <w:rsid w:val="0088488A"/>
    <w:rsid w:val="00885E10"/>
    <w:rsid w:val="008974A2"/>
    <w:rsid w:val="008A2DB9"/>
    <w:rsid w:val="008A3542"/>
    <w:rsid w:val="008A4B55"/>
    <w:rsid w:val="008B0592"/>
    <w:rsid w:val="008B0FB5"/>
    <w:rsid w:val="008B1B45"/>
    <w:rsid w:val="008C6EAC"/>
    <w:rsid w:val="008D32B1"/>
    <w:rsid w:val="008D39B2"/>
    <w:rsid w:val="008D48E4"/>
    <w:rsid w:val="008D701B"/>
    <w:rsid w:val="008D76B9"/>
    <w:rsid w:val="008E1FBD"/>
    <w:rsid w:val="008E47FD"/>
    <w:rsid w:val="008E68D0"/>
    <w:rsid w:val="008F5C3A"/>
    <w:rsid w:val="00900039"/>
    <w:rsid w:val="00904F50"/>
    <w:rsid w:val="009136E8"/>
    <w:rsid w:val="009170CD"/>
    <w:rsid w:val="009279D4"/>
    <w:rsid w:val="00936F6B"/>
    <w:rsid w:val="00943011"/>
    <w:rsid w:val="009451D3"/>
    <w:rsid w:val="00962061"/>
    <w:rsid w:val="00962838"/>
    <w:rsid w:val="009652B1"/>
    <w:rsid w:val="00965F72"/>
    <w:rsid w:val="00966493"/>
    <w:rsid w:val="00967B5D"/>
    <w:rsid w:val="0098114B"/>
    <w:rsid w:val="00982750"/>
    <w:rsid w:val="0099162C"/>
    <w:rsid w:val="009A0EB1"/>
    <w:rsid w:val="009A5BCA"/>
    <w:rsid w:val="009B0231"/>
    <w:rsid w:val="009B446C"/>
    <w:rsid w:val="009B4A15"/>
    <w:rsid w:val="009C51F3"/>
    <w:rsid w:val="009D486D"/>
    <w:rsid w:val="009D71F3"/>
    <w:rsid w:val="009D7E74"/>
    <w:rsid w:val="009E004D"/>
    <w:rsid w:val="009E70A9"/>
    <w:rsid w:val="009E7564"/>
    <w:rsid w:val="009F276D"/>
    <w:rsid w:val="00A06245"/>
    <w:rsid w:val="00A14619"/>
    <w:rsid w:val="00A16FD2"/>
    <w:rsid w:val="00A24C30"/>
    <w:rsid w:val="00A2649F"/>
    <w:rsid w:val="00A3046F"/>
    <w:rsid w:val="00A37C71"/>
    <w:rsid w:val="00A44C7E"/>
    <w:rsid w:val="00A45E78"/>
    <w:rsid w:val="00A472BD"/>
    <w:rsid w:val="00A53ADF"/>
    <w:rsid w:val="00A53B4A"/>
    <w:rsid w:val="00A567E9"/>
    <w:rsid w:val="00A57C08"/>
    <w:rsid w:val="00A60443"/>
    <w:rsid w:val="00A639F2"/>
    <w:rsid w:val="00A71097"/>
    <w:rsid w:val="00A71B7D"/>
    <w:rsid w:val="00A7359F"/>
    <w:rsid w:val="00A766D0"/>
    <w:rsid w:val="00A77FAC"/>
    <w:rsid w:val="00A81164"/>
    <w:rsid w:val="00A83A49"/>
    <w:rsid w:val="00A90BB0"/>
    <w:rsid w:val="00A97617"/>
    <w:rsid w:val="00AA15BE"/>
    <w:rsid w:val="00AA5E2D"/>
    <w:rsid w:val="00AB1ACD"/>
    <w:rsid w:val="00AB4AF4"/>
    <w:rsid w:val="00AC5A21"/>
    <w:rsid w:val="00AC683B"/>
    <w:rsid w:val="00AC706E"/>
    <w:rsid w:val="00AD1D20"/>
    <w:rsid w:val="00AD572C"/>
    <w:rsid w:val="00AE5CA5"/>
    <w:rsid w:val="00AF2FA4"/>
    <w:rsid w:val="00AF5E6C"/>
    <w:rsid w:val="00AF6FAB"/>
    <w:rsid w:val="00B007E9"/>
    <w:rsid w:val="00B142FF"/>
    <w:rsid w:val="00B15D5E"/>
    <w:rsid w:val="00B25AF1"/>
    <w:rsid w:val="00B275D4"/>
    <w:rsid w:val="00B30D8D"/>
    <w:rsid w:val="00B33F0C"/>
    <w:rsid w:val="00B41556"/>
    <w:rsid w:val="00B42A1D"/>
    <w:rsid w:val="00B42C67"/>
    <w:rsid w:val="00B473AC"/>
    <w:rsid w:val="00B50184"/>
    <w:rsid w:val="00B50DF6"/>
    <w:rsid w:val="00B52715"/>
    <w:rsid w:val="00B62389"/>
    <w:rsid w:val="00B6375C"/>
    <w:rsid w:val="00B664EE"/>
    <w:rsid w:val="00B668BA"/>
    <w:rsid w:val="00B66C20"/>
    <w:rsid w:val="00B741A9"/>
    <w:rsid w:val="00B777AD"/>
    <w:rsid w:val="00B819B7"/>
    <w:rsid w:val="00B8377C"/>
    <w:rsid w:val="00B84CF7"/>
    <w:rsid w:val="00B85282"/>
    <w:rsid w:val="00B85F5A"/>
    <w:rsid w:val="00B92D94"/>
    <w:rsid w:val="00B954BA"/>
    <w:rsid w:val="00B96358"/>
    <w:rsid w:val="00B96B7F"/>
    <w:rsid w:val="00BA65A7"/>
    <w:rsid w:val="00BB4CFE"/>
    <w:rsid w:val="00BB4EBC"/>
    <w:rsid w:val="00BC381C"/>
    <w:rsid w:val="00BD0F40"/>
    <w:rsid w:val="00BD795C"/>
    <w:rsid w:val="00BD7E84"/>
    <w:rsid w:val="00BE182E"/>
    <w:rsid w:val="00BE616C"/>
    <w:rsid w:val="00BE67B5"/>
    <w:rsid w:val="00BF760D"/>
    <w:rsid w:val="00C024E9"/>
    <w:rsid w:val="00C05567"/>
    <w:rsid w:val="00C05939"/>
    <w:rsid w:val="00C06106"/>
    <w:rsid w:val="00C069B7"/>
    <w:rsid w:val="00C0774D"/>
    <w:rsid w:val="00C10BE8"/>
    <w:rsid w:val="00C14DC7"/>
    <w:rsid w:val="00C157C1"/>
    <w:rsid w:val="00C16182"/>
    <w:rsid w:val="00C17B80"/>
    <w:rsid w:val="00C30074"/>
    <w:rsid w:val="00C30473"/>
    <w:rsid w:val="00C31E35"/>
    <w:rsid w:val="00C343AB"/>
    <w:rsid w:val="00C420D5"/>
    <w:rsid w:val="00C453D0"/>
    <w:rsid w:val="00C50FA6"/>
    <w:rsid w:val="00C526BC"/>
    <w:rsid w:val="00C572EF"/>
    <w:rsid w:val="00C60C25"/>
    <w:rsid w:val="00C669F7"/>
    <w:rsid w:val="00C75D0F"/>
    <w:rsid w:val="00C77DBE"/>
    <w:rsid w:val="00C81C12"/>
    <w:rsid w:val="00C82D32"/>
    <w:rsid w:val="00C8647C"/>
    <w:rsid w:val="00C90705"/>
    <w:rsid w:val="00C93AF7"/>
    <w:rsid w:val="00CA2F64"/>
    <w:rsid w:val="00CA4F35"/>
    <w:rsid w:val="00CB6712"/>
    <w:rsid w:val="00CB7139"/>
    <w:rsid w:val="00CC47B1"/>
    <w:rsid w:val="00CC684E"/>
    <w:rsid w:val="00CD1BF8"/>
    <w:rsid w:val="00CD3065"/>
    <w:rsid w:val="00CD4342"/>
    <w:rsid w:val="00CD5C07"/>
    <w:rsid w:val="00CD5E85"/>
    <w:rsid w:val="00CE124B"/>
    <w:rsid w:val="00CE7FD9"/>
    <w:rsid w:val="00CF2279"/>
    <w:rsid w:val="00CF3AF0"/>
    <w:rsid w:val="00D10F15"/>
    <w:rsid w:val="00D15BB2"/>
    <w:rsid w:val="00D15DEB"/>
    <w:rsid w:val="00D252A7"/>
    <w:rsid w:val="00D30583"/>
    <w:rsid w:val="00D31F87"/>
    <w:rsid w:val="00D3466A"/>
    <w:rsid w:val="00D42639"/>
    <w:rsid w:val="00D43CA4"/>
    <w:rsid w:val="00D43FB9"/>
    <w:rsid w:val="00D45A53"/>
    <w:rsid w:val="00D542C6"/>
    <w:rsid w:val="00D57E6A"/>
    <w:rsid w:val="00D65063"/>
    <w:rsid w:val="00D65BCE"/>
    <w:rsid w:val="00D70D6C"/>
    <w:rsid w:val="00D72C2F"/>
    <w:rsid w:val="00D75D46"/>
    <w:rsid w:val="00DA0153"/>
    <w:rsid w:val="00DB1BD2"/>
    <w:rsid w:val="00DB3D0B"/>
    <w:rsid w:val="00DB3DBE"/>
    <w:rsid w:val="00DC1E45"/>
    <w:rsid w:val="00DC1EFA"/>
    <w:rsid w:val="00DC275A"/>
    <w:rsid w:val="00DC4006"/>
    <w:rsid w:val="00DC79CB"/>
    <w:rsid w:val="00DD4067"/>
    <w:rsid w:val="00DD4A99"/>
    <w:rsid w:val="00DD50B0"/>
    <w:rsid w:val="00DD62EE"/>
    <w:rsid w:val="00DE0D19"/>
    <w:rsid w:val="00DE3EF2"/>
    <w:rsid w:val="00DE558B"/>
    <w:rsid w:val="00DE6370"/>
    <w:rsid w:val="00DF27DF"/>
    <w:rsid w:val="00DF28D6"/>
    <w:rsid w:val="00DF4AB6"/>
    <w:rsid w:val="00DF5B55"/>
    <w:rsid w:val="00DF79E2"/>
    <w:rsid w:val="00E02380"/>
    <w:rsid w:val="00E03B38"/>
    <w:rsid w:val="00E03B6C"/>
    <w:rsid w:val="00E056A7"/>
    <w:rsid w:val="00E07EA6"/>
    <w:rsid w:val="00E173C4"/>
    <w:rsid w:val="00E20CFA"/>
    <w:rsid w:val="00E221BF"/>
    <w:rsid w:val="00E27D74"/>
    <w:rsid w:val="00E3438A"/>
    <w:rsid w:val="00E44746"/>
    <w:rsid w:val="00E46D85"/>
    <w:rsid w:val="00E4719F"/>
    <w:rsid w:val="00E47426"/>
    <w:rsid w:val="00E5075C"/>
    <w:rsid w:val="00E50D0B"/>
    <w:rsid w:val="00E57306"/>
    <w:rsid w:val="00E632BF"/>
    <w:rsid w:val="00E67EF3"/>
    <w:rsid w:val="00E72D9B"/>
    <w:rsid w:val="00E9123D"/>
    <w:rsid w:val="00E9475B"/>
    <w:rsid w:val="00E95088"/>
    <w:rsid w:val="00E97090"/>
    <w:rsid w:val="00EA0FFC"/>
    <w:rsid w:val="00EA53FC"/>
    <w:rsid w:val="00EA6B6D"/>
    <w:rsid w:val="00EB4A17"/>
    <w:rsid w:val="00EB7B30"/>
    <w:rsid w:val="00EC06A2"/>
    <w:rsid w:val="00EC4D28"/>
    <w:rsid w:val="00EC4DE9"/>
    <w:rsid w:val="00ED1860"/>
    <w:rsid w:val="00ED7E9B"/>
    <w:rsid w:val="00EE1FE7"/>
    <w:rsid w:val="00EE2362"/>
    <w:rsid w:val="00EE4829"/>
    <w:rsid w:val="00EE63B1"/>
    <w:rsid w:val="00EF2A59"/>
    <w:rsid w:val="00EF37EC"/>
    <w:rsid w:val="00EF44EF"/>
    <w:rsid w:val="00F0008A"/>
    <w:rsid w:val="00F0150E"/>
    <w:rsid w:val="00F0380B"/>
    <w:rsid w:val="00F03893"/>
    <w:rsid w:val="00F076D4"/>
    <w:rsid w:val="00F16CBD"/>
    <w:rsid w:val="00F17928"/>
    <w:rsid w:val="00F304C3"/>
    <w:rsid w:val="00F308F3"/>
    <w:rsid w:val="00F31767"/>
    <w:rsid w:val="00F3637E"/>
    <w:rsid w:val="00F40D1E"/>
    <w:rsid w:val="00F42818"/>
    <w:rsid w:val="00F43345"/>
    <w:rsid w:val="00F47EAF"/>
    <w:rsid w:val="00F5103B"/>
    <w:rsid w:val="00F52D06"/>
    <w:rsid w:val="00F6398D"/>
    <w:rsid w:val="00F668E2"/>
    <w:rsid w:val="00F70214"/>
    <w:rsid w:val="00F70227"/>
    <w:rsid w:val="00F71010"/>
    <w:rsid w:val="00F74279"/>
    <w:rsid w:val="00F74D5B"/>
    <w:rsid w:val="00F82A21"/>
    <w:rsid w:val="00F83D15"/>
    <w:rsid w:val="00F858FE"/>
    <w:rsid w:val="00F92FCB"/>
    <w:rsid w:val="00F94EBC"/>
    <w:rsid w:val="00F97840"/>
    <w:rsid w:val="00FA4877"/>
    <w:rsid w:val="00FA526E"/>
    <w:rsid w:val="00FA5D05"/>
    <w:rsid w:val="00FA6D87"/>
    <w:rsid w:val="00FB510B"/>
    <w:rsid w:val="00FB6C02"/>
    <w:rsid w:val="00FB6D16"/>
    <w:rsid w:val="00FC62FF"/>
    <w:rsid w:val="00FC6903"/>
    <w:rsid w:val="00FD7D69"/>
    <w:rsid w:val="00FE0A36"/>
    <w:rsid w:val="00FE22A1"/>
    <w:rsid w:val="00FE4D62"/>
    <w:rsid w:val="00FE5129"/>
    <w:rsid w:val="00FE65CB"/>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9C2C98E"/>
  <w15:docId w15:val="{2B6CCED7-5DF2-4C12-933B-B4EF61DB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0D"/>
    <w:pPr>
      <w:ind w:left="720"/>
      <w:contextualSpacing/>
    </w:pPr>
  </w:style>
  <w:style w:type="paragraph" w:styleId="Header">
    <w:name w:val="header"/>
    <w:basedOn w:val="Normal"/>
    <w:link w:val="HeaderChar"/>
    <w:uiPriority w:val="99"/>
    <w:unhideWhenUsed/>
    <w:rsid w:val="0098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4B"/>
  </w:style>
  <w:style w:type="paragraph" w:styleId="Footer">
    <w:name w:val="footer"/>
    <w:basedOn w:val="Normal"/>
    <w:link w:val="FooterChar"/>
    <w:uiPriority w:val="99"/>
    <w:unhideWhenUsed/>
    <w:rsid w:val="0098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4B"/>
  </w:style>
  <w:style w:type="paragraph" w:styleId="BalloonText">
    <w:name w:val="Balloon Text"/>
    <w:basedOn w:val="Normal"/>
    <w:link w:val="BalloonTextChar"/>
    <w:uiPriority w:val="99"/>
    <w:semiHidden/>
    <w:unhideWhenUsed/>
    <w:rsid w:val="009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4B"/>
    <w:rPr>
      <w:rFonts w:ascii="Tahoma" w:hAnsi="Tahoma" w:cs="Tahoma"/>
      <w:sz w:val="16"/>
      <w:szCs w:val="16"/>
    </w:rPr>
  </w:style>
  <w:style w:type="paragraph" w:customStyle="1" w:styleId="Default">
    <w:name w:val="Default"/>
    <w:rsid w:val="007758A1"/>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rsid w:val="0044010A"/>
    <w:rPr>
      <w:color w:val="0000FF"/>
      <w:u w:val="single"/>
    </w:rPr>
  </w:style>
  <w:style w:type="paragraph" w:styleId="NoSpacing">
    <w:name w:val="No Spacing"/>
    <w:uiPriority w:val="1"/>
    <w:qFormat/>
    <w:rsid w:val="004626B7"/>
    <w:pPr>
      <w:spacing w:after="0" w:line="240" w:lineRule="auto"/>
    </w:pPr>
    <w:rPr>
      <w:rFonts w:ascii="Calibri" w:eastAsia="Calibri" w:hAnsi="Calibri" w:cs="Times New Roman"/>
    </w:rPr>
  </w:style>
  <w:style w:type="paragraph" w:styleId="NormalWeb">
    <w:name w:val="Normal (Web)"/>
    <w:basedOn w:val="Normal"/>
    <w:uiPriority w:val="99"/>
    <w:unhideWhenUsed/>
    <w:rsid w:val="00D31F87"/>
    <w:pPr>
      <w:spacing w:before="100" w:beforeAutospacing="1"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701B"/>
    <w:rPr>
      <w:sz w:val="16"/>
      <w:szCs w:val="16"/>
    </w:rPr>
  </w:style>
  <w:style w:type="paragraph" w:styleId="CommentText">
    <w:name w:val="annotation text"/>
    <w:basedOn w:val="Normal"/>
    <w:link w:val="CommentTextChar"/>
    <w:uiPriority w:val="99"/>
    <w:semiHidden/>
    <w:unhideWhenUsed/>
    <w:rsid w:val="008D701B"/>
    <w:pPr>
      <w:spacing w:line="240" w:lineRule="auto"/>
    </w:pPr>
    <w:rPr>
      <w:sz w:val="20"/>
      <w:szCs w:val="20"/>
    </w:rPr>
  </w:style>
  <w:style w:type="character" w:customStyle="1" w:styleId="CommentTextChar">
    <w:name w:val="Comment Text Char"/>
    <w:basedOn w:val="DefaultParagraphFont"/>
    <w:link w:val="CommentText"/>
    <w:uiPriority w:val="99"/>
    <w:semiHidden/>
    <w:rsid w:val="008D701B"/>
    <w:rPr>
      <w:sz w:val="20"/>
      <w:szCs w:val="20"/>
    </w:rPr>
  </w:style>
  <w:style w:type="paragraph" w:styleId="CommentSubject">
    <w:name w:val="annotation subject"/>
    <w:basedOn w:val="CommentText"/>
    <w:next w:val="CommentText"/>
    <w:link w:val="CommentSubjectChar"/>
    <w:uiPriority w:val="99"/>
    <w:semiHidden/>
    <w:unhideWhenUsed/>
    <w:rsid w:val="008D701B"/>
    <w:rPr>
      <w:b/>
      <w:bCs/>
    </w:rPr>
  </w:style>
  <w:style w:type="character" w:customStyle="1" w:styleId="CommentSubjectChar">
    <w:name w:val="Comment Subject Char"/>
    <w:basedOn w:val="CommentTextChar"/>
    <w:link w:val="CommentSubject"/>
    <w:uiPriority w:val="99"/>
    <w:semiHidden/>
    <w:rsid w:val="008D701B"/>
    <w:rPr>
      <w:b/>
      <w:bCs/>
      <w:sz w:val="20"/>
      <w:szCs w:val="20"/>
    </w:rPr>
  </w:style>
  <w:style w:type="character" w:customStyle="1" w:styleId="apple-converted-space">
    <w:name w:val="apple-converted-space"/>
    <w:basedOn w:val="DefaultParagraphFont"/>
    <w:rsid w:val="00452F25"/>
  </w:style>
  <w:style w:type="table" w:styleId="TableGrid">
    <w:name w:val="Table Grid"/>
    <w:basedOn w:val="TableNormal"/>
    <w:uiPriority w:val="59"/>
    <w:rsid w:val="00D6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582">
      <w:bodyDiv w:val="1"/>
      <w:marLeft w:val="0"/>
      <w:marRight w:val="0"/>
      <w:marTop w:val="0"/>
      <w:marBottom w:val="0"/>
      <w:divBdr>
        <w:top w:val="none" w:sz="0" w:space="0" w:color="auto"/>
        <w:left w:val="none" w:sz="0" w:space="0" w:color="auto"/>
        <w:bottom w:val="none" w:sz="0" w:space="0" w:color="auto"/>
        <w:right w:val="none" w:sz="0" w:space="0" w:color="auto"/>
      </w:divBdr>
    </w:div>
    <w:div w:id="61414253">
      <w:bodyDiv w:val="1"/>
      <w:marLeft w:val="0"/>
      <w:marRight w:val="0"/>
      <w:marTop w:val="0"/>
      <w:marBottom w:val="0"/>
      <w:divBdr>
        <w:top w:val="none" w:sz="0" w:space="0" w:color="auto"/>
        <w:left w:val="none" w:sz="0" w:space="0" w:color="auto"/>
        <w:bottom w:val="none" w:sz="0" w:space="0" w:color="auto"/>
        <w:right w:val="none" w:sz="0" w:space="0" w:color="auto"/>
      </w:divBdr>
      <w:divsChild>
        <w:div w:id="28185825">
          <w:marLeft w:val="0"/>
          <w:marRight w:val="0"/>
          <w:marTop w:val="0"/>
          <w:marBottom w:val="0"/>
          <w:divBdr>
            <w:top w:val="none" w:sz="0" w:space="0" w:color="auto"/>
            <w:left w:val="none" w:sz="0" w:space="0" w:color="auto"/>
            <w:bottom w:val="none" w:sz="0" w:space="0" w:color="auto"/>
            <w:right w:val="none" w:sz="0" w:space="0" w:color="auto"/>
          </w:divBdr>
          <w:divsChild>
            <w:div w:id="411393598">
              <w:marLeft w:val="0"/>
              <w:marRight w:val="0"/>
              <w:marTop w:val="0"/>
              <w:marBottom w:val="0"/>
              <w:divBdr>
                <w:top w:val="single" w:sz="12" w:space="2" w:color="367ED6"/>
                <w:left w:val="single" w:sz="12" w:space="2" w:color="367ED6"/>
                <w:bottom w:val="single" w:sz="12" w:space="2" w:color="367ED6"/>
                <w:right w:val="single" w:sz="12" w:space="2" w:color="367ED6"/>
              </w:divBdr>
              <w:divsChild>
                <w:div w:id="205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3951">
      <w:bodyDiv w:val="1"/>
      <w:marLeft w:val="0"/>
      <w:marRight w:val="0"/>
      <w:marTop w:val="0"/>
      <w:marBottom w:val="0"/>
      <w:divBdr>
        <w:top w:val="none" w:sz="0" w:space="0" w:color="auto"/>
        <w:left w:val="none" w:sz="0" w:space="0" w:color="auto"/>
        <w:bottom w:val="none" w:sz="0" w:space="0" w:color="auto"/>
        <w:right w:val="none" w:sz="0" w:space="0" w:color="auto"/>
      </w:divBdr>
    </w:div>
    <w:div w:id="78716967">
      <w:bodyDiv w:val="1"/>
      <w:marLeft w:val="0"/>
      <w:marRight w:val="0"/>
      <w:marTop w:val="0"/>
      <w:marBottom w:val="0"/>
      <w:divBdr>
        <w:top w:val="none" w:sz="0" w:space="0" w:color="auto"/>
        <w:left w:val="none" w:sz="0" w:space="0" w:color="auto"/>
        <w:bottom w:val="none" w:sz="0" w:space="0" w:color="auto"/>
        <w:right w:val="none" w:sz="0" w:space="0" w:color="auto"/>
      </w:divBdr>
    </w:div>
    <w:div w:id="88427642">
      <w:bodyDiv w:val="1"/>
      <w:marLeft w:val="0"/>
      <w:marRight w:val="0"/>
      <w:marTop w:val="0"/>
      <w:marBottom w:val="0"/>
      <w:divBdr>
        <w:top w:val="none" w:sz="0" w:space="0" w:color="auto"/>
        <w:left w:val="none" w:sz="0" w:space="0" w:color="auto"/>
        <w:bottom w:val="none" w:sz="0" w:space="0" w:color="auto"/>
        <w:right w:val="none" w:sz="0" w:space="0" w:color="auto"/>
      </w:divBdr>
    </w:div>
    <w:div w:id="162666039">
      <w:bodyDiv w:val="1"/>
      <w:marLeft w:val="0"/>
      <w:marRight w:val="0"/>
      <w:marTop w:val="0"/>
      <w:marBottom w:val="0"/>
      <w:divBdr>
        <w:top w:val="none" w:sz="0" w:space="0" w:color="auto"/>
        <w:left w:val="none" w:sz="0" w:space="0" w:color="auto"/>
        <w:bottom w:val="none" w:sz="0" w:space="0" w:color="auto"/>
        <w:right w:val="none" w:sz="0" w:space="0" w:color="auto"/>
      </w:divBdr>
    </w:div>
    <w:div w:id="186481484">
      <w:bodyDiv w:val="1"/>
      <w:marLeft w:val="0"/>
      <w:marRight w:val="0"/>
      <w:marTop w:val="0"/>
      <w:marBottom w:val="0"/>
      <w:divBdr>
        <w:top w:val="none" w:sz="0" w:space="0" w:color="auto"/>
        <w:left w:val="none" w:sz="0" w:space="0" w:color="auto"/>
        <w:bottom w:val="none" w:sz="0" w:space="0" w:color="auto"/>
        <w:right w:val="none" w:sz="0" w:space="0" w:color="auto"/>
      </w:divBdr>
    </w:div>
    <w:div w:id="298653697">
      <w:bodyDiv w:val="1"/>
      <w:marLeft w:val="0"/>
      <w:marRight w:val="0"/>
      <w:marTop w:val="0"/>
      <w:marBottom w:val="0"/>
      <w:divBdr>
        <w:top w:val="none" w:sz="0" w:space="0" w:color="auto"/>
        <w:left w:val="none" w:sz="0" w:space="0" w:color="auto"/>
        <w:bottom w:val="none" w:sz="0" w:space="0" w:color="auto"/>
        <w:right w:val="none" w:sz="0" w:space="0" w:color="auto"/>
      </w:divBdr>
    </w:div>
    <w:div w:id="304899471">
      <w:bodyDiv w:val="1"/>
      <w:marLeft w:val="0"/>
      <w:marRight w:val="0"/>
      <w:marTop w:val="0"/>
      <w:marBottom w:val="0"/>
      <w:divBdr>
        <w:top w:val="none" w:sz="0" w:space="0" w:color="auto"/>
        <w:left w:val="none" w:sz="0" w:space="0" w:color="auto"/>
        <w:bottom w:val="none" w:sz="0" w:space="0" w:color="auto"/>
        <w:right w:val="none" w:sz="0" w:space="0" w:color="auto"/>
      </w:divBdr>
    </w:div>
    <w:div w:id="314182997">
      <w:bodyDiv w:val="1"/>
      <w:marLeft w:val="0"/>
      <w:marRight w:val="0"/>
      <w:marTop w:val="0"/>
      <w:marBottom w:val="0"/>
      <w:divBdr>
        <w:top w:val="none" w:sz="0" w:space="0" w:color="auto"/>
        <w:left w:val="none" w:sz="0" w:space="0" w:color="auto"/>
        <w:bottom w:val="none" w:sz="0" w:space="0" w:color="auto"/>
        <w:right w:val="none" w:sz="0" w:space="0" w:color="auto"/>
      </w:divBdr>
    </w:div>
    <w:div w:id="323356210">
      <w:bodyDiv w:val="1"/>
      <w:marLeft w:val="0"/>
      <w:marRight w:val="0"/>
      <w:marTop w:val="0"/>
      <w:marBottom w:val="0"/>
      <w:divBdr>
        <w:top w:val="none" w:sz="0" w:space="0" w:color="auto"/>
        <w:left w:val="none" w:sz="0" w:space="0" w:color="auto"/>
        <w:bottom w:val="none" w:sz="0" w:space="0" w:color="auto"/>
        <w:right w:val="none" w:sz="0" w:space="0" w:color="auto"/>
      </w:divBdr>
    </w:div>
    <w:div w:id="386416180">
      <w:bodyDiv w:val="1"/>
      <w:marLeft w:val="0"/>
      <w:marRight w:val="0"/>
      <w:marTop w:val="0"/>
      <w:marBottom w:val="0"/>
      <w:divBdr>
        <w:top w:val="none" w:sz="0" w:space="0" w:color="auto"/>
        <w:left w:val="none" w:sz="0" w:space="0" w:color="auto"/>
        <w:bottom w:val="none" w:sz="0" w:space="0" w:color="auto"/>
        <w:right w:val="none" w:sz="0" w:space="0" w:color="auto"/>
      </w:divBdr>
    </w:div>
    <w:div w:id="670527140">
      <w:bodyDiv w:val="1"/>
      <w:marLeft w:val="0"/>
      <w:marRight w:val="0"/>
      <w:marTop w:val="0"/>
      <w:marBottom w:val="0"/>
      <w:divBdr>
        <w:top w:val="none" w:sz="0" w:space="0" w:color="auto"/>
        <w:left w:val="none" w:sz="0" w:space="0" w:color="auto"/>
        <w:bottom w:val="none" w:sz="0" w:space="0" w:color="auto"/>
        <w:right w:val="none" w:sz="0" w:space="0" w:color="auto"/>
      </w:divBdr>
    </w:div>
    <w:div w:id="750083803">
      <w:bodyDiv w:val="1"/>
      <w:marLeft w:val="0"/>
      <w:marRight w:val="0"/>
      <w:marTop w:val="0"/>
      <w:marBottom w:val="0"/>
      <w:divBdr>
        <w:top w:val="none" w:sz="0" w:space="0" w:color="auto"/>
        <w:left w:val="none" w:sz="0" w:space="0" w:color="auto"/>
        <w:bottom w:val="none" w:sz="0" w:space="0" w:color="auto"/>
        <w:right w:val="none" w:sz="0" w:space="0" w:color="auto"/>
      </w:divBdr>
    </w:div>
    <w:div w:id="767848994">
      <w:bodyDiv w:val="1"/>
      <w:marLeft w:val="0"/>
      <w:marRight w:val="0"/>
      <w:marTop w:val="0"/>
      <w:marBottom w:val="0"/>
      <w:divBdr>
        <w:top w:val="none" w:sz="0" w:space="0" w:color="auto"/>
        <w:left w:val="none" w:sz="0" w:space="0" w:color="auto"/>
        <w:bottom w:val="none" w:sz="0" w:space="0" w:color="auto"/>
        <w:right w:val="none" w:sz="0" w:space="0" w:color="auto"/>
      </w:divBdr>
    </w:div>
    <w:div w:id="857158879">
      <w:bodyDiv w:val="1"/>
      <w:marLeft w:val="0"/>
      <w:marRight w:val="0"/>
      <w:marTop w:val="0"/>
      <w:marBottom w:val="0"/>
      <w:divBdr>
        <w:top w:val="none" w:sz="0" w:space="0" w:color="auto"/>
        <w:left w:val="none" w:sz="0" w:space="0" w:color="auto"/>
        <w:bottom w:val="none" w:sz="0" w:space="0" w:color="auto"/>
        <w:right w:val="none" w:sz="0" w:space="0" w:color="auto"/>
      </w:divBdr>
    </w:div>
    <w:div w:id="1081178759">
      <w:bodyDiv w:val="1"/>
      <w:marLeft w:val="0"/>
      <w:marRight w:val="0"/>
      <w:marTop w:val="0"/>
      <w:marBottom w:val="0"/>
      <w:divBdr>
        <w:top w:val="none" w:sz="0" w:space="0" w:color="auto"/>
        <w:left w:val="none" w:sz="0" w:space="0" w:color="auto"/>
        <w:bottom w:val="none" w:sz="0" w:space="0" w:color="auto"/>
        <w:right w:val="none" w:sz="0" w:space="0" w:color="auto"/>
      </w:divBdr>
    </w:div>
    <w:div w:id="1203176739">
      <w:bodyDiv w:val="1"/>
      <w:marLeft w:val="0"/>
      <w:marRight w:val="0"/>
      <w:marTop w:val="0"/>
      <w:marBottom w:val="0"/>
      <w:divBdr>
        <w:top w:val="none" w:sz="0" w:space="0" w:color="auto"/>
        <w:left w:val="none" w:sz="0" w:space="0" w:color="auto"/>
        <w:bottom w:val="none" w:sz="0" w:space="0" w:color="auto"/>
        <w:right w:val="none" w:sz="0" w:space="0" w:color="auto"/>
      </w:divBdr>
    </w:div>
    <w:div w:id="1210537584">
      <w:bodyDiv w:val="1"/>
      <w:marLeft w:val="0"/>
      <w:marRight w:val="0"/>
      <w:marTop w:val="0"/>
      <w:marBottom w:val="0"/>
      <w:divBdr>
        <w:top w:val="none" w:sz="0" w:space="0" w:color="auto"/>
        <w:left w:val="none" w:sz="0" w:space="0" w:color="auto"/>
        <w:bottom w:val="none" w:sz="0" w:space="0" w:color="auto"/>
        <w:right w:val="none" w:sz="0" w:space="0" w:color="auto"/>
      </w:divBdr>
    </w:div>
    <w:div w:id="1215778591">
      <w:bodyDiv w:val="1"/>
      <w:marLeft w:val="0"/>
      <w:marRight w:val="0"/>
      <w:marTop w:val="0"/>
      <w:marBottom w:val="0"/>
      <w:divBdr>
        <w:top w:val="none" w:sz="0" w:space="0" w:color="auto"/>
        <w:left w:val="none" w:sz="0" w:space="0" w:color="auto"/>
        <w:bottom w:val="none" w:sz="0" w:space="0" w:color="auto"/>
        <w:right w:val="none" w:sz="0" w:space="0" w:color="auto"/>
      </w:divBdr>
    </w:div>
    <w:div w:id="1263495766">
      <w:bodyDiv w:val="1"/>
      <w:marLeft w:val="0"/>
      <w:marRight w:val="0"/>
      <w:marTop w:val="0"/>
      <w:marBottom w:val="0"/>
      <w:divBdr>
        <w:top w:val="none" w:sz="0" w:space="0" w:color="auto"/>
        <w:left w:val="none" w:sz="0" w:space="0" w:color="auto"/>
        <w:bottom w:val="none" w:sz="0" w:space="0" w:color="auto"/>
        <w:right w:val="none" w:sz="0" w:space="0" w:color="auto"/>
      </w:divBdr>
    </w:div>
    <w:div w:id="1477723345">
      <w:bodyDiv w:val="1"/>
      <w:marLeft w:val="0"/>
      <w:marRight w:val="0"/>
      <w:marTop w:val="0"/>
      <w:marBottom w:val="0"/>
      <w:divBdr>
        <w:top w:val="none" w:sz="0" w:space="0" w:color="auto"/>
        <w:left w:val="none" w:sz="0" w:space="0" w:color="auto"/>
        <w:bottom w:val="none" w:sz="0" w:space="0" w:color="auto"/>
        <w:right w:val="none" w:sz="0" w:space="0" w:color="auto"/>
      </w:divBdr>
    </w:div>
    <w:div w:id="1613245416">
      <w:bodyDiv w:val="1"/>
      <w:marLeft w:val="0"/>
      <w:marRight w:val="0"/>
      <w:marTop w:val="0"/>
      <w:marBottom w:val="0"/>
      <w:divBdr>
        <w:top w:val="none" w:sz="0" w:space="0" w:color="auto"/>
        <w:left w:val="none" w:sz="0" w:space="0" w:color="auto"/>
        <w:bottom w:val="none" w:sz="0" w:space="0" w:color="auto"/>
        <w:right w:val="none" w:sz="0" w:space="0" w:color="auto"/>
      </w:divBdr>
    </w:div>
    <w:div w:id="1657223169">
      <w:bodyDiv w:val="1"/>
      <w:marLeft w:val="0"/>
      <w:marRight w:val="0"/>
      <w:marTop w:val="0"/>
      <w:marBottom w:val="0"/>
      <w:divBdr>
        <w:top w:val="none" w:sz="0" w:space="0" w:color="auto"/>
        <w:left w:val="none" w:sz="0" w:space="0" w:color="auto"/>
        <w:bottom w:val="none" w:sz="0" w:space="0" w:color="auto"/>
        <w:right w:val="none" w:sz="0" w:space="0" w:color="auto"/>
      </w:divBdr>
    </w:div>
    <w:div w:id="1707945156">
      <w:bodyDiv w:val="1"/>
      <w:marLeft w:val="0"/>
      <w:marRight w:val="0"/>
      <w:marTop w:val="0"/>
      <w:marBottom w:val="0"/>
      <w:divBdr>
        <w:top w:val="none" w:sz="0" w:space="0" w:color="auto"/>
        <w:left w:val="none" w:sz="0" w:space="0" w:color="auto"/>
        <w:bottom w:val="none" w:sz="0" w:space="0" w:color="auto"/>
        <w:right w:val="none" w:sz="0" w:space="0" w:color="auto"/>
      </w:divBdr>
    </w:div>
    <w:div w:id="1811559251">
      <w:bodyDiv w:val="1"/>
      <w:marLeft w:val="0"/>
      <w:marRight w:val="0"/>
      <w:marTop w:val="0"/>
      <w:marBottom w:val="0"/>
      <w:divBdr>
        <w:top w:val="none" w:sz="0" w:space="0" w:color="auto"/>
        <w:left w:val="none" w:sz="0" w:space="0" w:color="auto"/>
        <w:bottom w:val="none" w:sz="0" w:space="0" w:color="auto"/>
        <w:right w:val="none" w:sz="0" w:space="0" w:color="auto"/>
      </w:divBdr>
    </w:div>
    <w:div w:id="2068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ighered.org/sites/ohiohighered.org/files/uploads/able/reference/standards/Ohio%20ABE%20ASE%20Standards%20-%20Jan%2029%202018%20%28rebranded%2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c.ohioable.org/" TargetMode="External"/><Relationship Id="rId4" Type="http://schemas.openxmlformats.org/officeDocument/2006/relationships/settings" Target="settings.xml"/><Relationship Id="rId9" Type="http://schemas.openxmlformats.org/officeDocument/2006/relationships/hyperlink" Target="https://www.ohiohighered.org/sites/ohiohighered.org/files/uploads/able/Ohio%20Aspire%20ESOL%20standar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1667-3EE3-4AD3-9015-AC87099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10</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Ohio APR Narrative Report PY 2020/SFY 2021</vt:lpstr>
    </vt:vector>
  </TitlesOfParts>
  <Company>Ohio Board of Regents</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APR Narrative Report PY 2020/SFY 2021</dc:title>
  <dc:subject/>
  <dc:creator>Donna Albanese</dc:creator>
  <cp:keywords/>
  <dc:description/>
  <cp:lastModifiedBy>Schab, Stephanie</cp:lastModifiedBy>
  <cp:revision>27</cp:revision>
  <cp:lastPrinted>2019-12-17T20:24:00Z</cp:lastPrinted>
  <dcterms:created xsi:type="dcterms:W3CDTF">2021-12-14T21:49:00Z</dcterms:created>
  <dcterms:modified xsi:type="dcterms:W3CDTF">2022-07-13T14:46:00Z</dcterms:modified>
</cp:coreProperties>
</file>