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17DE3" w14:textId="3AEE0057" w:rsidR="00B351F7" w:rsidRPr="00F02BB3" w:rsidRDefault="00B351F7" w:rsidP="00B351F7">
      <w:pPr>
        <w:jc w:val="center"/>
        <w:rPr>
          <w:rFonts w:ascii="Times New Roman" w:hAnsi="Times New Roman" w:cs="Times New Roman"/>
          <w:b/>
          <w:sz w:val="32"/>
          <w:szCs w:val="24"/>
          <w:u w:val="single"/>
        </w:rPr>
      </w:pPr>
      <w:bookmarkStart w:id="0" w:name="_GoBack"/>
      <w:bookmarkEnd w:id="0"/>
      <w:r w:rsidRPr="00F02BB3">
        <w:rPr>
          <w:rFonts w:ascii="Times New Roman" w:hAnsi="Times New Roman" w:cs="Times New Roman"/>
          <w:b/>
          <w:sz w:val="32"/>
          <w:szCs w:val="24"/>
          <w:u w:val="single"/>
        </w:rPr>
        <w:t xml:space="preserve">Oklahoma </w:t>
      </w:r>
      <w:r w:rsidR="00917183" w:rsidRPr="00F02BB3">
        <w:rPr>
          <w:rFonts w:ascii="Times New Roman" w:hAnsi="Times New Roman" w:cs="Times New Roman"/>
          <w:b/>
          <w:sz w:val="32"/>
          <w:szCs w:val="24"/>
          <w:u w:val="single"/>
        </w:rPr>
        <w:t xml:space="preserve">Adult Basic Education </w:t>
      </w:r>
      <w:r w:rsidRPr="00F02BB3">
        <w:rPr>
          <w:rFonts w:ascii="Times New Roman" w:hAnsi="Times New Roman" w:cs="Times New Roman"/>
          <w:b/>
          <w:sz w:val="32"/>
          <w:szCs w:val="24"/>
          <w:u w:val="single"/>
        </w:rPr>
        <w:t>Narrative Report 201</w:t>
      </w:r>
      <w:r w:rsidR="004F430E" w:rsidRPr="00F02BB3">
        <w:rPr>
          <w:rFonts w:ascii="Times New Roman" w:hAnsi="Times New Roman" w:cs="Times New Roman"/>
          <w:b/>
          <w:sz w:val="32"/>
          <w:szCs w:val="24"/>
          <w:u w:val="single"/>
        </w:rPr>
        <w:t>8</w:t>
      </w:r>
      <w:r w:rsidRPr="00F02BB3">
        <w:rPr>
          <w:rFonts w:ascii="Times New Roman" w:hAnsi="Times New Roman" w:cs="Times New Roman"/>
          <w:b/>
          <w:sz w:val="32"/>
          <w:szCs w:val="24"/>
          <w:u w:val="single"/>
        </w:rPr>
        <w:t>-201</w:t>
      </w:r>
      <w:r w:rsidR="004F430E" w:rsidRPr="00F02BB3">
        <w:rPr>
          <w:rFonts w:ascii="Times New Roman" w:hAnsi="Times New Roman" w:cs="Times New Roman"/>
          <w:b/>
          <w:sz w:val="32"/>
          <w:szCs w:val="24"/>
          <w:u w:val="single"/>
        </w:rPr>
        <w:t>9</w:t>
      </w:r>
    </w:p>
    <w:p w14:paraId="6F573458" w14:textId="77777777" w:rsidR="00917183" w:rsidRPr="00312D5F" w:rsidRDefault="00917183" w:rsidP="00DF2027">
      <w:pPr>
        <w:rPr>
          <w:rFonts w:ascii="Times New Roman" w:hAnsi="Times New Roman" w:cs="Times New Roman"/>
          <w:b/>
          <w:sz w:val="24"/>
          <w:szCs w:val="24"/>
        </w:rPr>
      </w:pPr>
    </w:p>
    <w:p w14:paraId="7F800DB9" w14:textId="77777777" w:rsidR="00B351F7" w:rsidRPr="00312D5F" w:rsidRDefault="00B351F7" w:rsidP="00B351F7">
      <w:pPr>
        <w:pStyle w:val="ListParagraph"/>
        <w:numPr>
          <w:ilvl w:val="0"/>
          <w:numId w:val="1"/>
        </w:numPr>
        <w:spacing w:after="0" w:line="360" w:lineRule="auto"/>
        <w:jc w:val="both"/>
        <w:rPr>
          <w:rFonts w:ascii="Times New Roman" w:hAnsi="Times New Roman" w:cs="Times New Roman"/>
          <w:b/>
          <w:sz w:val="24"/>
          <w:szCs w:val="24"/>
        </w:rPr>
      </w:pPr>
      <w:r w:rsidRPr="00312D5F">
        <w:rPr>
          <w:rFonts w:ascii="Times New Roman" w:hAnsi="Times New Roman" w:cs="Times New Roman"/>
          <w:b/>
          <w:sz w:val="24"/>
          <w:szCs w:val="24"/>
        </w:rPr>
        <w:t>State Leadership Funds</w:t>
      </w:r>
    </w:p>
    <w:p w14:paraId="6E9B78DA" w14:textId="77777777" w:rsidR="0068194C" w:rsidRPr="00DF2027" w:rsidRDefault="004D77EB" w:rsidP="0068194C">
      <w:pPr>
        <w:pStyle w:val="ListParagraph"/>
        <w:numPr>
          <w:ilvl w:val="0"/>
          <w:numId w:val="6"/>
        </w:numPr>
        <w:autoSpaceDE w:val="0"/>
        <w:autoSpaceDN w:val="0"/>
        <w:adjustRightInd w:val="0"/>
        <w:spacing w:after="0" w:line="240" w:lineRule="auto"/>
        <w:rPr>
          <w:rFonts w:ascii="Times New Roman" w:eastAsiaTheme="minorHAnsi" w:hAnsi="Times New Roman" w:cs="Times New Roman"/>
          <w:b/>
          <w:sz w:val="24"/>
          <w:szCs w:val="24"/>
        </w:rPr>
      </w:pPr>
      <w:r w:rsidRPr="00DF2027">
        <w:rPr>
          <w:rFonts w:ascii="Times New Roman" w:eastAsiaTheme="minorHAnsi" w:hAnsi="Times New Roman" w:cs="Times New Roman"/>
          <w:b/>
          <w:sz w:val="24"/>
          <w:szCs w:val="24"/>
        </w:rPr>
        <w:t xml:space="preserve">Describe how the State has used funds made available under section 223 (State Leadership activities) for each </w:t>
      </w:r>
      <w:r w:rsidR="00A878E5" w:rsidRPr="00DF2027">
        <w:rPr>
          <w:rFonts w:ascii="Times New Roman" w:eastAsiaTheme="minorHAnsi" w:hAnsi="Times New Roman" w:cs="Times New Roman"/>
          <w:b/>
          <w:sz w:val="24"/>
          <w:szCs w:val="24"/>
        </w:rPr>
        <w:t xml:space="preserve">of </w:t>
      </w:r>
      <w:r w:rsidRPr="00DF2027">
        <w:rPr>
          <w:rFonts w:ascii="Times New Roman" w:eastAsiaTheme="minorHAnsi" w:hAnsi="Times New Roman" w:cs="Times New Roman"/>
          <w:b/>
          <w:sz w:val="24"/>
          <w:szCs w:val="24"/>
        </w:rPr>
        <w:t>the following required activities:</w:t>
      </w:r>
    </w:p>
    <w:p w14:paraId="5D782CC5" w14:textId="77777777" w:rsidR="0068194C" w:rsidRPr="00DF2027" w:rsidRDefault="0068194C" w:rsidP="0068194C">
      <w:pPr>
        <w:pStyle w:val="ListParagraph"/>
        <w:autoSpaceDE w:val="0"/>
        <w:autoSpaceDN w:val="0"/>
        <w:adjustRightInd w:val="0"/>
        <w:spacing w:after="0" w:line="240" w:lineRule="auto"/>
        <w:ind w:left="1440"/>
        <w:rPr>
          <w:rFonts w:ascii="Times New Roman" w:eastAsiaTheme="minorHAnsi" w:hAnsi="Times New Roman" w:cs="Times New Roman"/>
          <w:b/>
          <w:sz w:val="24"/>
          <w:szCs w:val="24"/>
        </w:rPr>
      </w:pPr>
    </w:p>
    <w:p w14:paraId="665A58DB" w14:textId="77777777" w:rsidR="004D77EB" w:rsidRPr="00DF2027" w:rsidRDefault="004D77EB" w:rsidP="00DF2027">
      <w:pPr>
        <w:pStyle w:val="ListParagraph"/>
        <w:numPr>
          <w:ilvl w:val="0"/>
          <w:numId w:val="7"/>
        </w:numPr>
        <w:autoSpaceDE w:val="0"/>
        <w:autoSpaceDN w:val="0"/>
        <w:adjustRightInd w:val="0"/>
        <w:spacing w:after="0" w:line="240" w:lineRule="auto"/>
        <w:ind w:left="1800"/>
        <w:contextualSpacing w:val="0"/>
        <w:rPr>
          <w:rFonts w:ascii="Times New Roman" w:eastAsiaTheme="minorHAnsi" w:hAnsi="Times New Roman" w:cs="Times New Roman"/>
          <w:b/>
          <w:sz w:val="24"/>
          <w:szCs w:val="24"/>
        </w:rPr>
      </w:pPr>
      <w:r w:rsidRPr="00DF2027">
        <w:rPr>
          <w:rFonts w:ascii="Times New Roman" w:eastAsiaTheme="minorHAnsi" w:hAnsi="Times New Roman" w:cs="Times New Roman"/>
          <w:b/>
          <w:sz w:val="24"/>
          <w:szCs w:val="24"/>
        </w:rPr>
        <w:t>Alignment of adult education and literacy activities with other one-stop required partners to implement the strategies in the Unified or Combined State Plan as described in section 223(1)(a).</w:t>
      </w:r>
    </w:p>
    <w:p w14:paraId="7D80093E" w14:textId="42EC687F" w:rsidR="004D77EB" w:rsidRPr="00DF2027" w:rsidRDefault="004D77EB" w:rsidP="00DF2027">
      <w:pPr>
        <w:pStyle w:val="ListParagraph"/>
        <w:numPr>
          <w:ilvl w:val="0"/>
          <w:numId w:val="7"/>
        </w:numPr>
        <w:autoSpaceDE w:val="0"/>
        <w:autoSpaceDN w:val="0"/>
        <w:adjustRightInd w:val="0"/>
        <w:spacing w:after="0" w:line="240" w:lineRule="auto"/>
        <w:ind w:left="1800"/>
        <w:contextualSpacing w:val="0"/>
        <w:rPr>
          <w:rFonts w:ascii="Times New Roman" w:eastAsiaTheme="minorHAnsi" w:hAnsi="Times New Roman" w:cs="Times New Roman"/>
          <w:b/>
          <w:sz w:val="24"/>
          <w:szCs w:val="24"/>
        </w:rPr>
      </w:pPr>
      <w:r w:rsidRPr="00DF2027">
        <w:rPr>
          <w:rFonts w:ascii="Times New Roman" w:eastAsiaTheme="minorHAnsi" w:hAnsi="Times New Roman" w:cs="Times New Roman"/>
          <w:b/>
          <w:sz w:val="24"/>
          <w:szCs w:val="24"/>
        </w:rPr>
        <w:t>Establishment or operation of a high quality professional development program</w:t>
      </w:r>
      <w:r w:rsidR="0068194C" w:rsidRPr="00DF2027">
        <w:rPr>
          <w:rFonts w:ascii="Times New Roman" w:eastAsiaTheme="minorHAnsi" w:hAnsi="Times New Roman" w:cs="Times New Roman"/>
          <w:b/>
          <w:sz w:val="24"/>
          <w:szCs w:val="24"/>
        </w:rPr>
        <w:t xml:space="preserve"> </w:t>
      </w:r>
      <w:r w:rsidRPr="00DF2027">
        <w:rPr>
          <w:rFonts w:ascii="Times New Roman" w:eastAsiaTheme="minorHAnsi" w:hAnsi="Times New Roman" w:cs="Times New Roman"/>
          <w:b/>
          <w:sz w:val="24"/>
          <w:szCs w:val="24"/>
        </w:rPr>
        <w:t>as</w:t>
      </w:r>
      <w:r w:rsidR="0068194C" w:rsidRPr="00DF2027">
        <w:rPr>
          <w:rFonts w:ascii="Times New Roman" w:eastAsiaTheme="minorHAnsi" w:hAnsi="Times New Roman" w:cs="Times New Roman"/>
          <w:b/>
          <w:sz w:val="24"/>
          <w:szCs w:val="24"/>
        </w:rPr>
        <w:t xml:space="preserve"> </w:t>
      </w:r>
      <w:r w:rsidRPr="00DF2027">
        <w:rPr>
          <w:rFonts w:ascii="Times New Roman" w:eastAsiaTheme="minorHAnsi" w:hAnsi="Times New Roman" w:cs="Times New Roman"/>
          <w:b/>
          <w:sz w:val="24"/>
          <w:szCs w:val="24"/>
        </w:rPr>
        <w:t>described in section 223(1</w:t>
      </w:r>
      <w:proofErr w:type="gramStart"/>
      <w:r w:rsidRPr="00DF2027">
        <w:rPr>
          <w:rFonts w:ascii="Times New Roman" w:eastAsiaTheme="minorHAnsi" w:hAnsi="Times New Roman" w:cs="Times New Roman"/>
          <w:b/>
          <w:sz w:val="24"/>
          <w:szCs w:val="24"/>
        </w:rPr>
        <w:t>)(</w:t>
      </w:r>
      <w:proofErr w:type="gramEnd"/>
      <w:r w:rsidRPr="00DF2027">
        <w:rPr>
          <w:rFonts w:ascii="Times New Roman" w:eastAsiaTheme="minorHAnsi" w:hAnsi="Times New Roman" w:cs="Times New Roman"/>
          <w:b/>
          <w:sz w:val="24"/>
          <w:szCs w:val="24"/>
        </w:rPr>
        <w:t>b).</w:t>
      </w:r>
    </w:p>
    <w:p w14:paraId="0A832C36" w14:textId="539E2516" w:rsidR="0068194C" w:rsidRPr="00DF2027" w:rsidRDefault="004D77EB" w:rsidP="00DF2027">
      <w:pPr>
        <w:pStyle w:val="ListParagraph"/>
        <w:numPr>
          <w:ilvl w:val="0"/>
          <w:numId w:val="4"/>
        </w:numPr>
        <w:autoSpaceDE w:val="0"/>
        <w:autoSpaceDN w:val="0"/>
        <w:adjustRightInd w:val="0"/>
        <w:spacing w:after="0" w:line="240" w:lineRule="auto"/>
        <w:contextualSpacing w:val="0"/>
        <w:rPr>
          <w:rFonts w:ascii="Times New Roman" w:eastAsiaTheme="minorHAnsi" w:hAnsi="Times New Roman" w:cs="Times New Roman"/>
          <w:b/>
          <w:sz w:val="24"/>
          <w:szCs w:val="24"/>
        </w:rPr>
      </w:pPr>
      <w:r w:rsidRPr="00DF2027">
        <w:rPr>
          <w:rFonts w:ascii="Times New Roman" w:eastAsiaTheme="minorHAnsi" w:hAnsi="Times New Roman" w:cs="Times New Roman"/>
          <w:b/>
          <w:sz w:val="24"/>
          <w:szCs w:val="24"/>
        </w:rPr>
        <w:t>Provision of technical assistance to funded eligible providers as described in section</w:t>
      </w:r>
      <w:r w:rsidR="0068194C" w:rsidRPr="00DF2027">
        <w:rPr>
          <w:rFonts w:ascii="Times New Roman" w:eastAsiaTheme="minorHAnsi" w:hAnsi="Times New Roman" w:cs="Times New Roman"/>
          <w:b/>
          <w:sz w:val="24"/>
          <w:szCs w:val="24"/>
        </w:rPr>
        <w:t xml:space="preserve"> </w:t>
      </w:r>
      <w:r w:rsidRPr="00DF2027">
        <w:rPr>
          <w:rFonts w:ascii="Times New Roman" w:eastAsiaTheme="minorHAnsi" w:hAnsi="Times New Roman" w:cs="Times New Roman"/>
          <w:b/>
          <w:sz w:val="24"/>
          <w:szCs w:val="24"/>
        </w:rPr>
        <w:t>223(1</w:t>
      </w:r>
      <w:proofErr w:type="gramStart"/>
      <w:r w:rsidRPr="00DF2027">
        <w:rPr>
          <w:rFonts w:ascii="Times New Roman" w:eastAsiaTheme="minorHAnsi" w:hAnsi="Times New Roman" w:cs="Times New Roman"/>
          <w:b/>
          <w:sz w:val="24"/>
          <w:szCs w:val="24"/>
        </w:rPr>
        <w:t>)(</w:t>
      </w:r>
      <w:proofErr w:type="gramEnd"/>
      <w:r w:rsidRPr="00DF2027">
        <w:rPr>
          <w:rFonts w:ascii="Times New Roman" w:eastAsiaTheme="minorHAnsi" w:hAnsi="Times New Roman" w:cs="Times New Roman"/>
          <w:b/>
          <w:sz w:val="24"/>
          <w:szCs w:val="24"/>
        </w:rPr>
        <w:t>c).</w:t>
      </w:r>
    </w:p>
    <w:p w14:paraId="75BDC3EE" w14:textId="0271A1AA" w:rsidR="0068194C" w:rsidRPr="00DF2027" w:rsidRDefault="0068194C" w:rsidP="00DF2027">
      <w:pPr>
        <w:pStyle w:val="ListParagraph"/>
        <w:numPr>
          <w:ilvl w:val="0"/>
          <w:numId w:val="4"/>
        </w:numPr>
        <w:autoSpaceDE w:val="0"/>
        <w:autoSpaceDN w:val="0"/>
        <w:adjustRightInd w:val="0"/>
        <w:spacing w:after="0" w:line="240" w:lineRule="auto"/>
        <w:contextualSpacing w:val="0"/>
        <w:rPr>
          <w:rFonts w:ascii="Times New Roman" w:eastAsiaTheme="minorHAnsi" w:hAnsi="Times New Roman" w:cs="Times New Roman"/>
          <w:b/>
          <w:sz w:val="24"/>
          <w:szCs w:val="24"/>
        </w:rPr>
      </w:pPr>
      <w:r w:rsidRPr="00DF2027">
        <w:rPr>
          <w:rFonts w:ascii="Times New Roman" w:eastAsiaTheme="minorHAnsi" w:hAnsi="Times New Roman" w:cs="Times New Roman"/>
          <w:b/>
          <w:sz w:val="24"/>
          <w:szCs w:val="24"/>
        </w:rPr>
        <w:t>Monitoring and evaluation of the quality and improvement of adult education activities as described in section 223(1</w:t>
      </w:r>
      <w:proofErr w:type="gramStart"/>
      <w:r w:rsidRPr="00DF2027">
        <w:rPr>
          <w:rFonts w:ascii="Times New Roman" w:eastAsiaTheme="minorHAnsi" w:hAnsi="Times New Roman" w:cs="Times New Roman"/>
          <w:b/>
          <w:sz w:val="24"/>
          <w:szCs w:val="24"/>
        </w:rPr>
        <w:t>)(</w:t>
      </w:r>
      <w:proofErr w:type="gramEnd"/>
      <w:r w:rsidRPr="00DF2027">
        <w:rPr>
          <w:rFonts w:ascii="Times New Roman" w:eastAsiaTheme="minorHAnsi" w:hAnsi="Times New Roman" w:cs="Times New Roman"/>
          <w:b/>
          <w:sz w:val="24"/>
          <w:szCs w:val="24"/>
        </w:rPr>
        <w:t>d).</w:t>
      </w:r>
    </w:p>
    <w:p w14:paraId="0C126DF6" w14:textId="77777777" w:rsidR="002606CE" w:rsidRPr="00DF2027" w:rsidRDefault="002606CE" w:rsidP="002606CE">
      <w:pPr>
        <w:pStyle w:val="ListParagraph"/>
        <w:rPr>
          <w:rFonts w:ascii="Times New Roman" w:eastAsiaTheme="minorHAnsi" w:hAnsi="Times New Roman" w:cs="Times New Roman"/>
          <w:b/>
          <w:sz w:val="24"/>
          <w:szCs w:val="24"/>
        </w:rPr>
      </w:pPr>
    </w:p>
    <w:p w14:paraId="3A112A71" w14:textId="77777777" w:rsidR="00C276BF" w:rsidRPr="00DF2027" w:rsidRDefault="0068194C" w:rsidP="00C276BF">
      <w:pPr>
        <w:pStyle w:val="ListParagraph"/>
        <w:numPr>
          <w:ilvl w:val="0"/>
          <w:numId w:val="6"/>
        </w:numPr>
        <w:autoSpaceDE w:val="0"/>
        <w:autoSpaceDN w:val="0"/>
        <w:adjustRightInd w:val="0"/>
        <w:spacing w:after="0" w:line="240" w:lineRule="auto"/>
        <w:rPr>
          <w:rFonts w:ascii="Times New Roman" w:eastAsiaTheme="minorHAnsi" w:hAnsi="Times New Roman" w:cs="Times New Roman"/>
          <w:b/>
          <w:sz w:val="24"/>
          <w:szCs w:val="24"/>
        </w:rPr>
      </w:pPr>
      <w:r w:rsidRPr="00DF2027">
        <w:rPr>
          <w:rFonts w:ascii="Times New Roman" w:eastAsiaTheme="minorHAnsi" w:hAnsi="Times New Roman" w:cs="Times New Roman"/>
          <w:b/>
          <w:sz w:val="24"/>
          <w:szCs w:val="24"/>
        </w:rPr>
        <w:t>As applicable, describe how the State has used funds for additional permissible activities described in section 223(a</w:t>
      </w:r>
      <w:proofErr w:type="gramStart"/>
      <w:r w:rsidRPr="00DF2027">
        <w:rPr>
          <w:rFonts w:ascii="Times New Roman" w:eastAsiaTheme="minorHAnsi" w:hAnsi="Times New Roman" w:cs="Times New Roman"/>
          <w:b/>
          <w:sz w:val="24"/>
          <w:szCs w:val="24"/>
        </w:rPr>
        <w:t>)(</w:t>
      </w:r>
      <w:proofErr w:type="gramEnd"/>
      <w:r w:rsidRPr="00DF2027">
        <w:rPr>
          <w:rFonts w:ascii="Times New Roman" w:eastAsiaTheme="minorHAnsi" w:hAnsi="Times New Roman" w:cs="Times New Roman"/>
          <w:b/>
          <w:sz w:val="24"/>
          <w:szCs w:val="24"/>
        </w:rPr>
        <w:t>2).</w:t>
      </w:r>
    </w:p>
    <w:p w14:paraId="3F96141B" w14:textId="77777777" w:rsidR="009639D5" w:rsidRPr="00312D5F" w:rsidRDefault="009639D5" w:rsidP="009639D5">
      <w:pPr>
        <w:pStyle w:val="ListParagraph"/>
        <w:autoSpaceDE w:val="0"/>
        <w:autoSpaceDN w:val="0"/>
        <w:adjustRightInd w:val="0"/>
        <w:spacing w:after="0" w:line="240" w:lineRule="auto"/>
        <w:ind w:left="1440"/>
        <w:rPr>
          <w:rFonts w:ascii="Times New Roman" w:eastAsiaTheme="minorHAnsi" w:hAnsi="Times New Roman" w:cs="Times New Roman"/>
          <w:sz w:val="24"/>
          <w:szCs w:val="24"/>
        </w:rPr>
      </w:pPr>
    </w:p>
    <w:p w14:paraId="7B8E2E97" w14:textId="6E58A8F9" w:rsidR="009639D5" w:rsidRPr="00312D5F" w:rsidRDefault="00F67A0E" w:rsidP="009639D5">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r w:rsidRPr="00312D5F">
        <w:rPr>
          <w:rFonts w:ascii="Times New Roman" w:hAnsi="Times New Roman" w:cs="Times New Roman"/>
          <w:sz w:val="24"/>
          <w:szCs w:val="24"/>
        </w:rPr>
        <w:t xml:space="preserve">The Oklahoma State Director of Adult Education and one Adult Education specialist serve on the System Oversight Subcommittee (SOS).  The SOS committee includes </w:t>
      </w:r>
      <w:r w:rsidR="00B5649E" w:rsidRPr="00312D5F">
        <w:rPr>
          <w:rFonts w:ascii="Times New Roman" w:hAnsi="Times New Roman" w:cs="Times New Roman"/>
          <w:sz w:val="24"/>
          <w:szCs w:val="24"/>
        </w:rPr>
        <w:t xml:space="preserve">core </w:t>
      </w:r>
      <w:r w:rsidRPr="00312D5F">
        <w:rPr>
          <w:rFonts w:ascii="Times New Roman" w:hAnsi="Times New Roman" w:cs="Times New Roman"/>
          <w:sz w:val="24"/>
          <w:szCs w:val="24"/>
        </w:rPr>
        <w:t xml:space="preserve">and required </w:t>
      </w:r>
      <w:r w:rsidR="00B5649E" w:rsidRPr="00312D5F">
        <w:rPr>
          <w:rFonts w:ascii="Times New Roman" w:hAnsi="Times New Roman" w:cs="Times New Roman"/>
          <w:sz w:val="24"/>
          <w:szCs w:val="24"/>
        </w:rPr>
        <w:t xml:space="preserve">partners </w:t>
      </w:r>
      <w:r w:rsidRPr="00312D5F">
        <w:rPr>
          <w:rFonts w:ascii="Times New Roman" w:hAnsi="Times New Roman" w:cs="Times New Roman"/>
          <w:sz w:val="24"/>
          <w:szCs w:val="24"/>
        </w:rPr>
        <w:t xml:space="preserve">and is tasked with </w:t>
      </w:r>
      <w:r w:rsidR="00B5649E" w:rsidRPr="00312D5F">
        <w:rPr>
          <w:rFonts w:ascii="Times New Roman" w:hAnsi="Times New Roman" w:cs="Times New Roman"/>
          <w:sz w:val="24"/>
          <w:szCs w:val="24"/>
        </w:rPr>
        <w:t>establish</w:t>
      </w:r>
      <w:r w:rsidRPr="00312D5F">
        <w:rPr>
          <w:rFonts w:ascii="Times New Roman" w:hAnsi="Times New Roman" w:cs="Times New Roman"/>
          <w:sz w:val="24"/>
          <w:szCs w:val="24"/>
        </w:rPr>
        <w:t>ing</w:t>
      </w:r>
      <w:r w:rsidR="00B5649E" w:rsidRPr="00312D5F">
        <w:rPr>
          <w:rFonts w:ascii="Times New Roman" w:hAnsi="Times New Roman" w:cs="Times New Roman"/>
          <w:sz w:val="24"/>
          <w:szCs w:val="24"/>
        </w:rPr>
        <w:t xml:space="preserve"> policies and guidance for the workforce development boards in implementing these policies. </w:t>
      </w:r>
      <w:r w:rsidRPr="00312D5F">
        <w:rPr>
          <w:rFonts w:ascii="Times New Roman" w:hAnsi="Times New Roman" w:cs="Times New Roman"/>
          <w:sz w:val="24"/>
          <w:szCs w:val="24"/>
        </w:rPr>
        <w:t xml:space="preserve">The SOS committee </w:t>
      </w:r>
      <w:r w:rsidR="00950C13" w:rsidRPr="00312D5F">
        <w:rPr>
          <w:rFonts w:ascii="Times New Roman" w:hAnsi="Times New Roman" w:cs="Times New Roman"/>
          <w:sz w:val="24"/>
          <w:szCs w:val="24"/>
        </w:rPr>
        <w:t xml:space="preserve">finalized reviews of the remaining </w:t>
      </w:r>
      <w:r w:rsidRPr="00312D5F">
        <w:rPr>
          <w:rFonts w:ascii="Times New Roman" w:hAnsi="Times New Roman" w:cs="Times New Roman"/>
          <w:sz w:val="24"/>
          <w:szCs w:val="24"/>
        </w:rPr>
        <w:t xml:space="preserve">local workforce development plans </w:t>
      </w:r>
      <w:r w:rsidR="00C13224" w:rsidRPr="00312D5F">
        <w:rPr>
          <w:rFonts w:ascii="Times New Roman" w:hAnsi="Times New Roman" w:cs="Times New Roman"/>
          <w:sz w:val="24"/>
          <w:szCs w:val="24"/>
        </w:rPr>
        <w:t xml:space="preserve">and provided recommendations to the </w:t>
      </w:r>
      <w:r w:rsidR="001C0995">
        <w:rPr>
          <w:rFonts w:ascii="Times New Roman" w:hAnsi="Times New Roman" w:cs="Times New Roman"/>
          <w:sz w:val="24"/>
          <w:szCs w:val="24"/>
        </w:rPr>
        <w:t xml:space="preserve">Workforce </w:t>
      </w:r>
      <w:r w:rsidR="00C13224" w:rsidRPr="00312D5F">
        <w:rPr>
          <w:rFonts w:ascii="Times New Roman" w:hAnsi="Times New Roman" w:cs="Times New Roman"/>
          <w:sz w:val="24"/>
          <w:szCs w:val="24"/>
        </w:rPr>
        <w:t>System Oversight Committee on improvement for the plans.  Technical assistance was provided to the workf</w:t>
      </w:r>
      <w:r w:rsidR="001C0995">
        <w:rPr>
          <w:rFonts w:ascii="Times New Roman" w:hAnsi="Times New Roman" w:cs="Times New Roman"/>
          <w:sz w:val="24"/>
          <w:szCs w:val="24"/>
        </w:rPr>
        <w:t xml:space="preserve">orce </w:t>
      </w:r>
      <w:r w:rsidR="00A878E5">
        <w:rPr>
          <w:rFonts w:ascii="Times New Roman" w:hAnsi="Times New Roman" w:cs="Times New Roman"/>
          <w:sz w:val="24"/>
          <w:szCs w:val="24"/>
        </w:rPr>
        <w:t xml:space="preserve">development </w:t>
      </w:r>
      <w:r w:rsidR="001C0995">
        <w:rPr>
          <w:rFonts w:ascii="Times New Roman" w:hAnsi="Times New Roman" w:cs="Times New Roman"/>
          <w:sz w:val="24"/>
          <w:szCs w:val="24"/>
        </w:rPr>
        <w:t xml:space="preserve">boards for </w:t>
      </w:r>
      <w:r w:rsidR="00C13224" w:rsidRPr="00312D5F">
        <w:rPr>
          <w:rFonts w:ascii="Times New Roman" w:hAnsi="Times New Roman" w:cs="Times New Roman"/>
          <w:sz w:val="24"/>
          <w:szCs w:val="24"/>
        </w:rPr>
        <w:t>improve</w:t>
      </w:r>
      <w:r w:rsidR="001C0995">
        <w:rPr>
          <w:rFonts w:ascii="Times New Roman" w:hAnsi="Times New Roman" w:cs="Times New Roman"/>
          <w:sz w:val="24"/>
          <w:szCs w:val="24"/>
        </w:rPr>
        <w:t>ment to</w:t>
      </w:r>
      <w:r w:rsidR="00C13224" w:rsidRPr="00312D5F">
        <w:rPr>
          <w:rFonts w:ascii="Times New Roman" w:hAnsi="Times New Roman" w:cs="Times New Roman"/>
          <w:sz w:val="24"/>
          <w:szCs w:val="24"/>
        </w:rPr>
        <w:t xml:space="preserve"> their plans.  </w:t>
      </w:r>
      <w:r w:rsidR="00950C13" w:rsidRPr="00312D5F">
        <w:rPr>
          <w:rFonts w:ascii="Times New Roman" w:hAnsi="Times New Roman" w:cs="Times New Roman"/>
          <w:sz w:val="24"/>
          <w:szCs w:val="24"/>
        </w:rPr>
        <w:t xml:space="preserve">The SOS committee spearheaded </w:t>
      </w:r>
      <w:r w:rsidR="0012157C" w:rsidRPr="00312D5F">
        <w:rPr>
          <w:rFonts w:ascii="Times New Roman" w:hAnsi="Times New Roman" w:cs="Times New Roman"/>
          <w:sz w:val="24"/>
          <w:szCs w:val="24"/>
        </w:rPr>
        <w:t>enhancements</w:t>
      </w:r>
      <w:r w:rsidR="00950C13" w:rsidRPr="00312D5F">
        <w:rPr>
          <w:rFonts w:ascii="Times New Roman" w:hAnsi="Times New Roman" w:cs="Times New Roman"/>
          <w:sz w:val="24"/>
          <w:szCs w:val="24"/>
        </w:rPr>
        <w:t xml:space="preserve"> to the System Certification Toolkit for the local workforce development boards.  The toolkit included existing </w:t>
      </w:r>
      <w:r w:rsidR="002C281D">
        <w:rPr>
          <w:rFonts w:ascii="Times New Roman" w:hAnsi="Times New Roman" w:cs="Times New Roman"/>
          <w:sz w:val="24"/>
          <w:szCs w:val="24"/>
        </w:rPr>
        <w:t xml:space="preserve">Oklahoma </w:t>
      </w:r>
      <w:r w:rsidR="00A878E5">
        <w:rPr>
          <w:rFonts w:ascii="Times New Roman" w:hAnsi="Times New Roman" w:cs="Times New Roman"/>
          <w:sz w:val="24"/>
          <w:szCs w:val="24"/>
        </w:rPr>
        <w:t>Office of Workforce Development (</w:t>
      </w:r>
      <w:r w:rsidR="00950C13" w:rsidRPr="00312D5F">
        <w:rPr>
          <w:rFonts w:ascii="Times New Roman" w:hAnsi="Times New Roman" w:cs="Times New Roman"/>
          <w:sz w:val="24"/>
          <w:szCs w:val="24"/>
        </w:rPr>
        <w:t>OOWD</w:t>
      </w:r>
      <w:r w:rsidR="00A878E5">
        <w:rPr>
          <w:rFonts w:ascii="Times New Roman" w:hAnsi="Times New Roman" w:cs="Times New Roman"/>
          <w:sz w:val="24"/>
          <w:szCs w:val="24"/>
        </w:rPr>
        <w:t>)</w:t>
      </w:r>
      <w:r w:rsidR="00950C13" w:rsidRPr="00312D5F">
        <w:rPr>
          <w:rFonts w:ascii="Times New Roman" w:hAnsi="Times New Roman" w:cs="Times New Roman"/>
          <w:sz w:val="24"/>
          <w:szCs w:val="24"/>
        </w:rPr>
        <w:t xml:space="preserve"> policies and best practices for each of the </w:t>
      </w:r>
      <w:r w:rsidR="00A878E5">
        <w:rPr>
          <w:rFonts w:ascii="Times New Roman" w:hAnsi="Times New Roman" w:cs="Times New Roman"/>
          <w:sz w:val="24"/>
          <w:szCs w:val="24"/>
        </w:rPr>
        <w:t xml:space="preserve">policy </w:t>
      </w:r>
      <w:r w:rsidR="00950C13" w:rsidRPr="00312D5F">
        <w:rPr>
          <w:rFonts w:ascii="Times New Roman" w:hAnsi="Times New Roman" w:cs="Times New Roman"/>
          <w:sz w:val="24"/>
          <w:szCs w:val="24"/>
        </w:rPr>
        <w:t xml:space="preserve">areas.  </w:t>
      </w:r>
      <w:r w:rsidR="00C13224" w:rsidRPr="00312D5F">
        <w:rPr>
          <w:rFonts w:ascii="Times New Roman" w:hAnsi="Times New Roman" w:cs="Times New Roman"/>
          <w:sz w:val="24"/>
          <w:szCs w:val="24"/>
        </w:rPr>
        <w:t>The</w:t>
      </w:r>
      <w:r w:rsidR="00950C13" w:rsidRPr="00312D5F">
        <w:rPr>
          <w:rFonts w:ascii="Times New Roman" w:hAnsi="Times New Roman" w:cs="Times New Roman"/>
          <w:sz w:val="24"/>
          <w:szCs w:val="24"/>
        </w:rPr>
        <w:t xml:space="preserve">se policies include </w:t>
      </w:r>
      <w:r w:rsidR="00C13224" w:rsidRPr="00312D5F">
        <w:rPr>
          <w:rFonts w:ascii="Times New Roman" w:hAnsi="Times New Roman" w:cs="Times New Roman"/>
          <w:sz w:val="24"/>
          <w:szCs w:val="24"/>
        </w:rPr>
        <w:t>implementation of</w:t>
      </w:r>
      <w:r w:rsidR="00B5649E" w:rsidRPr="00312D5F">
        <w:rPr>
          <w:rFonts w:ascii="Times New Roman" w:hAnsi="Times New Roman" w:cs="Times New Roman"/>
          <w:sz w:val="24"/>
          <w:szCs w:val="24"/>
        </w:rPr>
        <w:t xml:space="preserve"> career pathways </w:t>
      </w:r>
      <w:r w:rsidR="00950C13" w:rsidRPr="00312D5F">
        <w:rPr>
          <w:rFonts w:ascii="Times New Roman" w:hAnsi="Times New Roman" w:cs="Times New Roman"/>
          <w:sz w:val="24"/>
          <w:szCs w:val="24"/>
        </w:rPr>
        <w:t>in Oklahoma</w:t>
      </w:r>
      <w:r w:rsidR="00B5649E" w:rsidRPr="00312D5F">
        <w:rPr>
          <w:rFonts w:ascii="Times New Roman" w:hAnsi="Times New Roman" w:cs="Times New Roman"/>
          <w:sz w:val="24"/>
          <w:szCs w:val="24"/>
        </w:rPr>
        <w:t xml:space="preserve">. </w:t>
      </w:r>
      <w:r w:rsidR="00B53F83" w:rsidRPr="00312D5F">
        <w:rPr>
          <w:rFonts w:ascii="Times New Roman" w:hAnsi="Times New Roman" w:cs="Times New Roman"/>
          <w:sz w:val="24"/>
          <w:szCs w:val="24"/>
        </w:rPr>
        <w:t xml:space="preserve">The SOS assisted in guidance </w:t>
      </w:r>
      <w:r w:rsidR="00950C13" w:rsidRPr="00312D5F">
        <w:rPr>
          <w:rFonts w:ascii="Times New Roman" w:hAnsi="Times New Roman" w:cs="Times New Roman"/>
          <w:sz w:val="24"/>
          <w:szCs w:val="24"/>
        </w:rPr>
        <w:t xml:space="preserve">and technical assistance in Infrastructure Funding Agreement </w:t>
      </w:r>
      <w:r w:rsidR="00A878E5">
        <w:rPr>
          <w:rFonts w:ascii="Times New Roman" w:hAnsi="Times New Roman" w:cs="Times New Roman"/>
          <w:sz w:val="24"/>
          <w:szCs w:val="24"/>
        </w:rPr>
        <w:t xml:space="preserve">(IFA) </w:t>
      </w:r>
      <w:r w:rsidR="00950C13" w:rsidRPr="00312D5F">
        <w:rPr>
          <w:rFonts w:ascii="Times New Roman" w:hAnsi="Times New Roman" w:cs="Times New Roman"/>
          <w:sz w:val="24"/>
          <w:szCs w:val="24"/>
        </w:rPr>
        <w:t xml:space="preserve">negotiations.  All workforce development areas negotiated their IFA with all partners signing the </w:t>
      </w:r>
      <w:r w:rsidR="00FB7601" w:rsidRPr="00312D5F">
        <w:rPr>
          <w:rFonts w:ascii="Times New Roman" w:hAnsi="Times New Roman" w:cs="Times New Roman"/>
          <w:sz w:val="24"/>
          <w:szCs w:val="24"/>
        </w:rPr>
        <w:t>agreement;</w:t>
      </w:r>
      <w:r w:rsidR="00950C13" w:rsidRPr="00312D5F">
        <w:rPr>
          <w:rFonts w:ascii="Times New Roman" w:hAnsi="Times New Roman" w:cs="Times New Roman"/>
          <w:sz w:val="24"/>
          <w:szCs w:val="24"/>
        </w:rPr>
        <w:t xml:space="preserve"> therefore the state funding mechanism was not used for any area</w:t>
      </w:r>
    </w:p>
    <w:p w14:paraId="0C341AFF" w14:textId="5A7BFE4A" w:rsidR="00F35A44" w:rsidRPr="00312D5F" w:rsidRDefault="000C379F" w:rsidP="00F35A44">
      <w:pPr>
        <w:pStyle w:val="NormalWeb"/>
        <w:ind w:left="1080"/>
      </w:pPr>
      <w:r w:rsidRPr="00312D5F">
        <w:t>Leadership funds were used to expand professional development opportunities for Adult Basic Education professionals</w:t>
      </w:r>
      <w:r w:rsidR="00F35A44" w:rsidRPr="008312E2">
        <w:t xml:space="preserve"> </w:t>
      </w:r>
      <w:r w:rsidR="00CD6FEF">
        <w:t xml:space="preserve">and </w:t>
      </w:r>
      <w:r w:rsidR="00F35A44" w:rsidRPr="008312E2">
        <w:t>were conducted between July 1, 2018 and June 30, 2019:</w:t>
      </w:r>
      <w:r w:rsidR="00F35A44" w:rsidRPr="00312D5F">
        <w:t xml:space="preserve"> </w:t>
      </w:r>
    </w:p>
    <w:p w14:paraId="45BFAB82" w14:textId="219D27B4" w:rsidR="006006F5" w:rsidRPr="008312E2" w:rsidRDefault="002C281D" w:rsidP="00DF2027">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BEST Plus a</w:t>
      </w:r>
      <w:r w:rsidR="000C379F" w:rsidRPr="008312E2">
        <w:rPr>
          <w:rFonts w:ascii="Times New Roman" w:hAnsi="Times New Roman" w:cs="Times New Roman"/>
          <w:sz w:val="24"/>
          <w:szCs w:val="24"/>
        </w:rPr>
        <w:t>ssessment training was provided to programs needing refresher and/or new assessment administrators to be trained</w:t>
      </w:r>
      <w:r>
        <w:rPr>
          <w:rFonts w:ascii="Times New Roman" w:hAnsi="Times New Roman" w:cs="Times New Roman"/>
          <w:sz w:val="24"/>
          <w:szCs w:val="24"/>
        </w:rPr>
        <w:t xml:space="preserve"> on August 7, 2018</w:t>
      </w:r>
      <w:r w:rsidR="004F430E" w:rsidRPr="008312E2">
        <w:rPr>
          <w:rFonts w:ascii="Times New Roman" w:hAnsi="Times New Roman" w:cs="Times New Roman"/>
          <w:sz w:val="24"/>
          <w:szCs w:val="24"/>
          <w:vertAlign w:val="superscript"/>
        </w:rPr>
        <w:t xml:space="preserve"> </w:t>
      </w:r>
      <w:r w:rsidR="004F430E" w:rsidRPr="008312E2">
        <w:rPr>
          <w:rFonts w:ascii="Times New Roman" w:hAnsi="Times New Roman" w:cs="Times New Roman"/>
          <w:sz w:val="24"/>
          <w:szCs w:val="24"/>
        </w:rPr>
        <w:t>and September 5, 2018.</w:t>
      </w:r>
    </w:p>
    <w:p w14:paraId="1E7E66F3" w14:textId="77777777" w:rsidR="004F430E" w:rsidRPr="008312E2" w:rsidRDefault="0006201E" w:rsidP="00DF2027">
      <w:pPr>
        <w:pStyle w:val="ListParagraph"/>
        <w:numPr>
          <w:ilvl w:val="0"/>
          <w:numId w:val="15"/>
        </w:numPr>
        <w:spacing w:after="0" w:line="240" w:lineRule="auto"/>
        <w:jc w:val="both"/>
        <w:rPr>
          <w:rFonts w:ascii="Times New Roman" w:hAnsi="Times New Roman" w:cs="Times New Roman"/>
          <w:sz w:val="24"/>
          <w:szCs w:val="24"/>
        </w:rPr>
      </w:pPr>
      <w:r w:rsidRPr="008312E2">
        <w:rPr>
          <w:rFonts w:ascii="Times New Roman" w:hAnsi="Times New Roman" w:cs="Times New Roman"/>
          <w:sz w:val="24"/>
          <w:szCs w:val="24"/>
        </w:rPr>
        <w:lastRenderedPageBreak/>
        <w:t xml:space="preserve">New ABE </w:t>
      </w:r>
      <w:r w:rsidR="004F430E" w:rsidRPr="008312E2">
        <w:rPr>
          <w:rFonts w:ascii="Times New Roman" w:hAnsi="Times New Roman" w:cs="Times New Roman"/>
          <w:sz w:val="24"/>
          <w:szCs w:val="24"/>
        </w:rPr>
        <w:t>Provi</w:t>
      </w:r>
      <w:r w:rsidRPr="008312E2">
        <w:rPr>
          <w:rFonts w:ascii="Times New Roman" w:hAnsi="Times New Roman" w:cs="Times New Roman"/>
          <w:sz w:val="24"/>
          <w:szCs w:val="24"/>
        </w:rPr>
        <w:t>der Training was done July 10-11, 2018.  Since Oklahoma’s re-granting process was completed in the spring of 2018 and four new providers were funded, this training was necessary.</w:t>
      </w:r>
    </w:p>
    <w:p w14:paraId="268FF21C" w14:textId="4ADCEE5D" w:rsidR="004F430E" w:rsidRPr="008312E2" w:rsidRDefault="004F430E" w:rsidP="00DF2027">
      <w:pPr>
        <w:pStyle w:val="ListParagraph"/>
        <w:numPr>
          <w:ilvl w:val="0"/>
          <w:numId w:val="15"/>
        </w:numPr>
        <w:spacing w:after="0" w:line="240" w:lineRule="auto"/>
        <w:jc w:val="both"/>
        <w:rPr>
          <w:rFonts w:ascii="Times New Roman" w:hAnsi="Times New Roman" w:cs="Times New Roman"/>
          <w:sz w:val="24"/>
          <w:szCs w:val="24"/>
        </w:rPr>
      </w:pPr>
      <w:r w:rsidRPr="008312E2">
        <w:rPr>
          <w:rFonts w:ascii="Times New Roman" w:hAnsi="Times New Roman" w:cs="Times New Roman"/>
          <w:sz w:val="24"/>
          <w:szCs w:val="24"/>
        </w:rPr>
        <w:t xml:space="preserve">ABE Regional Meetings </w:t>
      </w:r>
      <w:r w:rsidR="0006201E" w:rsidRPr="008312E2">
        <w:rPr>
          <w:rFonts w:ascii="Times New Roman" w:hAnsi="Times New Roman" w:cs="Times New Roman"/>
          <w:sz w:val="24"/>
          <w:szCs w:val="24"/>
        </w:rPr>
        <w:t xml:space="preserve">were conducted </w:t>
      </w:r>
      <w:r w:rsidRPr="008312E2">
        <w:rPr>
          <w:rFonts w:ascii="Times New Roman" w:hAnsi="Times New Roman" w:cs="Times New Roman"/>
          <w:sz w:val="24"/>
          <w:szCs w:val="24"/>
        </w:rPr>
        <w:t>August</w:t>
      </w:r>
      <w:r w:rsidR="00DF2027">
        <w:rPr>
          <w:rFonts w:ascii="Times New Roman" w:hAnsi="Times New Roman" w:cs="Times New Roman"/>
          <w:sz w:val="24"/>
          <w:szCs w:val="24"/>
        </w:rPr>
        <w:t xml:space="preserve"> </w:t>
      </w:r>
      <w:r w:rsidR="002C281D">
        <w:rPr>
          <w:rFonts w:ascii="Times New Roman" w:hAnsi="Times New Roman" w:cs="Times New Roman"/>
          <w:sz w:val="24"/>
          <w:szCs w:val="24"/>
        </w:rPr>
        <w:t>28-</w:t>
      </w:r>
      <w:r w:rsidRPr="008312E2">
        <w:rPr>
          <w:rFonts w:ascii="Times New Roman" w:hAnsi="Times New Roman" w:cs="Times New Roman"/>
          <w:sz w:val="24"/>
          <w:szCs w:val="24"/>
        </w:rPr>
        <w:t>30, 2018</w:t>
      </w:r>
    </w:p>
    <w:p w14:paraId="100F4149" w14:textId="77777777" w:rsidR="004F430E" w:rsidRPr="008312E2" w:rsidRDefault="001E5654" w:rsidP="00DF2027">
      <w:pPr>
        <w:pStyle w:val="ListParagraph"/>
        <w:numPr>
          <w:ilvl w:val="0"/>
          <w:numId w:val="15"/>
        </w:numPr>
        <w:spacing w:after="0" w:line="240" w:lineRule="auto"/>
        <w:jc w:val="both"/>
        <w:rPr>
          <w:rFonts w:ascii="Times New Roman" w:hAnsi="Times New Roman" w:cs="Times New Roman"/>
          <w:sz w:val="24"/>
          <w:szCs w:val="24"/>
        </w:rPr>
      </w:pPr>
      <w:r w:rsidRPr="008312E2">
        <w:rPr>
          <w:rFonts w:ascii="Times New Roman" w:hAnsi="Times New Roman" w:cs="Times New Roman"/>
          <w:sz w:val="24"/>
          <w:szCs w:val="24"/>
        </w:rPr>
        <w:t xml:space="preserve">Best Practices and </w:t>
      </w:r>
      <w:r w:rsidR="004F430E" w:rsidRPr="008312E2">
        <w:rPr>
          <w:rFonts w:ascii="Times New Roman" w:hAnsi="Times New Roman" w:cs="Times New Roman"/>
          <w:sz w:val="24"/>
          <w:szCs w:val="24"/>
        </w:rPr>
        <w:t>Data Analysis</w:t>
      </w:r>
      <w:r w:rsidR="0006201E" w:rsidRPr="008312E2">
        <w:rPr>
          <w:rFonts w:ascii="Times New Roman" w:hAnsi="Times New Roman" w:cs="Times New Roman"/>
          <w:sz w:val="24"/>
          <w:szCs w:val="24"/>
        </w:rPr>
        <w:t xml:space="preserve"> Training was conducted on January 29, 2019</w:t>
      </w:r>
    </w:p>
    <w:p w14:paraId="54EC318C" w14:textId="77777777" w:rsidR="004F430E" w:rsidRPr="008312E2" w:rsidRDefault="004F430E" w:rsidP="00DF2027">
      <w:pPr>
        <w:pStyle w:val="ListParagraph"/>
        <w:numPr>
          <w:ilvl w:val="0"/>
          <w:numId w:val="15"/>
        </w:numPr>
        <w:spacing w:after="0" w:line="240" w:lineRule="auto"/>
        <w:jc w:val="both"/>
        <w:rPr>
          <w:rFonts w:ascii="Times New Roman" w:hAnsi="Times New Roman" w:cs="Times New Roman"/>
          <w:sz w:val="24"/>
          <w:szCs w:val="24"/>
        </w:rPr>
      </w:pPr>
      <w:r w:rsidRPr="008312E2">
        <w:rPr>
          <w:rFonts w:ascii="Times New Roman" w:hAnsi="Times New Roman" w:cs="Times New Roman"/>
          <w:sz w:val="24"/>
          <w:szCs w:val="24"/>
        </w:rPr>
        <w:t xml:space="preserve">New Director’s </w:t>
      </w:r>
      <w:r w:rsidR="0006201E" w:rsidRPr="008312E2">
        <w:rPr>
          <w:rFonts w:ascii="Times New Roman" w:hAnsi="Times New Roman" w:cs="Times New Roman"/>
          <w:sz w:val="24"/>
          <w:szCs w:val="24"/>
        </w:rPr>
        <w:t>Training/</w:t>
      </w:r>
      <w:r w:rsidRPr="008312E2">
        <w:rPr>
          <w:rFonts w:ascii="Times New Roman" w:hAnsi="Times New Roman" w:cs="Times New Roman"/>
          <w:sz w:val="24"/>
          <w:szCs w:val="24"/>
        </w:rPr>
        <w:t xml:space="preserve">Meeting </w:t>
      </w:r>
      <w:r w:rsidR="0006201E" w:rsidRPr="008312E2">
        <w:rPr>
          <w:rFonts w:ascii="Times New Roman" w:hAnsi="Times New Roman" w:cs="Times New Roman"/>
          <w:sz w:val="24"/>
          <w:szCs w:val="24"/>
        </w:rPr>
        <w:t xml:space="preserve">was conducted on </w:t>
      </w:r>
      <w:r w:rsidRPr="008312E2">
        <w:rPr>
          <w:rFonts w:ascii="Times New Roman" w:hAnsi="Times New Roman" w:cs="Times New Roman"/>
          <w:sz w:val="24"/>
          <w:szCs w:val="24"/>
        </w:rPr>
        <w:t>January 31, 2019</w:t>
      </w:r>
    </w:p>
    <w:p w14:paraId="1901DC45" w14:textId="77777777" w:rsidR="00520350" w:rsidRPr="008312E2" w:rsidRDefault="004F430E" w:rsidP="00DF2027">
      <w:pPr>
        <w:pStyle w:val="ListParagraph"/>
        <w:numPr>
          <w:ilvl w:val="0"/>
          <w:numId w:val="15"/>
        </w:numPr>
        <w:spacing w:after="0" w:line="240" w:lineRule="auto"/>
        <w:jc w:val="both"/>
        <w:rPr>
          <w:rFonts w:ascii="Times New Roman" w:hAnsi="Times New Roman" w:cs="Times New Roman"/>
          <w:sz w:val="24"/>
          <w:szCs w:val="24"/>
        </w:rPr>
      </w:pPr>
      <w:r w:rsidRPr="008312E2">
        <w:rPr>
          <w:rFonts w:ascii="Times New Roman" w:hAnsi="Times New Roman" w:cs="Times New Roman"/>
          <w:sz w:val="24"/>
          <w:szCs w:val="24"/>
        </w:rPr>
        <w:t xml:space="preserve">LACES Training </w:t>
      </w:r>
      <w:r w:rsidR="0006201E" w:rsidRPr="008312E2">
        <w:rPr>
          <w:rFonts w:ascii="Times New Roman" w:hAnsi="Times New Roman" w:cs="Times New Roman"/>
          <w:sz w:val="24"/>
          <w:szCs w:val="24"/>
        </w:rPr>
        <w:t>October 23-25</w:t>
      </w:r>
      <w:r w:rsidR="001E5654" w:rsidRPr="008312E2">
        <w:rPr>
          <w:rFonts w:ascii="Times New Roman" w:hAnsi="Times New Roman" w:cs="Times New Roman"/>
          <w:sz w:val="24"/>
          <w:szCs w:val="24"/>
        </w:rPr>
        <w:t xml:space="preserve">, 2018 </w:t>
      </w:r>
      <w:r w:rsidRPr="008312E2">
        <w:rPr>
          <w:rFonts w:ascii="Times New Roman" w:hAnsi="Times New Roman" w:cs="Times New Roman"/>
          <w:sz w:val="24"/>
          <w:szCs w:val="24"/>
        </w:rPr>
        <w:t xml:space="preserve">and May </w:t>
      </w:r>
      <w:r w:rsidR="0006201E" w:rsidRPr="008312E2">
        <w:rPr>
          <w:rFonts w:ascii="Times New Roman" w:hAnsi="Times New Roman" w:cs="Times New Roman"/>
          <w:sz w:val="24"/>
          <w:szCs w:val="24"/>
        </w:rPr>
        <w:t>7-8, 2019</w:t>
      </w:r>
    </w:p>
    <w:p w14:paraId="776C08D2" w14:textId="77777777" w:rsidR="008312E2" w:rsidRDefault="008312E2" w:rsidP="00DF2027">
      <w:pPr>
        <w:pStyle w:val="ListParagraph"/>
        <w:spacing w:after="0" w:line="240" w:lineRule="auto"/>
        <w:ind w:left="1080"/>
        <w:rPr>
          <w:rFonts w:ascii="Times New Roman" w:hAnsi="Times New Roman" w:cs="Times New Roman"/>
          <w:sz w:val="24"/>
          <w:szCs w:val="24"/>
        </w:rPr>
      </w:pPr>
    </w:p>
    <w:p w14:paraId="069B649E" w14:textId="30EF9528" w:rsidR="00C135F6" w:rsidRDefault="00CF46E2" w:rsidP="00787F9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Okla</w:t>
      </w:r>
      <w:r w:rsidR="00F67A0E" w:rsidRPr="008312E2">
        <w:rPr>
          <w:rFonts w:ascii="Times New Roman" w:hAnsi="Times New Roman" w:cs="Times New Roman"/>
          <w:sz w:val="24"/>
          <w:szCs w:val="24"/>
        </w:rPr>
        <w:t xml:space="preserve">homa Works </w:t>
      </w:r>
      <w:r w:rsidR="000C379F" w:rsidRPr="008312E2">
        <w:rPr>
          <w:rFonts w:ascii="Times New Roman" w:hAnsi="Times New Roman" w:cs="Times New Roman"/>
          <w:sz w:val="24"/>
          <w:szCs w:val="24"/>
        </w:rPr>
        <w:t xml:space="preserve">conference in </w:t>
      </w:r>
      <w:r w:rsidR="00F67A0E" w:rsidRPr="008312E2">
        <w:rPr>
          <w:rFonts w:ascii="Times New Roman" w:hAnsi="Times New Roman" w:cs="Times New Roman"/>
          <w:sz w:val="24"/>
          <w:szCs w:val="24"/>
        </w:rPr>
        <w:t xml:space="preserve">Oklahoma City, OK </w:t>
      </w:r>
      <w:r w:rsidR="00AB1EAA">
        <w:rPr>
          <w:rFonts w:ascii="Times New Roman" w:hAnsi="Times New Roman" w:cs="Times New Roman"/>
          <w:sz w:val="24"/>
          <w:szCs w:val="24"/>
        </w:rPr>
        <w:t xml:space="preserve">from </w:t>
      </w:r>
      <w:r w:rsidR="001E5654" w:rsidRPr="008312E2">
        <w:rPr>
          <w:rFonts w:ascii="Times New Roman" w:hAnsi="Times New Roman" w:cs="Times New Roman"/>
          <w:sz w:val="24"/>
          <w:szCs w:val="24"/>
        </w:rPr>
        <w:t>May 1-3,</w:t>
      </w:r>
      <w:r w:rsidR="00F67A0E" w:rsidRPr="008312E2">
        <w:rPr>
          <w:rFonts w:ascii="Times New Roman" w:hAnsi="Times New Roman" w:cs="Times New Roman"/>
          <w:sz w:val="24"/>
          <w:szCs w:val="24"/>
        </w:rPr>
        <w:t xml:space="preserve"> 201</w:t>
      </w:r>
      <w:r w:rsidR="001E5654" w:rsidRPr="008312E2">
        <w:rPr>
          <w:rFonts w:ascii="Times New Roman" w:hAnsi="Times New Roman" w:cs="Times New Roman"/>
          <w:sz w:val="24"/>
          <w:szCs w:val="24"/>
        </w:rPr>
        <w:t xml:space="preserve">9, </w:t>
      </w:r>
      <w:r w:rsidR="00F67A0E" w:rsidRPr="008312E2">
        <w:rPr>
          <w:rFonts w:ascii="Times New Roman" w:hAnsi="Times New Roman" w:cs="Times New Roman"/>
          <w:sz w:val="24"/>
          <w:szCs w:val="24"/>
        </w:rPr>
        <w:t>provided annual professional development to all core partner programs</w:t>
      </w:r>
      <w:r w:rsidR="000C379F" w:rsidRPr="008312E2">
        <w:rPr>
          <w:rFonts w:ascii="Times New Roman" w:hAnsi="Times New Roman" w:cs="Times New Roman"/>
          <w:sz w:val="24"/>
          <w:szCs w:val="24"/>
        </w:rPr>
        <w:t>.</w:t>
      </w:r>
      <w:r w:rsidR="00F67A0E" w:rsidRPr="008312E2">
        <w:rPr>
          <w:rFonts w:ascii="Times New Roman" w:hAnsi="Times New Roman" w:cs="Times New Roman"/>
          <w:sz w:val="24"/>
          <w:szCs w:val="24"/>
        </w:rPr>
        <w:t xml:space="preserve">  The</w:t>
      </w:r>
      <w:r w:rsidR="00A878E5">
        <w:rPr>
          <w:rFonts w:ascii="Times New Roman" w:hAnsi="Times New Roman" w:cs="Times New Roman"/>
          <w:sz w:val="24"/>
          <w:szCs w:val="24"/>
        </w:rPr>
        <w:t xml:space="preserve"> Oklahoma Department of Career and Technology Education</w:t>
      </w:r>
      <w:r w:rsidR="00F67A0E" w:rsidRPr="008312E2">
        <w:rPr>
          <w:rFonts w:ascii="Times New Roman" w:hAnsi="Times New Roman" w:cs="Times New Roman"/>
          <w:sz w:val="24"/>
          <w:szCs w:val="24"/>
        </w:rPr>
        <w:t xml:space="preserve"> </w:t>
      </w:r>
      <w:r w:rsidR="00A878E5">
        <w:rPr>
          <w:rFonts w:ascii="Times New Roman" w:hAnsi="Times New Roman" w:cs="Times New Roman"/>
          <w:sz w:val="24"/>
          <w:szCs w:val="24"/>
        </w:rPr>
        <w:t>(</w:t>
      </w:r>
      <w:r w:rsidR="00F67A0E" w:rsidRPr="008312E2">
        <w:rPr>
          <w:rFonts w:ascii="Times New Roman" w:hAnsi="Times New Roman" w:cs="Times New Roman"/>
          <w:sz w:val="24"/>
          <w:szCs w:val="24"/>
        </w:rPr>
        <w:t>ODCTE</w:t>
      </w:r>
      <w:r w:rsidR="00A878E5">
        <w:rPr>
          <w:rFonts w:ascii="Times New Roman" w:hAnsi="Times New Roman" w:cs="Times New Roman"/>
          <w:sz w:val="24"/>
          <w:szCs w:val="24"/>
        </w:rPr>
        <w:t>)</w:t>
      </w:r>
      <w:r w:rsidR="00F67A0E" w:rsidRPr="008312E2">
        <w:rPr>
          <w:rFonts w:ascii="Times New Roman" w:hAnsi="Times New Roman" w:cs="Times New Roman"/>
          <w:sz w:val="24"/>
          <w:szCs w:val="24"/>
        </w:rPr>
        <w:t xml:space="preserve"> partner</w:t>
      </w:r>
      <w:r w:rsidR="00C135F6" w:rsidRPr="008312E2">
        <w:rPr>
          <w:rFonts w:ascii="Times New Roman" w:hAnsi="Times New Roman" w:cs="Times New Roman"/>
          <w:sz w:val="24"/>
          <w:szCs w:val="24"/>
        </w:rPr>
        <w:t>ed</w:t>
      </w:r>
      <w:r w:rsidR="00F67A0E" w:rsidRPr="008312E2">
        <w:rPr>
          <w:rFonts w:ascii="Times New Roman" w:hAnsi="Times New Roman" w:cs="Times New Roman"/>
          <w:sz w:val="24"/>
          <w:szCs w:val="24"/>
        </w:rPr>
        <w:t xml:space="preserve"> with the Oklahoma Workforce Boards to provide this conference and professional development specific to Adult Education was provided in multiple seminars.  </w:t>
      </w:r>
      <w:r w:rsidR="00C135F6" w:rsidRPr="008312E2">
        <w:rPr>
          <w:rFonts w:ascii="Times New Roman" w:hAnsi="Times New Roman" w:cs="Times New Roman"/>
          <w:sz w:val="24"/>
          <w:szCs w:val="24"/>
        </w:rPr>
        <w:t xml:space="preserve">Topics included </w:t>
      </w:r>
      <w:r w:rsidR="00A12A33">
        <w:rPr>
          <w:rFonts w:ascii="Times New Roman" w:hAnsi="Times New Roman" w:cs="Times New Roman"/>
          <w:sz w:val="24"/>
          <w:szCs w:val="24"/>
        </w:rPr>
        <w:t>Test Accessing Secondary Completion</w:t>
      </w:r>
      <w:r w:rsidR="00A878E5">
        <w:rPr>
          <w:rFonts w:ascii="Times New Roman" w:hAnsi="Times New Roman" w:cs="Times New Roman"/>
          <w:sz w:val="24"/>
          <w:szCs w:val="24"/>
        </w:rPr>
        <w:t xml:space="preserve"> (</w:t>
      </w:r>
      <w:r w:rsidR="006E58FC" w:rsidRPr="008312E2">
        <w:rPr>
          <w:rFonts w:ascii="Times New Roman" w:hAnsi="Times New Roman" w:cs="Times New Roman"/>
          <w:sz w:val="24"/>
          <w:szCs w:val="24"/>
        </w:rPr>
        <w:t>TASC</w:t>
      </w:r>
      <w:r w:rsidR="00A878E5">
        <w:rPr>
          <w:rFonts w:ascii="Times New Roman" w:hAnsi="Times New Roman" w:cs="Times New Roman"/>
          <w:sz w:val="24"/>
          <w:szCs w:val="24"/>
        </w:rPr>
        <w:t>)</w:t>
      </w:r>
      <w:r w:rsidR="006E58FC" w:rsidRPr="008312E2">
        <w:rPr>
          <w:rFonts w:ascii="Times New Roman" w:hAnsi="Times New Roman" w:cs="Times New Roman"/>
          <w:sz w:val="24"/>
          <w:szCs w:val="24"/>
        </w:rPr>
        <w:t xml:space="preserve">, </w:t>
      </w:r>
      <w:r w:rsidR="00A12A33">
        <w:rPr>
          <w:rFonts w:ascii="Times New Roman" w:hAnsi="Times New Roman" w:cs="Times New Roman"/>
          <w:sz w:val="24"/>
          <w:szCs w:val="24"/>
        </w:rPr>
        <w:t xml:space="preserve">High School Equivalency Test </w:t>
      </w:r>
      <w:r w:rsidR="00A878E5">
        <w:rPr>
          <w:rFonts w:ascii="Times New Roman" w:hAnsi="Times New Roman" w:cs="Times New Roman"/>
          <w:sz w:val="24"/>
          <w:szCs w:val="24"/>
        </w:rPr>
        <w:t>(</w:t>
      </w:r>
      <w:proofErr w:type="spellStart"/>
      <w:r w:rsidR="006E58FC" w:rsidRPr="008312E2">
        <w:rPr>
          <w:rFonts w:ascii="Times New Roman" w:hAnsi="Times New Roman" w:cs="Times New Roman"/>
          <w:sz w:val="24"/>
          <w:szCs w:val="24"/>
        </w:rPr>
        <w:t>HiSET</w:t>
      </w:r>
      <w:proofErr w:type="spellEnd"/>
      <w:r w:rsidR="00A878E5">
        <w:rPr>
          <w:rFonts w:ascii="Times New Roman" w:hAnsi="Times New Roman" w:cs="Times New Roman"/>
          <w:sz w:val="24"/>
          <w:szCs w:val="24"/>
        </w:rPr>
        <w:t>)</w:t>
      </w:r>
      <w:r w:rsidR="006E58FC" w:rsidRPr="008312E2">
        <w:rPr>
          <w:rFonts w:ascii="Times New Roman" w:hAnsi="Times New Roman" w:cs="Times New Roman"/>
          <w:sz w:val="24"/>
          <w:szCs w:val="24"/>
        </w:rPr>
        <w:t xml:space="preserve">, </w:t>
      </w:r>
      <w:r w:rsidR="00A12A33">
        <w:rPr>
          <w:rFonts w:ascii="Times New Roman" w:hAnsi="Times New Roman" w:cs="Times New Roman"/>
          <w:sz w:val="24"/>
          <w:szCs w:val="24"/>
        </w:rPr>
        <w:t xml:space="preserve">General Education Diploma </w:t>
      </w:r>
      <w:r w:rsidR="00A878E5">
        <w:rPr>
          <w:rFonts w:ascii="Times New Roman" w:hAnsi="Times New Roman" w:cs="Times New Roman"/>
          <w:sz w:val="24"/>
          <w:szCs w:val="24"/>
        </w:rPr>
        <w:t>(</w:t>
      </w:r>
      <w:r w:rsidR="006E58FC" w:rsidRPr="008312E2">
        <w:rPr>
          <w:rFonts w:ascii="Times New Roman" w:hAnsi="Times New Roman" w:cs="Times New Roman"/>
          <w:sz w:val="24"/>
          <w:szCs w:val="24"/>
        </w:rPr>
        <w:t>GED</w:t>
      </w:r>
      <w:r w:rsidR="00A878E5">
        <w:rPr>
          <w:rFonts w:ascii="Times New Roman" w:hAnsi="Times New Roman" w:cs="Times New Roman"/>
          <w:sz w:val="24"/>
          <w:szCs w:val="24"/>
        </w:rPr>
        <w:t>)</w:t>
      </w:r>
      <w:r w:rsidR="006E58FC" w:rsidRPr="008312E2">
        <w:rPr>
          <w:rFonts w:ascii="Times New Roman" w:hAnsi="Times New Roman" w:cs="Times New Roman"/>
          <w:sz w:val="24"/>
          <w:szCs w:val="24"/>
        </w:rPr>
        <w:t xml:space="preserve">, and TABE </w:t>
      </w:r>
      <w:r w:rsidR="00A878E5">
        <w:rPr>
          <w:rFonts w:ascii="Times New Roman" w:hAnsi="Times New Roman" w:cs="Times New Roman"/>
          <w:sz w:val="24"/>
          <w:szCs w:val="24"/>
        </w:rPr>
        <w:t xml:space="preserve">(Tests of Adult Basic Education) </w:t>
      </w:r>
      <w:r w:rsidR="006E58FC" w:rsidRPr="008312E2">
        <w:rPr>
          <w:rFonts w:ascii="Times New Roman" w:hAnsi="Times New Roman" w:cs="Times New Roman"/>
          <w:sz w:val="24"/>
          <w:szCs w:val="24"/>
        </w:rPr>
        <w:t xml:space="preserve">updates; Career Pathways; Adult Education Curriculum Delivery; Individual Career and Academic Plans; Work-based </w:t>
      </w:r>
      <w:r w:rsidR="00A878E5">
        <w:rPr>
          <w:rFonts w:ascii="Times New Roman" w:hAnsi="Times New Roman" w:cs="Times New Roman"/>
          <w:sz w:val="24"/>
          <w:szCs w:val="24"/>
        </w:rPr>
        <w:t>L</w:t>
      </w:r>
      <w:r w:rsidR="006E58FC" w:rsidRPr="008312E2">
        <w:rPr>
          <w:rFonts w:ascii="Times New Roman" w:hAnsi="Times New Roman" w:cs="Times New Roman"/>
          <w:sz w:val="24"/>
          <w:szCs w:val="24"/>
        </w:rPr>
        <w:t xml:space="preserve">earning; English Language Learner Instruction; Integrated Education and Training with </w:t>
      </w:r>
      <w:r w:rsidR="00A12A33">
        <w:rPr>
          <w:rFonts w:ascii="Times New Roman" w:hAnsi="Times New Roman" w:cs="Times New Roman"/>
          <w:sz w:val="24"/>
          <w:szCs w:val="24"/>
        </w:rPr>
        <w:t xml:space="preserve">Integrated English Literacy and Civics Education </w:t>
      </w:r>
      <w:r w:rsidR="00A878E5">
        <w:rPr>
          <w:rFonts w:ascii="Times New Roman" w:hAnsi="Times New Roman" w:cs="Times New Roman"/>
          <w:sz w:val="24"/>
          <w:szCs w:val="24"/>
        </w:rPr>
        <w:t>(</w:t>
      </w:r>
      <w:r w:rsidR="006E58FC" w:rsidRPr="008312E2">
        <w:rPr>
          <w:rFonts w:ascii="Times New Roman" w:hAnsi="Times New Roman" w:cs="Times New Roman"/>
          <w:sz w:val="24"/>
          <w:szCs w:val="24"/>
        </w:rPr>
        <w:t>IELCE</w:t>
      </w:r>
      <w:r w:rsidR="00A878E5">
        <w:rPr>
          <w:rFonts w:ascii="Times New Roman" w:hAnsi="Times New Roman" w:cs="Times New Roman"/>
          <w:sz w:val="24"/>
          <w:szCs w:val="24"/>
        </w:rPr>
        <w:t>)</w:t>
      </w:r>
      <w:r w:rsidR="006E58FC" w:rsidRPr="008312E2">
        <w:rPr>
          <w:rFonts w:ascii="Times New Roman" w:hAnsi="Times New Roman" w:cs="Times New Roman"/>
          <w:sz w:val="24"/>
          <w:szCs w:val="24"/>
        </w:rPr>
        <w:t>; best practices in adult education programs, and other pertinent topics .</w:t>
      </w:r>
    </w:p>
    <w:p w14:paraId="7239E656" w14:textId="77777777" w:rsidR="00787F92" w:rsidRPr="008312E2" w:rsidRDefault="00787F92" w:rsidP="00787F92">
      <w:pPr>
        <w:pStyle w:val="ListParagraph"/>
        <w:spacing w:after="0" w:line="240" w:lineRule="auto"/>
        <w:ind w:left="1080"/>
        <w:rPr>
          <w:rFonts w:ascii="Times New Roman" w:hAnsi="Times New Roman" w:cs="Times New Roman"/>
          <w:sz w:val="24"/>
          <w:szCs w:val="24"/>
        </w:rPr>
      </w:pPr>
    </w:p>
    <w:p w14:paraId="551E060E" w14:textId="1B0D874D" w:rsidR="002C281D" w:rsidRDefault="002606CE" w:rsidP="00787F92">
      <w:pPr>
        <w:pStyle w:val="ListParagraph"/>
        <w:numPr>
          <w:ilvl w:val="0"/>
          <w:numId w:val="17"/>
        </w:numPr>
        <w:spacing w:after="0" w:line="240" w:lineRule="auto"/>
        <w:rPr>
          <w:rFonts w:ascii="Times New Roman" w:hAnsi="Times New Roman" w:cs="Times New Roman"/>
          <w:sz w:val="24"/>
          <w:szCs w:val="24"/>
        </w:rPr>
      </w:pPr>
      <w:r w:rsidRPr="00787F92">
        <w:rPr>
          <w:rFonts w:ascii="Times New Roman" w:hAnsi="Times New Roman" w:cs="Times New Roman"/>
          <w:sz w:val="24"/>
          <w:szCs w:val="24"/>
        </w:rPr>
        <w:t xml:space="preserve">Assessment of Adult Learners Workshops </w:t>
      </w:r>
      <w:r w:rsidR="00A878E5" w:rsidRPr="00787F92">
        <w:rPr>
          <w:rFonts w:ascii="Times New Roman" w:hAnsi="Times New Roman" w:cs="Times New Roman"/>
          <w:sz w:val="24"/>
          <w:szCs w:val="24"/>
        </w:rPr>
        <w:t xml:space="preserve">for </w:t>
      </w:r>
      <w:r w:rsidRPr="00787F92">
        <w:rPr>
          <w:rFonts w:ascii="Times New Roman" w:hAnsi="Times New Roman" w:cs="Times New Roman"/>
          <w:sz w:val="24"/>
          <w:szCs w:val="24"/>
        </w:rPr>
        <w:t xml:space="preserve">using the </w:t>
      </w:r>
      <w:r w:rsidR="00A878E5" w:rsidRPr="00787F92">
        <w:rPr>
          <w:rFonts w:ascii="Times New Roman" w:hAnsi="Times New Roman" w:cs="Times New Roman"/>
          <w:sz w:val="24"/>
          <w:szCs w:val="24"/>
        </w:rPr>
        <w:t xml:space="preserve">TABE </w:t>
      </w:r>
      <w:r w:rsidRPr="00787F92">
        <w:rPr>
          <w:rFonts w:ascii="Times New Roman" w:hAnsi="Times New Roman" w:cs="Times New Roman"/>
          <w:sz w:val="24"/>
          <w:szCs w:val="24"/>
        </w:rPr>
        <w:t xml:space="preserve">Tests </w:t>
      </w:r>
      <w:r w:rsidR="00901BC3" w:rsidRPr="00787F92">
        <w:rPr>
          <w:rFonts w:ascii="Times New Roman" w:hAnsi="Times New Roman" w:cs="Times New Roman"/>
          <w:sz w:val="24"/>
          <w:szCs w:val="24"/>
        </w:rPr>
        <w:t xml:space="preserve">were </w:t>
      </w:r>
      <w:r w:rsidR="001E5654" w:rsidRPr="00787F92">
        <w:rPr>
          <w:rFonts w:ascii="Times New Roman" w:hAnsi="Times New Roman" w:cs="Times New Roman"/>
          <w:sz w:val="24"/>
          <w:szCs w:val="24"/>
        </w:rPr>
        <w:t xml:space="preserve">offered on July 12, 2018. </w:t>
      </w:r>
      <w:r w:rsidRPr="00787F92">
        <w:rPr>
          <w:rFonts w:ascii="Times New Roman" w:hAnsi="Times New Roman" w:cs="Times New Roman"/>
          <w:sz w:val="24"/>
          <w:szCs w:val="24"/>
        </w:rPr>
        <w:t>This training assist</w:t>
      </w:r>
      <w:r w:rsidR="000C379F" w:rsidRPr="00787F92">
        <w:rPr>
          <w:rFonts w:ascii="Times New Roman" w:hAnsi="Times New Roman" w:cs="Times New Roman"/>
          <w:sz w:val="24"/>
          <w:szCs w:val="24"/>
        </w:rPr>
        <w:t>ed</w:t>
      </w:r>
      <w:r w:rsidRPr="00787F92">
        <w:rPr>
          <w:rFonts w:ascii="Times New Roman" w:hAnsi="Times New Roman" w:cs="Times New Roman"/>
          <w:sz w:val="24"/>
          <w:szCs w:val="24"/>
        </w:rPr>
        <w:t xml:space="preserve"> teachers in administering standardized tests, interpreting test results, and using test results to plan instructional programs for adults. It also address</w:t>
      </w:r>
      <w:r w:rsidR="004672BD" w:rsidRPr="00787F92">
        <w:rPr>
          <w:rFonts w:ascii="Times New Roman" w:hAnsi="Times New Roman" w:cs="Times New Roman"/>
          <w:sz w:val="24"/>
          <w:szCs w:val="24"/>
        </w:rPr>
        <w:t>ed</w:t>
      </w:r>
      <w:r w:rsidRPr="00787F92">
        <w:rPr>
          <w:rFonts w:ascii="Times New Roman" w:hAnsi="Times New Roman" w:cs="Times New Roman"/>
          <w:sz w:val="24"/>
          <w:szCs w:val="24"/>
        </w:rPr>
        <w:t xml:space="preserve"> the importance of a valid assessment process in meeting the core indicators of performance identified in Section 5.0 of this State Plan. </w:t>
      </w:r>
    </w:p>
    <w:p w14:paraId="710C6871" w14:textId="77777777" w:rsidR="002C281D" w:rsidRDefault="002C281D" w:rsidP="002C281D">
      <w:pPr>
        <w:pStyle w:val="ListParagraph"/>
        <w:spacing w:after="0" w:line="240" w:lineRule="auto"/>
        <w:ind w:left="1800"/>
        <w:rPr>
          <w:rFonts w:ascii="Times New Roman" w:hAnsi="Times New Roman" w:cs="Times New Roman"/>
          <w:sz w:val="24"/>
          <w:szCs w:val="24"/>
        </w:rPr>
      </w:pPr>
    </w:p>
    <w:p w14:paraId="6138D588" w14:textId="19097656" w:rsidR="004672BD" w:rsidRPr="00787F92" w:rsidRDefault="002606CE" w:rsidP="00787F92">
      <w:pPr>
        <w:pStyle w:val="ListParagraph"/>
        <w:numPr>
          <w:ilvl w:val="0"/>
          <w:numId w:val="17"/>
        </w:numPr>
        <w:spacing w:after="0" w:line="240" w:lineRule="auto"/>
        <w:rPr>
          <w:rFonts w:ascii="Times New Roman" w:hAnsi="Times New Roman" w:cs="Times New Roman"/>
          <w:sz w:val="24"/>
          <w:szCs w:val="24"/>
        </w:rPr>
      </w:pPr>
      <w:r w:rsidRPr="00787F92">
        <w:rPr>
          <w:rFonts w:ascii="Times New Roman" w:hAnsi="Times New Roman" w:cs="Times New Roman"/>
          <w:sz w:val="24"/>
          <w:szCs w:val="24"/>
        </w:rPr>
        <w:t xml:space="preserve">Assessment of Limited English Speaking Adults Training on the use of the Basic English Skills Test (BEST), a standardized assessment for ESL students, </w:t>
      </w:r>
      <w:r w:rsidR="000C379F" w:rsidRPr="00787F92">
        <w:rPr>
          <w:rFonts w:ascii="Times New Roman" w:hAnsi="Times New Roman" w:cs="Times New Roman"/>
          <w:sz w:val="24"/>
          <w:szCs w:val="24"/>
        </w:rPr>
        <w:t>was</w:t>
      </w:r>
      <w:r w:rsidRPr="00787F92">
        <w:rPr>
          <w:rFonts w:ascii="Times New Roman" w:hAnsi="Times New Roman" w:cs="Times New Roman"/>
          <w:sz w:val="24"/>
          <w:szCs w:val="24"/>
        </w:rPr>
        <w:t xml:space="preserve"> provided for English literacy teachers</w:t>
      </w:r>
      <w:r w:rsidR="002C281D">
        <w:rPr>
          <w:rFonts w:ascii="Times New Roman" w:hAnsi="Times New Roman" w:cs="Times New Roman"/>
          <w:sz w:val="24"/>
          <w:szCs w:val="24"/>
        </w:rPr>
        <w:t xml:space="preserve"> on in August and September of 2018</w:t>
      </w:r>
      <w:r w:rsidRPr="00787F92">
        <w:rPr>
          <w:rFonts w:ascii="Times New Roman" w:hAnsi="Times New Roman" w:cs="Times New Roman"/>
          <w:sz w:val="24"/>
          <w:szCs w:val="24"/>
        </w:rPr>
        <w:t>. In addition to the process for administering and scoring the BEST, the training address</w:t>
      </w:r>
      <w:r w:rsidR="004672BD" w:rsidRPr="00787F92">
        <w:rPr>
          <w:rFonts w:ascii="Times New Roman" w:hAnsi="Times New Roman" w:cs="Times New Roman"/>
          <w:sz w:val="24"/>
          <w:szCs w:val="24"/>
        </w:rPr>
        <w:t>ed</w:t>
      </w:r>
      <w:r w:rsidRPr="00787F92">
        <w:rPr>
          <w:rFonts w:ascii="Times New Roman" w:hAnsi="Times New Roman" w:cs="Times New Roman"/>
          <w:sz w:val="24"/>
          <w:szCs w:val="24"/>
        </w:rPr>
        <w:t xml:space="preserve"> the importance of a valid assessment in meeting the core indicators of performance for ESL students as identified in Section 5.0 of </w:t>
      </w:r>
      <w:r w:rsidR="00901BC3" w:rsidRPr="00787F92">
        <w:rPr>
          <w:rFonts w:ascii="Times New Roman" w:hAnsi="Times New Roman" w:cs="Times New Roman"/>
          <w:sz w:val="24"/>
          <w:szCs w:val="24"/>
        </w:rPr>
        <w:t>the</w:t>
      </w:r>
      <w:r w:rsidRPr="00787F92">
        <w:rPr>
          <w:rFonts w:ascii="Times New Roman" w:hAnsi="Times New Roman" w:cs="Times New Roman"/>
          <w:sz w:val="24"/>
          <w:szCs w:val="24"/>
        </w:rPr>
        <w:t xml:space="preserve"> State Plan. </w:t>
      </w:r>
    </w:p>
    <w:p w14:paraId="5C649CFE" w14:textId="77777777" w:rsidR="002606CE" w:rsidRPr="00312D5F" w:rsidRDefault="002606CE" w:rsidP="002606CE">
      <w:pPr>
        <w:pStyle w:val="NormalWeb"/>
        <w:ind w:left="1080"/>
      </w:pPr>
      <w:r w:rsidRPr="00787F92">
        <w:t xml:space="preserve">A variety of activities </w:t>
      </w:r>
      <w:r w:rsidR="004672BD" w:rsidRPr="00787F92">
        <w:t xml:space="preserve">are </w:t>
      </w:r>
      <w:r w:rsidRPr="00787F92">
        <w:t>used by</w:t>
      </w:r>
      <w:r w:rsidRPr="00312D5F">
        <w:t xml:space="preserve"> ODCTE in providing technical assistance and support to local programs. These activities include on site and telephone technical assistance, conducting staff development workshops, collecting and disseminating information on best practices in family literacy, workplace education, supporting adults with learning disabilities, and job readiness, and facilitating local planning sessions with One-Stop providers, employers, and job training providers.</w:t>
      </w:r>
    </w:p>
    <w:p w14:paraId="1AE7AD45" w14:textId="38BE7382" w:rsidR="00901BC3" w:rsidRDefault="00901BC3" w:rsidP="00901BC3">
      <w:pPr>
        <w:pStyle w:val="NormalWeb"/>
        <w:ind w:left="1080"/>
      </w:pPr>
      <w:r w:rsidRPr="00312D5F">
        <w:t xml:space="preserve">The ODCTE monitors the adult education and literacy activities through </w:t>
      </w:r>
      <w:r w:rsidR="001C0995">
        <w:t xml:space="preserve">official and unofficial </w:t>
      </w:r>
      <w:r w:rsidRPr="00312D5F">
        <w:t xml:space="preserve">onsite visits periodically throughout the program year. The ODCTE </w:t>
      </w:r>
      <w:r w:rsidRPr="00312D5F">
        <w:lastRenderedPageBreak/>
        <w:t xml:space="preserve">conducts onsite monitoring of all programs within a five-year period.  Monitoring activities ensures that valid and reliable student performance data is being collected and reported. </w:t>
      </w:r>
      <w:r w:rsidR="006E58FC" w:rsidRPr="00312D5F">
        <w:t xml:space="preserve"> </w:t>
      </w:r>
      <w:r w:rsidRPr="00312D5F">
        <w:t>It also ensure</w:t>
      </w:r>
      <w:r w:rsidR="002F6BC7">
        <w:t>s</w:t>
      </w:r>
      <w:r w:rsidRPr="00312D5F">
        <w:t xml:space="preserve"> that instructional programs are being carried out in accordance with the approved applications and with the previously-established Indicators of Program Quality.</w:t>
      </w:r>
    </w:p>
    <w:p w14:paraId="44EEE03F" w14:textId="066DB98C" w:rsidR="001E5654" w:rsidRPr="00312D5F" w:rsidRDefault="001E5654" w:rsidP="00901BC3">
      <w:pPr>
        <w:pStyle w:val="NormalWeb"/>
        <w:ind w:left="1080"/>
      </w:pPr>
      <w:r>
        <w:t xml:space="preserve">In 2018 and 2019, ODCTE conducted three training </w:t>
      </w:r>
      <w:r w:rsidR="00AB1EAA">
        <w:t xml:space="preserve">opportunities </w:t>
      </w:r>
      <w:r>
        <w:t xml:space="preserve">for </w:t>
      </w:r>
      <w:r w:rsidR="00AB1EAA">
        <w:t>the</w:t>
      </w:r>
      <w:r w:rsidR="001E6316">
        <w:t xml:space="preserve"> local programs. </w:t>
      </w:r>
      <w:r>
        <w:t xml:space="preserve">These trainings provided valuable </w:t>
      </w:r>
      <w:r w:rsidR="001E6316">
        <w:t>information regarding</w:t>
      </w:r>
      <w:r w:rsidR="00AB1EAA">
        <w:t xml:space="preserve"> </w:t>
      </w:r>
      <w:r>
        <w:t xml:space="preserve">WIOA and State and Federal grant requirements.  </w:t>
      </w:r>
    </w:p>
    <w:p w14:paraId="1B1DA2DC" w14:textId="040F9E3B" w:rsidR="002606CE" w:rsidRDefault="001C0995" w:rsidP="682D1B84">
      <w:pPr>
        <w:pStyle w:val="NormalWeb"/>
        <w:ind w:left="1080"/>
      </w:pPr>
      <w:r>
        <w:t xml:space="preserve">The </w:t>
      </w:r>
      <w:r w:rsidR="682D1B84" w:rsidRPr="00312D5F">
        <w:t xml:space="preserve">ODCTE developed a self-evaluation instrument for use by local program providers to evaluate their own performance based upon the criteria for funding as described in Section 6.5 and upon Oklahoma’s Indicators of Program Quality. The instrument was created in 2015-2016 and was implemented for the 2016-2017 operation year. </w:t>
      </w:r>
      <w:r w:rsidR="001E6316">
        <w:t>A</w:t>
      </w:r>
      <w:r w:rsidR="682D1B84" w:rsidRPr="008312E2">
        <w:t xml:space="preserve"> total of </w:t>
      </w:r>
      <w:r w:rsidR="008C788B" w:rsidRPr="008312E2">
        <w:t xml:space="preserve">nine </w:t>
      </w:r>
      <w:r w:rsidR="682D1B84" w:rsidRPr="008312E2">
        <w:t xml:space="preserve">programs had </w:t>
      </w:r>
      <w:r w:rsidR="00AB1EAA">
        <w:t xml:space="preserve">either </w:t>
      </w:r>
      <w:r w:rsidR="008C788B" w:rsidRPr="008312E2">
        <w:t xml:space="preserve">official </w:t>
      </w:r>
      <w:r w:rsidR="682D1B84" w:rsidRPr="008312E2">
        <w:t>onsite monitoring or technical assistance visits in 201</w:t>
      </w:r>
      <w:r w:rsidR="008C788B" w:rsidRPr="008312E2">
        <w:t>8</w:t>
      </w:r>
      <w:r w:rsidR="682D1B84" w:rsidRPr="008312E2">
        <w:t>-201</w:t>
      </w:r>
      <w:r w:rsidR="008C788B" w:rsidRPr="008312E2">
        <w:t>9</w:t>
      </w:r>
      <w:r w:rsidR="682D1B84" w:rsidRPr="008312E2">
        <w:t>.</w:t>
      </w:r>
      <w:r w:rsidR="008C788B" w:rsidRPr="008312E2">
        <w:t xml:space="preserve"> Two of these programs were new programs in </w:t>
      </w:r>
      <w:r w:rsidR="002D3B38">
        <w:t>Oklahoma</w:t>
      </w:r>
      <w:r w:rsidR="008C788B" w:rsidRPr="008312E2">
        <w:t>.</w:t>
      </w:r>
    </w:p>
    <w:p w14:paraId="6635F58E" w14:textId="77777777" w:rsidR="002C281D" w:rsidRPr="00312D5F" w:rsidRDefault="002C281D" w:rsidP="682D1B84">
      <w:pPr>
        <w:pStyle w:val="NormalWeb"/>
        <w:ind w:left="1080"/>
      </w:pPr>
    </w:p>
    <w:p w14:paraId="5AFDA0D2" w14:textId="77777777" w:rsidR="00C276BF" w:rsidRPr="002C281D" w:rsidRDefault="00B351F7" w:rsidP="00C276BF">
      <w:pPr>
        <w:pStyle w:val="ListParagraph"/>
        <w:numPr>
          <w:ilvl w:val="0"/>
          <w:numId w:val="1"/>
        </w:numPr>
        <w:spacing w:after="0" w:line="360" w:lineRule="auto"/>
        <w:jc w:val="both"/>
        <w:rPr>
          <w:rFonts w:ascii="Times New Roman" w:hAnsi="Times New Roman" w:cs="Times New Roman"/>
          <w:b/>
          <w:sz w:val="24"/>
          <w:szCs w:val="24"/>
        </w:rPr>
      </w:pPr>
      <w:r w:rsidRPr="002C281D">
        <w:rPr>
          <w:rFonts w:ascii="Times New Roman" w:hAnsi="Times New Roman" w:cs="Times New Roman"/>
          <w:b/>
          <w:sz w:val="24"/>
          <w:szCs w:val="24"/>
        </w:rPr>
        <w:t>Performance Data Analysis</w:t>
      </w:r>
    </w:p>
    <w:p w14:paraId="4F0F7C65" w14:textId="77777777" w:rsidR="0030207E" w:rsidRPr="00312D5F" w:rsidRDefault="00C276BF" w:rsidP="00F607B7">
      <w:pPr>
        <w:pStyle w:val="ListParagraph"/>
        <w:autoSpaceDE w:val="0"/>
        <w:autoSpaceDN w:val="0"/>
        <w:adjustRightInd w:val="0"/>
        <w:spacing w:after="0" w:line="240" w:lineRule="auto"/>
        <w:ind w:left="1080"/>
        <w:rPr>
          <w:rFonts w:ascii="Times New Roman" w:hAnsi="Times New Roman" w:cs="Times New Roman"/>
          <w:sz w:val="24"/>
          <w:szCs w:val="24"/>
        </w:rPr>
      </w:pPr>
      <w:r w:rsidRPr="002C281D">
        <w:rPr>
          <w:rFonts w:ascii="Times New Roman" w:hAnsi="Times New Roman" w:cs="Times New Roman"/>
          <w:b/>
          <w:sz w:val="24"/>
          <w:szCs w:val="24"/>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r w:rsidR="00B351F7" w:rsidRPr="00312D5F">
        <w:rPr>
          <w:rFonts w:ascii="Times New Roman" w:hAnsi="Times New Roman" w:cs="Times New Roman"/>
          <w:sz w:val="24"/>
          <w:szCs w:val="24"/>
        </w:rPr>
        <w:tab/>
      </w:r>
    </w:p>
    <w:p w14:paraId="2023FBF2" w14:textId="77777777" w:rsidR="0030207E" w:rsidRPr="00312D5F" w:rsidRDefault="0030207E" w:rsidP="00F607B7">
      <w:pPr>
        <w:pStyle w:val="ListParagraph"/>
        <w:autoSpaceDE w:val="0"/>
        <w:autoSpaceDN w:val="0"/>
        <w:adjustRightInd w:val="0"/>
        <w:spacing w:after="0" w:line="240" w:lineRule="auto"/>
        <w:ind w:left="1080"/>
        <w:rPr>
          <w:rFonts w:ascii="Times New Roman" w:hAnsi="Times New Roman" w:cs="Times New Roman"/>
          <w:sz w:val="24"/>
          <w:szCs w:val="24"/>
        </w:rPr>
      </w:pPr>
    </w:p>
    <w:p w14:paraId="1F8530CF" w14:textId="54DCC523" w:rsidR="00A235CE" w:rsidRPr="003E0439" w:rsidRDefault="00C27A06" w:rsidP="00A235CE">
      <w:pPr>
        <w:pStyle w:val="ListParagraph"/>
        <w:autoSpaceDE w:val="0"/>
        <w:autoSpaceDN w:val="0"/>
        <w:adjustRightInd w:val="0"/>
        <w:spacing w:after="0" w:line="240" w:lineRule="auto"/>
        <w:ind w:left="1080"/>
        <w:rPr>
          <w:rFonts w:ascii="Times New Roman" w:hAnsi="Times New Roman" w:cs="Times New Roman"/>
          <w:sz w:val="24"/>
          <w:szCs w:val="24"/>
          <w:u w:val="single"/>
        </w:rPr>
      </w:pPr>
      <w:r w:rsidRPr="003E0439">
        <w:rPr>
          <w:rFonts w:ascii="Times New Roman" w:hAnsi="Times New Roman" w:cs="Times New Roman"/>
          <w:sz w:val="24"/>
          <w:szCs w:val="24"/>
          <w:u w:val="single"/>
        </w:rPr>
        <w:t xml:space="preserve">Overall </w:t>
      </w:r>
      <w:r w:rsidR="001E6316">
        <w:rPr>
          <w:rFonts w:ascii="Times New Roman" w:hAnsi="Times New Roman" w:cs="Times New Roman"/>
          <w:sz w:val="24"/>
          <w:szCs w:val="24"/>
          <w:u w:val="single"/>
        </w:rPr>
        <w:t>Measurable Skill Gain</w:t>
      </w:r>
      <w:r w:rsidR="002D3B38">
        <w:rPr>
          <w:rFonts w:ascii="Times New Roman" w:hAnsi="Times New Roman" w:cs="Times New Roman"/>
          <w:sz w:val="24"/>
          <w:szCs w:val="24"/>
          <w:u w:val="single"/>
        </w:rPr>
        <w:t xml:space="preserve"> (</w:t>
      </w:r>
      <w:r w:rsidRPr="003E0439">
        <w:rPr>
          <w:rFonts w:ascii="Times New Roman" w:hAnsi="Times New Roman" w:cs="Times New Roman"/>
          <w:sz w:val="24"/>
          <w:szCs w:val="24"/>
          <w:u w:val="single"/>
        </w:rPr>
        <w:t>MSG</w:t>
      </w:r>
      <w:r w:rsidR="002D3B38">
        <w:rPr>
          <w:rFonts w:ascii="Times New Roman" w:hAnsi="Times New Roman" w:cs="Times New Roman"/>
          <w:sz w:val="24"/>
          <w:szCs w:val="24"/>
          <w:u w:val="single"/>
        </w:rPr>
        <w:t>)</w:t>
      </w:r>
      <w:r w:rsidRPr="003E0439">
        <w:rPr>
          <w:rFonts w:ascii="Times New Roman" w:hAnsi="Times New Roman" w:cs="Times New Roman"/>
          <w:sz w:val="24"/>
          <w:szCs w:val="24"/>
          <w:u w:val="single"/>
        </w:rPr>
        <w:t xml:space="preserve"> Performance</w:t>
      </w:r>
    </w:p>
    <w:p w14:paraId="53AE2A06" w14:textId="77777777" w:rsidR="00A235CE" w:rsidRPr="003E0439" w:rsidRDefault="00A235CE" w:rsidP="00A235CE">
      <w:pPr>
        <w:spacing w:after="0" w:line="240" w:lineRule="auto"/>
        <w:ind w:left="1080"/>
        <w:rPr>
          <w:rFonts w:ascii="Times New Roman" w:eastAsia="Calibri" w:hAnsi="Times New Roman" w:cs="Times New Roman"/>
          <w:sz w:val="24"/>
          <w:szCs w:val="24"/>
        </w:rPr>
      </w:pPr>
    </w:p>
    <w:p w14:paraId="5B8F0431" w14:textId="77777777" w:rsidR="00A235CE" w:rsidRPr="003E0439" w:rsidRDefault="00A235CE" w:rsidP="00A235CE">
      <w:pPr>
        <w:spacing w:after="0" w:line="240" w:lineRule="auto"/>
        <w:ind w:left="1080"/>
        <w:rPr>
          <w:rFonts w:ascii="Times New Roman" w:eastAsia="Calibri" w:hAnsi="Times New Roman" w:cs="Times New Roman"/>
          <w:sz w:val="24"/>
          <w:szCs w:val="24"/>
        </w:rPr>
      </w:pPr>
      <w:r w:rsidRPr="003E0439">
        <w:rPr>
          <w:rFonts w:ascii="Times New Roman" w:eastAsia="Calibri" w:hAnsi="Times New Roman" w:cs="Times New Roman"/>
          <w:sz w:val="24"/>
          <w:szCs w:val="24"/>
        </w:rPr>
        <w:t xml:space="preserve">In PY16-17 Overall MSG </w:t>
      </w:r>
      <w:r w:rsidR="0097310F" w:rsidRPr="003E0439">
        <w:rPr>
          <w:rFonts w:ascii="Times New Roman" w:eastAsia="Calibri" w:hAnsi="Times New Roman" w:cs="Times New Roman"/>
          <w:sz w:val="24"/>
          <w:szCs w:val="24"/>
        </w:rPr>
        <w:t>was 39</w:t>
      </w:r>
      <w:r w:rsidRPr="003E0439">
        <w:rPr>
          <w:rFonts w:ascii="Times New Roman" w:eastAsia="Calibri" w:hAnsi="Times New Roman" w:cs="Times New Roman"/>
          <w:sz w:val="24"/>
          <w:szCs w:val="24"/>
        </w:rPr>
        <w:t xml:space="preserve">% </w:t>
      </w:r>
    </w:p>
    <w:p w14:paraId="18A0A7BE" w14:textId="77777777" w:rsidR="00A235CE" w:rsidRPr="003E0439" w:rsidRDefault="00A235CE" w:rsidP="00A235CE">
      <w:pPr>
        <w:spacing w:after="0" w:line="240" w:lineRule="auto"/>
        <w:ind w:left="1080"/>
        <w:rPr>
          <w:rFonts w:ascii="Times New Roman" w:eastAsia="Calibri" w:hAnsi="Times New Roman" w:cs="Times New Roman"/>
          <w:sz w:val="24"/>
          <w:szCs w:val="24"/>
        </w:rPr>
      </w:pPr>
      <w:r w:rsidRPr="003E0439">
        <w:rPr>
          <w:rFonts w:ascii="Times New Roman" w:eastAsia="Calibri" w:hAnsi="Times New Roman" w:cs="Times New Roman"/>
          <w:sz w:val="24"/>
          <w:szCs w:val="24"/>
        </w:rPr>
        <w:t xml:space="preserve">In PY17-18 Overall MSG was 41% </w:t>
      </w:r>
    </w:p>
    <w:p w14:paraId="664FD2A0" w14:textId="77777777" w:rsidR="00A235CE" w:rsidRPr="003E0439" w:rsidRDefault="00A235CE" w:rsidP="00A235CE">
      <w:pPr>
        <w:spacing w:after="0" w:line="240" w:lineRule="auto"/>
        <w:ind w:left="1080"/>
        <w:rPr>
          <w:rFonts w:ascii="Times New Roman" w:eastAsia="Calibri" w:hAnsi="Times New Roman" w:cs="Times New Roman"/>
          <w:sz w:val="24"/>
          <w:szCs w:val="24"/>
        </w:rPr>
      </w:pPr>
      <w:r w:rsidRPr="003E0439">
        <w:rPr>
          <w:rFonts w:ascii="Times New Roman" w:eastAsia="Calibri" w:hAnsi="Times New Roman" w:cs="Times New Roman"/>
          <w:sz w:val="24"/>
          <w:szCs w:val="24"/>
        </w:rPr>
        <w:t xml:space="preserve">In PY18-19, Overall MSG was 40% </w:t>
      </w:r>
    </w:p>
    <w:p w14:paraId="1F504395" w14:textId="77777777" w:rsidR="00A235CE" w:rsidRPr="003E0439" w:rsidRDefault="00A235CE" w:rsidP="00A235CE">
      <w:pPr>
        <w:spacing w:after="0" w:line="240" w:lineRule="auto"/>
        <w:ind w:left="1080"/>
        <w:rPr>
          <w:rFonts w:ascii="Times New Roman" w:eastAsia="Calibri" w:hAnsi="Times New Roman" w:cs="Times New Roman"/>
          <w:sz w:val="24"/>
          <w:szCs w:val="24"/>
        </w:rPr>
      </w:pPr>
    </w:p>
    <w:p w14:paraId="653D5D7B" w14:textId="77777777" w:rsidR="003E0439" w:rsidRDefault="00A235CE" w:rsidP="003E0439">
      <w:pPr>
        <w:spacing w:after="0" w:line="240" w:lineRule="auto"/>
        <w:ind w:left="1080"/>
        <w:rPr>
          <w:rFonts w:ascii="Times New Roman" w:eastAsia="Calibri" w:hAnsi="Times New Roman" w:cs="Times New Roman"/>
          <w:sz w:val="24"/>
          <w:szCs w:val="24"/>
        </w:rPr>
      </w:pPr>
      <w:r w:rsidRPr="003E0439">
        <w:rPr>
          <w:rFonts w:ascii="Times New Roman" w:eastAsia="Calibri" w:hAnsi="Times New Roman" w:cs="Times New Roman"/>
          <w:sz w:val="24"/>
          <w:szCs w:val="24"/>
        </w:rPr>
        <w:t>The performance numbers above show an overall general increase in the past few years for our state performance data.</w:t>
      </w:r>
      <w:r w:rsidR="003E0439">
        <w:rPr>
          <w:rFonts w:ascii="Times New Roman" w:eastAsia="Calibri" w:hAnsi="Times New Roman" w:cs="Times New Roman"/>
          <w:sz w:val="24"/>
          <w:szCs w:val="24"/>
        </w:rPr>
        <w:t xml:space="preserve"> </w:t>
      </w:r>
      <w:r w:rsidR="003E0439" w:rsidRPr="003E0439">
        <w:rPr>
          <w:rFonts w:ascii="Times New Roman" w:eastAsia="Calibri" w:hAnsi="Times New Roman" w:cs="Times New Roman"/>
          <w:sz w:val="24"/>
          <w:szCs w:val="24"/>
        </w:rPr>
        <w:t xml:space="preserve">Using this performance data will be integral in the future in funding programs that perform well in their workforce area.  In subsequent years, the data will be used in allocating funds based on performance of programs.  </w:t>
      </w:r>
    </w:p>
    <w:p w14:paraId="48610F37" w14:textId="15C2C037" w:rsidR="00A235CE" w:rsidRDefault="00A235CE" w:rsidP="00A235CE">
      <w:pPr>
        <w:spacing w:after="0" w:line="240" w:lineRule="auto"/>
        <w:ind w:left="1080"/>
        <w:rPr>
          <w:rFonts w:ascii="Times New Roman" w:eastAsia="Calibri" w:hAnsi="Times New Roman" w:cs="Times New Roman"/>
          <w:sz w:val="24"/>
          <w:szCs w:val="24"/>
        </w:rPr>
      </w:pPr>
    </w:p>
    <w:p w14:paraId="4E9179BC" w14:textId="44C032F5" w:rsidR="00A235CE" w:rsidRPr="003E0439" w:rsidRDefault="00A235CE" w:rsidP="00F02BB3">
      <w:pPr>
        <w:spacing w:after="0" w:line="240" w:lineRule="auto"/>
        <w:rPr>
          <w:rFonts w:ascii="Times New Roman" w:eastAsia="Calibri" w:hAnsi="Times New Roman" w:cs="Times New Roman"/>
          <w:sz w:val="24"/>
          <w:szCs w:val="24"/>
        </w:rPr>
      </w:pPr>
    </w:p>
    <w:p w14:paraId="3DF80973" w14:textId="77777777" w:rsidR="00A235CE" w:rsidRPr="003E0439" w:rsidRDefault="00C27A06" w:rsidP="00A235CE">
      <w:pPr>
        <w:pStyle w:val="ListParagraph"/>
        <w:autoSpaceDE w:val="0"/>
        <w:autoSpaceDN w:val="0"/>
        <w:adjustRightInd w:val="0"/>
        <w:spacing w:after="0" w:line="240" w:lineRule="auto"/>
        <w:ind w:left="1080"/>
        <w:rPr>
          <w:rFonts w:ascii="Times New Roman" w:hAnsi="Times New Roman" w:cs="Times New Roman"/>
          <w:sz w:val="24"/>
          <w:szCs w:val="24"/>
          <w:u w:val="single"/>
        </w:rPr>
      </w:pPr>
      <w:r w:rsidRPr="003E0439">
        <w:rPr>
          <w:rFonts w:ascii="Times New Roman" w:hAnsi="Times New Roman" w:cs="Times New Roman"/>
          <w:sz w:val="24"/>
          <w:szCs w:val="24"/>
          <w:u w:val="single"/>
        </w:rPr>
        <w:t xml:space="preserve">Overall </w:t>
      </w:r>
      <w:r w:rsidR="00A235CE" w:rsidRPr="003E0439">
        <w:rPr>
          <w:rFonts w:ascii="Times New Roman" w:hAnsi="Times New Roman" w:cs="Times New Roman"/>
          <w:sz w:val="24"/>
          <w:szCs w:val="24"/>
          <w:u w:val="single"/>
        </w:rPr>
        <w:t>ESL</w:t>
      </w:r>
      <w:r w:rsidRPr="003E0439">
        <w:rPr>
          <w:rFonts w:ascii="Times New Roman" w:hAnsi="Times New Roman" w:cs="Times New Roman"/>
          <w:sz w:val="24"/>
          <w:szCs w:val="24"/>
          <w:u w:val="single"/>
        </w:rPr>
        <w:t xml:space="preserve"> MSG Performance</w:t>
      </w:r>
    </w:p>
    <w:p w14:paraId="6F8F46AF" w14:textId="77777777" w:rsidR="00A235CE" w:rsidRPr="003E0439" w:rsidRDefault="00A235CE" w:rsidP="00A235CE">
      <w:pPr>
        <w:spacing w:after="0" w:line="240" w:lineRule="auto"/>
        <w:ind w:left="1080"/>
        <w:rPr>
          <w:rFonts w:ascii="Times New Roman" w:eastAsia="Calibri" w:hAnsi="Times New Roman" w:cs="Times New Roman"/>
          <w:sz w:val="24"/>
          <w:szCs w:val="24"/>
        </w:rPr>
      </w:pPr>
    </w:p>
    <w:p w14:paraId="66979378" w14:textId="77777777" w:rsidR="00A235CE" w:rsidRPr="003E0439" w:rsidRDefault="00A235CE" w:rsidP="00A235CE">
      <w:pPr>
        <w:spacing w:after="0" w:line="240" w:lineRule="auto"/>
        <w:ind w:left="1080"/>
        <w:rPr>
          <w:rFonts w:ascii="Times New Roman" w:eastAsia="Calibri" w:hAnsi="Times New Roman" w:cs="Times New Roman"/>
          <w:sz w:val="24"/>
          <w:szCs w:val="24"/>
        </w:rPr>
      </w:pPr>
      <w:r w:rsidRPr="003E0439">
        <w:rPr>
          <w:rFonts w:ascii="Times New Roman" w:eastAsia="Calibri" w:hAnsi="Times New Roman" w:cs="Times New Roman"/>
          <w:sz w:val="24"/>
          <w:szCs w:val="24"/>
        </w:rPr>
        <w:t xml:space="preserve">In PY16-17 Overall ESL MSG </w:t>
      </w:r>
      <w:r w:rsidR="0097310F" w:rsidRPr="003E0439">
        <w:rPr>
          <w:rFonts w:ascii="Times New Roman" w:eastAsia="Calibri" w:hAnsi="Times New Roman" w:cs="Times New Roman"/>
          <w:sz w:val="24"/>
          <w:szCs w:val="24"/>
        </w:rPr>
        <w:t>was 31</w:t>
      </w:r>
      <w:r w:rsidRPr="003E0439">
        <w:rPr>
          <w:rFonts w:ascii="Times New Roman" w:eastAsia="Calibri" w:hAnsi="Times New Roman" w:cs="Times New Roman"/>
          <w:sz w:val="24"/>
          <w:szCs w:val="24"/>
        </w:rPr>
        <w:t xml:space="preserve">% </w:t>
      </w:r>
    </w:p>
    <w:p w14:paraId="60015203" w14:textId="77777777" w:rsidR="00A235CE" w:rsidRPr="003E0439" w:rsidRDefault="00A235CE" w:rsidP="00A235CE">
      <w:pPr>
        <w:spacing w:after="0" w:line="240" w:lineRule="auto"/>
        <w:ind w:left="1080"/>
        <w:rPr>
          <w:rFonts w:ascii="Times New Roman" w:eastAsia="Calibri" w:hAnsi="Times New Roman" w:cs="Times New Roman"/>
          <w:sz w:val="24"/>
          <w:szCs w:val="24"/>
        </w:rPr>
      </w:pPr>
      <w:r w:rsidRPr="003E0439">
        <w:rPr>
          <w:rFonts w:ascii="Times New Roman" w:eastAsia="Calibri" w:hAnsi="Times New Roman" w:cs="Times New Roman"/>
          <w:sz w:val="24"/>
          <w:szCs w:val="24"/>
        </w:rPr>
        <w:t xml:space="preserve">In PY17-18 Overall ESL MSG was </w:t>
      </w:r>
      <w:r w:rsidR="0097310F" w:rsidRPr="003E0439">
        <w:rPr>
          <w:rFonts w:ascii="Times New Roman" w:eastAsia="Calibri" w:hAnsi="Times New Roman" w:cs="Times New Roman"/>
          <w:sz w:val="24"/>
          <w:szCs w:val="24"/>
        </w:rPr>
        <w:t>27</w:t>
      </w:r>
      <w:r w:rsidRPr="003E0439">
        <w:rPr>
          <w:rFonts w:ascii="Times New Roman" w:eastAsia="Calibri" w:hAnsi="Times New Roman" w:cs="Times New Roman"/>
          <w:sz w:val="24"/>
          <w:szCs w:val="24"/>
        </w:rPr>
        <w:t xml:space="preserve">% </w:t>
      </w:r>
    </w:p>
    <w:p w14:paraId="2DB41AC0" w14:textId="77777777" w:rsidR="00A235CE" w:rsidRPr="003E0439" w:rsidRDefault="00A235CE" w:rsidP="00A235CE">
      <w:pPr>
        <w:spacing w:after="0" w:line="240" w:lineRule="auto"/>
        <w:ind w:left="1080"/>
        <w:rPr>
          <w:rFonts w:ascii="Times New Roman" w:eastAsia="Calibri" w:hAnsi="Times New Roman" w:cs="Times New Roman"/>
          <w:sz w:val="24"/>
          <w:szCs w:val="24"/>
        </w:rPr>
      </w:pPr>
      <w:r w:rsidRPr="003E0439">
        <w:rPr>
          <w:rFonts w:ascii="Times New Roman" w:eastAsia="Calibri" w:hAnsi="Times New Roman" w:cs="Times New Roman"/>
          <w:sz w:val="24"/>
          <w:szCs w:val="24"/>
        </w:rPr>
        <w:t>In</w:t>
      </w:r>
      <w:r w:rsidR="0097310F" w:rsidRPr="003E0439">
        <w:rPr>
          <w:rFonts w:ascii="Times New Roman" w:eastAsia="Calibri" w:hAnsi="Times New Roman" w:cs="Times New Roman"/>
          <w:sz w:val="24"/>
          <w:szCs w:val="24"/>
        </w:rPr>
        <w:t xml:space="preserve"> PY18-19, Overall ESL MSG was 26</w:t>
      </w:r>
      <w:r w:rsidRPr="003E0439">
        <w:rPr>
          <w:rFonts w:ascii="Times New Roman" w:eastAsia="Calibri" w:hAnsi="Times New Roman" w:cs="Times New Roman"/>
          <w:sz w:val="24"/>
          <w:szCs w:val="24"/>
        </w:rPr>
        <w:t xml:space="preserve">% </w:t>
      </w:r>
    </w:p>
    <w:p w14:paraId="71731389" w14:textId="77777777" w:rsidR="00A235CE" w:rsidRPr="003E0439" w:rsidRDefault="00A235CE" w:rsidP="00A235CE">
      <w:pPr>
        <w:spacing w:after="0" w:line="240" w:lineRule="auto"/>
        <w:ind w:left="1080"/>
        <w:rPr>
          <w:rFonts w:ascii="Times New Roman" w:eastAsia="Calibri" w:hAnsi="Times New Roman" w:cs="Times New Roman"/>
          <w:sz w:val="24"/>
          <w:szCs w:val="24"/>
        </w:rPr>
      </w:pPr>
    </w:p>
    <w:p w14:paraId="66C15C2A" w14:textId="6EDDE376" w:rsidR="00C27A06" w:rsidRPr="003E0439" w:rsidRDefault="00A235CE" w:rsidP="00C27A06">
      <w:pPr>
        <w:spacing w:after="0" w:line="240" w:lineRule="auto"/>
        <w:ind w:left="1080"/>
        <w:rPr>
          <w:rFonts w:ascii="Times New Roman" w:eastAsia="Calibri" w:hAnsi="Times New Roman" w:cs="Times New Roman"/>
          <w:sz w:val="24"/>
          <w:szCs w:val="24"/>
        </w:rPr>
      </w:pPr>
      <w:r w:rsidRPr="003E0439">
        <w:rPr>
          <w:rFonts w:ascii="Times New Roman" w:eastAsia="Calibri" w:hAnsi="Times New Roman" w:cs="Times New Roman"/>
          <w:sz w:val="24"/>
          <w:szCs w:val="24"/>
        </w:rPr>
        <w:lastRenderedPageBreak/>
        <w:t xml:space="preserve">The performance numbers above show an overall general decrease in the past few years for </w:t>
      </w:r>
      <w:r w:rsidR="002D3B38">
        <w:rPr>
          <w:rFonts w:ascii="Times New Roman" w:eastAsia="Calibri" w:hAnsi="Times New Roman" w:cs="Times New Roman"/>
          <w:sz w:val="24"/>
          <w:szCs w:val="24"/>
        </w:rPr>
        <w:t xml:space="preserve">Oklahoma's </w:t>
      </w:r>
      <w:r w:rsidR="0097310F" w:rsidRPr="003E0439">
        <w:rPr>
          <w:rFonts w:ascii="Times New Roman" w:eastAsia="Calibri" w:hAnsi="Times New Roman" w:cs="Times New Roman"/>
          <w:sz w:val="24"/>
          <w:szCs w:val="24"/>
        </w:rPr>
        <w:t xml:space="preserve">ESL </w:t>
      </w:r>
      <w:r w:rsidRPr="003E0439">
        <w:rPr>
          <w:rFonts w:ascii="Times New Roman" w:eastAsia="Calibri" w:hAnsi="Times New Roman" w:cs="Times New Roman"/>
          <w:sz w:val="24"/>
          <w:szCs w:val="24"/>
        </w:rPr>
        <w:t>performance data. Staffing turnover at the admin</w:t>
      </w:r>
      <w:r w:rsidR="002D3B38">
        <w:rPr>
          <w:rFonts w:ascii="Times New Roman" w:eastAsia="Calibri" w:hAnsi="Times New Roman" w:cs="Times New Roman"/>
          <w:sz w:val="24"/>
          <w:szCs w:val="24"/>
        </w:rPr>
        <w:t>istration</w:t>
      </w:r>
      <w:r w:rsidRPr="003E0439">
        <w:rPr>
          <w:rFonts w:ascii="Times New Roman" w:eastAsia="Calibri" w:hAnsi="Times New Roman" w:cs="Times New Roman"/>
          <w:sz w:val="24"/>
          <w:szCs w:val="24"/>
        </w:rPr>
        <w:t xml:space="preserve"> levels of </w:t>
      </w:r>
      <w:r w:rsidR="002D3B38">
        <w:rPr>
          <w:rFonts w:ascii="Times New Roman" w:eastAsia="Calibri" w:hAnsi="Times New Roman" w:cs="Times New Roman"/>
          <w:sz w:val="24"/>
          <w:szCs w:val="24"/>
        </w:rPr>
        <w:t>the</w:t>
      </w:r>
      <w:r w:rsidR="002D3B38" w:rsidRPr="003E0439">
        <w:rPr>
          <w:rFonts w:ascii="Times New Roman" w:eastAsia="Calibri" w:hAnsi="Times New Roman" w:cs="Times New Roman"/>
          <w:sz w:val="24"/>
          <w:szCs w:val="24"/>
        </w:rPr>
        <w:t xml:space="preserve"> </w:t>
      </w:r>
      <w:r w:rsidRPr="003E0439">
        <w:rPr>
          <w:rFonts w:ascii="Times New Roman" w:eastAsia="Calibri" w:hAnsi="Times New Roman" w:cs="Times New Roman"/>
          <w:sz w:val="24"/>
          <w:szCs w:val="24"/>
        </w:rPr>
        <w:t xml:space="preserve">two largest ESL programs and funding changes </w:t>
      </w:r>
      <w:r w:rsidR="00C27A06" w:rsidRPr="003E0439">
        <w:rPr>
          <w:rFonts w:ascii="Times New Roman" w:eastAsia="Calibri" w:hAnsi="Times New Roman" w:cs="Times New Roman"/>
          <w:sz w:val="24"/>
          <w:szCs w:val="24"/>
        </w:rPr>
        <w:t xml:space="preserve">were the primary reasons for the general decline in ESL performance over the last few program years. </w:t>
      </w:r>
      <w:r w:rsidR="0097310F" w:rsidRPr="003E0439">
        <w:rPr>
          <w:rFonts w:ascii="Times New Roman" w:eastAsia="Calibri" w:hAnsi="Times New Roman" w:cs="Times New Roman"/>
          <w:sz w:val="24"/>
          <w:szCs w:val="24"/>
        </w:rPr>
        <w:t xml:space="preserve">The ABE staff at the </w:t>
      </w:r>
      <w:r w:rsidR="002D3B38">
        <w:rPr>
          <w:rFonts w:ascii="Times New Roman" w:eastAsia="Calibri" w:hAnsi="Times New Roman" w:cs="Times New Roman"/>
          <w:sz w:val="24"/>
          <w:szCs w:val="24"/>
        </w:rPr>
        <w:t>ODCTE</w:t>
      </w:r>
      <w:r w:rsidR="00147C19">
        <w:rPr>
          <w:rFonts w:ascii="Times New Roman" w:eastAsia="Calibri" w:hAnsi="Times New Roman" w:cs="Times New Roman"/>
          <w:sz w:val="24"/>
          <w:szCs w:val="24"/>
        </w:rPr>
        <w:t xml:space="preserve"> </w:t>
      </w:r>
      <w:r w:rsidR="002D3B38">
        <w:rPr>
          <w:rFonts w:ascii="Times New Roman" w:eastAsia="Calibri" w:hAnsi="Times New Roman" w:cs="Times New Roman"/>
          <w:sz w:val="24"/>
          <w:szCs w:val="24"/>
        </w:rPr>
        <w:t xml:space="preserve">discussed the </w:t>
      </w:r>
      <w:r w:rsidR="00147C19">
        <w:rPr>
          <w:rFonts w:ascii="Times New Roman" w:eastAsia="Calibri" w:hAnsi="Times New Roman" w:cs="Times New Roman"/>
          <w:sz w:val="24"/>
          <w:szCs w:val="24"/>
        </w:rPr>
        <w:t>decreasing</w:t>
      </w:r>
      <w:r w:rsidR="002D3B38">
        <w:rPr>
          <w:rFonts w:ascii="Times New Roman" w:eastAsia="Calibri" w:hAnsi="Times New Roman" w:cs="Times New Roman"/>
          <w:sz w:val="24"/>
          <w:szCs w:val="24"/>
        </w:rPr>
        <w:t xml:space="preserve"> trend </w:t>
      </w:r>
      <w:r w:rsidR="00C27A06" w:rsidRPr="003E0439">
        <w:rPr>
          <w:rFonts w:ascii="Times New Roman" w:eastAsia="Calibri" w:hAnsi="Times New Roman" w:cs="Times New Roman"/>
          <w:sz w:val="24"/>
          <w:szCs w:val="24"/>
        </w:rPr>
        <w:t xml:space="preserve">with the ESL and </w:t>
      </w:r>
      <w:r w:rsidR="002D3B38">
        <w:rPr>
          <w:rFonts w:ascii="Times New Roman" w:eastAsia="Calibri" w:hAnsi="Times New Roman" w:cs="Times New Roman"/>
          <w:sz w:val="24"/>
          <w:szCs w:val="24"/>
        </w:rPr>
        <w:t xml:space="preserve">will continue to provide </w:t>
      </w:r>
      <w:r w:rsidR="00C27A06" w:rsidRPr="003E0439">
        <w:rPr>
          <w:rFonts w:ascii="Times New Roman" w:eastAsia="Calibri" w:hAnsi="Times New Roman" w:cs="Times New Roman"/>
          <w:sz w:val="24"/>
          <w:szCs w:val="24"/>
        </w:rPr>
        <w:t xml:space="preserve">technical assistance for these programs. </w:t>
      </w:r>
    </w:p>
    <w:p w14:paraId="5E0F4B91" w14:textId="3F1A244C" w:rsidR="0097310F" w:rsidRDefault="0097310F" w:rsidP="0033467C">
      <w:pPr>
        <w:autoSpaceDE w:val="0"/>
        <w:autoSpaceDN w:val="0"/>
        <w:adjustRightInd w:val="0"/>
        <w:spacing w:after="0" w:line="240" w:lineRule="auto"/>
        <w:rPr>
          <w:rFonts w:ascii="Times New Roman" w:hAnsi="Times New Roman" w:cs="Times New Roman"/>
          <w:sz w:val="24"/>
          <w:szCs w:val="24"/>
          <w:u w:val="single"/>
        </w:rPr>
      </w:pPr>
    </w:p>
    <w:p w14:paraId="68EF5E09" w14:textId="77777777" w:rsidR="002C281D" w:rsidRPr="0033467C" w:rsidRDefault="002C281D" w:rsidP="0033467C">
      <w:pPr>
        <w:autoSpaceDE w:val="0"/>
        <w:autoSpaceDN w:val="0"/>
        <w:adjustRightInd w:val="0"/>
        <w:spacing w:after="0" w:line="240" w:lineRule="auto"/>
        <w:rPr>
          <w:rFonts w:ascii="Times New Roman" w:hAnsi="Times New Roman" w:cs="Times New Roman"/>
          <w:sz w:val="24"/>
          <w:szCs w:val="24"/>
          <w:u w:val="single"/>
        </w:rPr>
      </w:pPr>
    </w:p>
    <w:p w14:paraId="0BD2ED5E" w14:textId="0A9734CF" w:rsidR="00C27A06" w:rsidRPr="003E0439" w:rsidRDefault="00C27A06" w:rsidP="00C27A06">
      <w:pPr>
        <w:pStyle w:val="ListParagraph"/>
        <w:autoSpaceDE w:val="0"/>
        <w:autoSpaceDN w:val="0"/>
        <w:adjustRightInd w:val="0"/>
        <w:spacing w:after="0" w:line="240" w:lineRule="auto"/>
        <w:ind w:left="1080"/>
        <w:rPr>
          <w:rFonts w:ascii="Times New Roman" w:hAnsi="Times New Roman" w:cs="Times New Roman"/>
          <w:sz w:val="24"/>
          <w:szCs w:val="24"/>
          <w:u w:val="single"/>
        </w:rPr>
      </w:pPr>
      <w:r w:rsidRPr="003E0439">
        <w:rPr>
          <w:rFonts w:ascii="Times New Roman" w:hAnsi="Times New Roman" w:cs="Times New Roman"/>
          <w:sz w:val="24"/>
          <w:szCs w:val="24"/>
          <w:u w:val="single"/>
        </w:rPr>
        <w:t xml:space="preserve">Overall </w:t>
      </w:r>
      <w:r w:rsidR="002D3B38">
        <w:rPr>
          <w:rFonts w:ascii="Times New Roman" w:hAnsi="Times New Roman" w:cs="Times New Roman"/>
          <w:sz w:val="24"/>
          <w:szCs w:val="24"/>
          <w:u w:val="single"/>
        </w:rPr>
        <w:t xml:space="preserve">Adult </w:t>
      </w:r>
      <w:r w:rsidR="00147C19">
        <w:rPr>
          <w:rFonts w:ascii="Times New Roman" w:hAnsi="Times New Roman" w:cs="Times New Roman"/>
          <w:sz w:val="24"/>
          <w:szCs w:val="24"/>
          <w:u w:val="single"/>
        </w:rPr>
        <w:t>Basic</w:t>
      </w:r>
      <w:r w:rsidR="002D3B38">
        <w:rPr>
          <w:rFonts w:ascii="Times New Roman" w:hAnsi="Times New Roman" w:cs="Times New Roman"/>
          <w:sz w:val="24"/>
          <w:szCs w:val="24"/>
          <w:u w:val="single"/>
        </w:rPr>
        <w:t xml:space="preserve"> Education (</w:t>
      </w:r>
      <w:r w:rsidRPr="003E0439">
        <w:rPr>
          <w:rFonts w:ascii="Times New Roman" w:hAnsi="Times New Roman" w:cs="Times New Roman"/>
          <w:sz w:val="24"/>
          <w:szCs w:val="24"/>
          <w:u w:val="single"/>
        </w:rPr>
        <w:t>ABE</w:t>
      </w:r>
      <w:r w:rsidR="002D3B38">
        <w:rPr>
          <w:rFonts w:ascii="Times New Roman" w:hAnsi="Times New Roman" w:cs="Times New Roman"/>
          <w:sz w:val="24"/>
          <w:szCs w:val="24"/>
          <w:u w:val="single"/>
        </w:rPr>
        <w:t>)</w:t>
      </w:r>
      <w:r w:rsidR="003E0439">
        <w:rPr>
          <w:rFonts w:ascii="Times New Roman" w:hAnsi="Times New Roman" w:cs="Times New Roman"/>
          <w:sz w:val="24"/>
          <w:szCs w:val="24"/>
          <w:u w:val="single"/>
        </w:rPr>
        <w:t xml:space="preserve"> MSG Performance</w:t>
      </w:r>
    </w:p>
    <w:p w14:paraId="35E8F402" w14:textId="77777777" w:rsidR="00C27A06" w:rsidRPr="003E0439" w:rsidRDefault="00C27A06" w:rsidP="00C27A06">
      <w:pPr>
        <w:spacing w:after="0" w:line="240" w:lineRule="auto"/>
        <w:ind w:left="1080"/>
        <w:rPr>
          <w:rFonts w:ascii="Times New Roman" w:eastAsia="Calibri" w:hAnsi="Times New Roman" w:cs="Times New Roman"/>
          <w:sz w:val="24"/>
          <w:szCs w:val="24"/>
        </w:rPr>
      </w:pPr>
    </w:p>
    <w:p w14:paraId="44E5C7CB" w14:textId="77777777" w:rsidR="00C27A06" w:rsidRPr="003E0439" w:rsidRDefault="00C27A06" w:rsidP="00C27A06">
      <w:pPr>
        <w:spacing w:after="0" w:line="240" w:lineRule="auto"/>
        <w:ind w:left="1080"/>
        <w:rPr>
          <w:rFonts w:ascii="Times New Roman" w:eastAsia="Calibri" w:hAnsi="Times New Roman" w:cs="Times New Roman"/>
          <w:sz w:val="24"/>
          <w:szCs w:val="24"/>
        </w:rPr>
      </w:pPr>
      <w:r w:rsidRPr="003E0439">
        <w:rPr>
          <w:rFonts w:ascii="Times New Roman" w:eastAsia="Calibri" w:hAnsi="Times New Roman" w:cs="Times New Roman"/>
          <w:sz w:val="24"/>
          <w:szCs w:val="24"/>
        </w:rPr>
        <w:t xml:space="preserve">In PY16-17 Overall ABE MSG </w:t>
      </w:r>
      <w:r w:rsidR="0097310F" w:rsidRPr="003E0439">
        <w:rPr>
          <w:rFonts w:ascii="Times New Roman" w:eastAsia="Calibri" w:hAnsi="Times New Roman" w:cs="Times New Roman"/>
          <w:sz w:val="24"/>
          <w:szCs w:val="24"/>
        </w:rPr>
        <w:t>was 43</w:t>
      </w:r>
      <w:r w:rsidRPr="003E0439">
        <w:rPr>
          <w:rFonts w:ascii="Times New Roman" w:eastAsia="Calibri" w:hAnsi="Times New Roman" w:cs="Times New Roman"/>
          <w:sz w:val="24"/>
          <w:szCs w:val="24"/>
        </w:rPr>
        <w:t xml:space="preserve">% </w:t>
      </w:r>
    </w:p>
    <w:p w14:paraId="3E2E9322" w14:textId="77777777" w:rsidR="00C27A06" w:rsidRPr="003E0439" w:rsidRDefault="00C27A06" w:rsidP="00C27A06">
      <w:pPr>
        <w:spacing w:after="0" w:line="240" w:lineRule="auto"/>
        <w:ind w:left="1080"/>
        <w:rPr>
          <w:rFonts w:ascii="Times New Roman" w:eastAsia="Calibri" w:hAnsi="Times New Roman" w:cs="Times New Roman"/>
          <w:sz w:val="24"/>
          <w:szCs w:val="24"/>
        </w:rPr>
      </w:pPr>
      <w:r w:rsidRPr="003E0439">
        <w:rPr>
          <w:rFonts w:ascii="Times New Roman" w:eastAsia="Calibri" w:hAnsi="Times New Roman" w:cs="Times New Roman"/>
          <w:sz w:val="24"/>
          <w:szCs w:val="24"/>
        </w:rPr>
        <w:t xml:space="preserve">In PY17-18 Overall ABE MSG was </w:t>
      </w:r>
      <w:r w:rsidR="0097310F" w:rsidRPr="003E0439">
        <w:rPr>
          <w:rFonts w:ascii="Times New Roman" w:eastAsia="Calibri" w:hAnsi="Times New Roman" w:cs="Times New Roman"/>
          <w:sz w:val="24"/>
          <w:szCs w:val="24"/>
        </w:rPr>
        <w:t>48</w:t>
      </w:r>
      <w:r w:rsidRPr="003E0439">
        <w:rPr>
          <w:rFonts w:ascii="Times New Roman" w:eastAsia="Calibri" w:hAnsi="Times New Roman" w:cs="Times New Roman"/>
          <w:sz w:val="24"/>
          <w:szCs w:val="24"/>
        </w:rPr>
        <w:t xml:space="preserve">% </w:t>
      </w:r>
    </w:p>
    <w:p w14:paraId="1BCF57C5" w14:textId="77777777" w:rsidR="00C27A06" w:rsidRPr="003E0439" w:rsidRDefault="00C27A06" w:rsidP="00C27A06">
      <w:pPr>
        <w:spacing w:after="0" w:line="240" w:lineRule="auto"/>
        <w:ind w:left="1080"/>
        <w:rPr>
          <w:rFonts w:ascii="Times New Roman" w:eastAsia="Calibri" w:hAnsi="Times New Roman" w:cs="Times New Roman"/>
          <w:sz w:val="24"/>
          <w:szCs w:val="24"/>
        </w:rPr>
      </w:pPr>
      <w:r w:rsidRPr="003E0439">
        <w:rPr>
          <w:rFonts w:ascii="Times New Roman" w:eastAsia="Calibri" w:hAnsi="Times New Roman" w:cs="Times New Roman"/>
          <w:sz w:val="24"/>
          <w:szCs w:val="24"/>
        </w:rPr>
        <w:t>In</w:t>
      </w:r>
      <w:r w:rsidR="0097310F" w:rsidRPr="003E0439">
        <w:rPr>
          <w:rFonts w:ascii="Times New Roman" w:eastAsia="Calibri" w:hAnsi="Times New Roman" w:cs="Times New Roman"/>
          <w:sz w:val="24"/>
          <w:szCs w:val="24"/>
        </w:rPr>
        <w:t xml:space="preserve"> PY18-19, Overall ABE MSG was 45</w:t>
      </w:r>
      <w:r w:rsidRPr="003E0439">
        <w:rPr>
          <w:rFonts w:ascii="Times New Roman" w:eastAsia="Calibri" w:hAnsi="Times New Roman" w:cs="Times New Roman"/>
          <w:sz w:val="24"/>
          <w:szCs w:val="24"/>
        </w:rPr>
        <w:t xml:space="preserve">% </w:t>
      </w:r>
    </w:p>
    <w:p w14:paraId="7C66E0ED" w14:textId="77777777" w:rsidR="00C27A06" w:rsidRPr="003E0439" w:rsidRDefault="00C27A06" w:rsidP="00C27A06">
      <w:pPr>
        <w:spacing w:after="0" w:line="240" w:lineRule="auto"/>
        <w:ind w:left="1080"/>
        <w:rPr>
          <w:rFonts w:ascii="Times New Roman" w:eastAsia="Calibri" w:hAnsi="Times New Roman" w:cs="Times New Roman"/>
          <w:sz w:val="24"/>
          <w:szCs w:val="24"/>
        </w:rPr>
      </w:pPr>
    </w:p>
    <w:p w14:paraId="6FA14DDA" w14:textId="1EE86894" w:rsidR="00A235CE" w:rsidRPr="002C281D" w:rsidRDefault="00C27A06" w:rsidP="002C281D">
      <w:pPr>
        <w:spacing w:after="0" w:line="240" w:lineRule="auto"/>
        <w:ind w:left="1080"/>
        <w:rPr>
          <w:rFonts w:ascii="Times New Roman" w:eastAsia="Calibri" w:hAnsi="Times New Roman" w:cs="Times New Roman"/>
          <w:sz w:val="24"/>
          <w:szCs w:val="24"/>
        </w:rPr>
      </w:pPr>
      <w:r w:rsidRPr="003E0439">
        <w:rPr>
          <w:rFonts w:ascii="Times New Roman" w:eastAsia="Calibri" w:hAnsi="Times New Roman" w:cs="Times New Roman"/>
          <w:sz w:val="24"/>
          <w:szCs w:val="24"/>
        </w:rPr>
        <w:t xml:space="preserve">The performance numbers above show an overall general </w:t>
      </w:r>
      <w:r w:rsidR="0097310F" w:rsidRPr="003E0439">
        <w:rPr>
          <w:rFonts w:ascii="Times New Roman" w:eastAsia="Calibri" w:hAnsi="Times New Roman" w:cs="Times New Roman"/>
          <w:sz w:val="24"/>
          <w:szCs w:val="24"/>
        </w:rPr>
        <w:t>increase</w:t>
      </w:r>
      <w:r w:rsidRPr="003E0439">
        <w:rPr>
          <w:rFonts w:ascii="Times New Roman" w:eastAsia="Calibri" w:hAnsi="Times New Roman" w:cs="Times New Roman"/>
          <w:sz w:val="24"/>
          <w:szCs w:val="24"/>
        </w:rPr>
        <w:t xml:space="preserve"> in the past few years for </w:t>
      </w:r>
      <w:r w:rsidR="002D3B38">
        <w:rPr>
          <w:rFonts w:ascii="Times New Roman" w:eastAsia="Calibri" w:hAnsi="Times New Roman" w:cs="Times New Roman"/>
          <w:sz w:val="24"/>
          <w:szCs w:val="24"/>
        </w:rPr>
        <w:t xml:space="preserve">Oklahoma's </w:t>
      </w:r>
      <w:r w:rsidRPr="003E0439">
        <w:rPr>
          <w:rFonts w:ascii="Times New Roman" w:eastAsia="Calibri" w:hAnsi="Times New Roman" w:cs="Times New Roman"/>
          <w:sz w:val="24"/>
          <w:szCs w:val="24"/>
        </w:rPr>
        <w:t xml:space="preserve">performance.  </w:t>
      </w:r>
    </w:p>
    <w:p w14:paraId="1A349A6F" w14:textId="41F764B9" w:rsidR="00A235CE" w:rsidRDefault="00A235CE" w:rsidP="00F607B7">
      <w:pPr>
        <w:pStyle w:val="ListParagraph"/>
        <w:autoSpaceDE w:val="0"/>
        <w:autoSpaceDN w:val="0"/>
        <w:adjustRightInd w:val="0"/>
        <w:spacing w:after="0" w:line="240" w:lineRule="auto"/>
        <w:ind w:left="1080"/>
        <w:rPr>
          <w:rFonts w:ascii="Times New Roman" w:hAnsi="Times New Roman" w:cs="Times New Roman"/>
          <w:sz w:val="24"/>
          <w:szCs w:val="24"/>
        </w:rPr>
      </w:pPr>
    </w:p>
    <w:p w14:paraId="4ADFE4CC" w14:textId="77777777" w:rsidR="002C281D" w:rsidRPr="003E0439" w:rsidRDefault="002C281D" w:rsidP="00F607B7">
      <w:pPr>
        <w:pStyle w:val="ListParagraph"/>
        <w:autoSpaceDE w:val="0"/>
        <w:autoSpaceDN w:val="0"/>
        <w:adjustRightInd w:val="0"/>
        <w:spacing w:after="0" w:line="240" w:lineRule="auto"/>
        <w:ind w:left="1080"/>
        <w:rPr>
          <w:rFonts w:ascii="Times New Roman" w:hAnsi="Times New Roman" w:cs="Times New Roman"/>
          <w:sz w:val="24"/>
          <w:szCs w:val="24"/>
        </w:rPr>
      </w:pPr>
    </w:p>
    <w:p w14:paraId="6F156013" w14:textId="4582C4AE" w:rsidR="00C27A06" w:rsidRPr="003E0439" w:rsidRDefault="00C27A06" w:rsidP="00C27A06">
      <w:pPr>
        <w:pStyle w:val="ListParagraph"/>
        <w:autoSpaceDE w:val="0"/>
        <w:autoSpaceDN w:val="0"/>
        <w:adjustRightInd w:val="0"/>
        <w:spacing w:after="0" w:line="240" w:lineRule="auto"/>
        <w:ind w:left="1080"/>
        <w:rPr>
          <w:rFonts w:ascii="Times New Roman" w:hAnsi="Times New Roman" w:cs="Times New Roman"/>
          <w:sz w:val="24"/>
          <w:szCs w:val="24"/>
          <w:u w:val="single"/>
        </w:rPr>
      </w:pPr>
      <w:r w:rsidRPr="003E0439">
        <w:rPr>
          <w:rFonts w:ascii="Times New Roman" w:hAnsi="Times New Roman" w:cs="Times New Roman"/>
          <w:sz w:val="24"/>
          <w:szCs w:val="24"/>
          <w:u w:val="single"/>
        </w:rPr>
        <w:t xml:space="preserve">Overall </w:t>
      </w:r>
      <w:r w:rsidR="001E6316">
        <w:rPr>
          <w:rFonts w:ascii="Times New Roman" w:hAnsi="Times New Roman" w:cs="Times New Roman"/>
          <w:sz w:val="24"/>
          <w:szCs w:val="24"/>
          <w:u w:val="single"/>
        </w:rPr>
        <w:t>High School Equivalency (</w:t>
      </w:r>
      <w:r w:rsidRPr="003E0439">
        <w:rPr>
          <w:rFonts w:ascii="Times New Roman" w:hAnsi="Times New Roman" w:cs="Times New Roman"/>
          <w:sz w:val="24"/>
          <w:szCs w:val="24"/>
          <w:u w:val="single"/>
        </w:rPr>
        <w:t>HSE</w:t>
      </w:r>
      <w:r w:rsidR="002D3B38">
        <w:rPr>
          <w:rFonts w:ascii="Times New Roman" w:hAnsi="Times New Roman" w:cs="Times New Roman"/>
          <w:sz w:val="24"/>
          <w:szCs w:val="24"/>
          <w:u w:val="single"/>
        </w:rPr>
        <w:t>)</w:t>
      </w:r>
      <w:r w:rsidR="00F02BB3">
        <w:rPr>
          <w:rFonts w:ascii="Times New Roman" w:hAnsi="Times New Roman" w:cs="Times New Roman"/>
          <w:sz w:val="24"/>
          <w:szCs w:val="24"/>
          <w:u w:val="single"/>
        </w:rPr>
        <w:t xml:space="preserve"> Diploma Attainment Performance</w:t>
      </w:r>
    </w:p>
    <w:p w14:paraId="2213AB3F" w14:textId="77777777" w:rsidR="00C27A06" w:rsidRPr="003E0439" w:rsidRDefault="00C27A06" w:rsidP="00F426C6">
      <w:pPr>
        <w:spacing w:after="0" w:line="240" w:lineRule="auto"/>
        <w:ind w:left="1080"/>
        <w:rPr>
          <w:rFonts w:ascii="Times New Roman" w:eastAsia="Calibri" w:hAnsi="Times New Roman" w:cs="Times New Roman"/>
          <w:sz w:val="24"/>
          <w:szCs w:val="24"/>
        </w:rPr>
      </w:pPr>
    </w:p>
    <w:p w14:paraId="367DD3EC" w14:textId="7DED5490" w:rsidR="002C281D" w:rsidRDefault="002D3B38" w:rsidP="002C281D">
      <w:p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In PY18, there were 3,391</w:t>
      </w:r>
      <w:r w:rsidR="0097310F" w:rsidRPr="003E0439">
        <w:rPr>
          <w:rFonts w:ascii="Times New Roman" w:eastAsia="Calibri" w:hAnsi="Times New Roman" w:cs="Times New Roman"/>
          <w:sz w:val="24"/>
          <w:szCs w:val="24"/>
        </w:rPr>
        <w:t>people</w:t>
      </w:r>
      <w:r w:rsidR="00F426C6" w:rsidRPr="003E0439">
        <w:rPr>
          <w:rFonts w:ascii="Times New Roman" w:eastAsia="Calibri" w:hAnsi="Times New Roman" w:cs="Times New Roman"/>
          <w:sz w:val="24"/>
          <w:szCs w:val="24"/>
        </w:rPr>
        <w:t xml:space="preserve"> passing the high school equivalency across the state</w:t>
      </w:r>
      <w:r w:rsidR="003E0439" w:rsidRPr="003E0439">
        <w:rPr>
          <w:rFonts w:ascii="Times New Roman" w:eastAsia="Calibri" w:hAnsi="Times New Roman" w:cs="Times New Roman"/>
          <w:sz w:val="24"/>
          <w:szCs w:val="24"/>
        </w:rPr>
        <w:t>.</w:t>
      </w:r>
    </w:p>
    <w:p w14:paraId="14D21E5D" w14:textId="77777777" w:rsidR="002C281D" w:rsidRDefault="002C281D" w:rsidP="002C281D">
      <w:pPr>
        <w:spacing w:after="0" w:line="240" w:lineRule="auto"/>
        <w:ind w:left="1080"/>
        <w:rPr>
          <w:rFonts w:ascii="Times New Roman" w:eastAsia="Calibri" w:hAnsi="Times New Roman" w:cs="Times New Roman"/>
          <w:sz w:val="24"/>
          <w:szCs w:val="24"/>
        </w:rPr>
      </w:pPr>
    </w:p>
    <w:p w14:paraId="3CC491B3" w14:textId="77777777" w:rsidR="002C281D" w:rsidRPr="00312D5F" w:rsidRDefault="002C281D" w:rsidP="002C281D">
      <w:pPr>
        <w:spacing w:after="0" w:line="240" w:lineRule="auto"/>
        <w:rPr>
          <w:rFonts w:ascii="Times New Roman" w:eastAsia="Calibri" w:hAnsi="Times New Roman" w:cs="Times New Roman"/>
          <w:sz w:val="24"/>
          <w:szCs w:val="24"/>
        </w:rPr>
      </w:pPr>
    </w:p>
    <w:p w14:paraId="572547E2" w14:textId="77777777" w:rsidR="00C27A06" w:rsidRPr="0097310F" w:rsidRDefault="00C27A06" w:rsidP="00F426C6">
      <w:pPr>
        <w:spacing w:after="0" w:line="240" w:lineRule="auto"/>
        <w:ind w:left="1080"/>
        <w:rPr>
          <w:rFonts w:ascii="Times New Roman" w:eastAsia="Calibri" w:hAnsi="Times New Roman" w:cs="Times New Roman"/>
          <w:sz w:val="24"/>
          <w:szCs w:val="24"/>
          <w:u w:val="single"/>
        </w:rPr>
      </w:pPr>
      <w:r w:rsidRPr="0097310F">
        <w:rPr>
          <w:rFonts w:ascii="Times New Roman" w:eastAsia="Calibri" w:hAnsi="Times New Roman" w:cs="Times New Roman"/>
          <w:sz w:val="24"/>
          <w:szCs w:val="24"/>
          <w:u w:val="single"/>
        </w:rPr>
        <w:t>Overall Corrections Performance</w:t>
      </w:r>
    </w:p>
    <w:p w14:paraId="4C437C0C" w14:textId="77777777" w:rsidR="00C27A06" w:rsidRPr="0097310F" w:rsidRDefault="00C27A06" w:rsidP="00F426C6">
      <w:pPr>
        <w:spacing w:after="0" w:line="240" w:lineRule="auto"/>
        <w:ind w:left="1080"/>
        <w:rPr>
          <w:rFonts w:ascii="Times New Roman" w:eastAsia="Calibri" w:hAnsi="Times New Roman" w:cs="Times New Roman"/>
          <w:sz w:val="24"/>
          <w:szCs w:val="24"/>
        </w:rPr>
      </w:pPr>
    </w:p>
    <w:p w14:paraId="53FAB51F" w14:textId="642159BD" w:rsidR="00F426C6" w:rsidRPr="0097310F" w:rsidRDefault="00F426C6" w:rsidP="0097310F">
      <w:pPr>
        <w:spacing w:after="0" w:line="240" w:lineRule="auto"/>
        <w:ind w:left="1080"/>
        <w:rPr>
          <w:rFonts w:ascii="Times New Roman" w:hAnsi="Times New Roman" w:cs="Times New Roman"/>
          <w:sz w:val="24"/>
          <w:szCs w:val="24"/>
        </w:rPr>
      </w:pPr>
      <w:r w:rsidRPr="0097310F">
        <w:rPr>
          <w:rFonts w:ascii="Times New Roman" w:eastAsia="Calibri" w:hAnsi="Times New Roman" w:cs="Times New Roman"/>
          <w:sz w:val="24"/>
          <w:szCs w:val="24"/>
        </w:rPr>
        <w:t>For corrections education, i</w:t>
      </w:r>
      <w:r w:rsidR="0006201E" w:rsidRPr="0097310F">
        <w:rPr>
          <w:rFonts w:ascii="Times New Roman" w:hAnsi="Times New Roman" w:cs="Times New Roman"/>
          <w:sz w:val="24"/>
          <w:szCs w:val="24"/>
        </w:rPr>
        <w:t>n PY18 (July 1, 2018</w:t>
      </w:r>
      <w:r w:rsidRPr="0097310F">
        <w:rPr>
          <w:rFonts w:ascii="Times New Roman" w:hAnsi="Times New Roman" w:cs="Times New Roman"/>
          <w:sz w:val="24"/>
          <w:szCs w:val="24"/>
        </w:rPr>
        <w:t>-June 30,</w:t>
      </w:r>
      <w:r w:rsidR="004D3332" w:rsidRPr="0097310F">
        <w:rPr>
          <w:rFonts w:ascii="Times New Roman" w:hAnsi="Times New Roman" w:cs="Times New Roman"/>
          <w:sz w:val="24"/>
          <w:szCs w:val="24"/>
        </w:rPr>
        <w:t xml:space="preserve"> </w:t>
      </w:r>
      <w:r w:rsidR="0097310F" w:rsidRPr="0097310F">
        <w:rPr>
          <w:rFonts w:ascii="Times New Roman" w:hAnsi="Times New Roman" w:cs="Times New Roman"/>
          <w:sz w:val="24"/>
          <w:szCs w:val="24"/>
        </w:rPr>
        <w:t>2019) 4,133</w:t>
      </w:r>
      <w:r w:rsidRPr="0097310F">
        <w:rPr>
          <w:rFonts w:ascii="Times New Roman" w:hAnsi="Times New Roman" w:cs="Times New Roman"/>
          <w:sz w:val="24"/>
          <w:szCs w:val="24"/>
        </w:rPr>
        <w:t xml:space="preserve"> inmates </w:t>
      </w:r>
      <w:r w:rsidR="0097310F" w:rsidRPr="0097310F">
        <w:rPr>
          <w:rFonts w:ascii="Times New Roman" w:hAnsi="Times New Roman" w:cs="Times New Roman"/>
          <w:sz w:val="24"/>
          <w:szCs w:val="24"/>
        </w:rPr>
        <w:t xml:space="preserve">were </w:t>
      </w:r>
      <w:r w:rsidRPr="0097310F">
        <w:rPr>
          <w:rFonts w:ascii="Times New Roman" w:hAnsi="Times New Roman" w:cs="Times New Roman"/>
          <w:sz w:val="24"/>
          <w:szCs w:val="24"/>
        </w:rPr>
        <w:t xml:space="preserve">provided 12 or more hours of instruction by the Department of Corrections.  </w:t>
      </w:r>
      <w:r w:rsidR="001C0995" w:rsidRPr="0097310F">
        <w:rPr>
          <w:rFonts w:ascii="Times New Roman" w:hAnsi="Times New Roman" w:cs="Times New Roman"/>
          <w:sz w:val="24"/>
          <w:szCs w:val="24"/>
        </w:rPr>
        <w:t>These inmates had an overa</w:t>
      </w:r>
      <w:r w:rsidR="0097310F" w:rsidRPr="0097310F">
        <w:rPr>
          <w:rFonts w:ascii="Times New Roman" w:hAnsi="Times New Roman" w:cs="Times New Roman"/>
          <w:sz w:val="24"/>
          <w:szCs w:val="24"/>
        </w:rPr>
        <w:t>ll MSG performance level of 58</w:t>
      </w:r>
      <w:r w:rsidR="001C0995" w:rsidRPr="0097310F">
        <w:rPr>
          <w:rFonts w:ascii="Times New Roman" w:hAnsi="Times New Roman" w:cs="Times New Roman"/>
          <w:sz w:val="24"/>
          <w:szCs w:val="24"/>
        </w:rPr>
        <w:t>%.</w:t>
      </w:r>
      <w:r w:rsidR="0097310F" w:rsidRPr="0097310F">
        <w:rPr>
          <w:rFonts w:ascii="Times New Roman" w:hAnsi="Times New Roman" w:cs="Times New Roman"/>
          <w:sz w:val="24"/>
          <w:szCs w:val="24"/>
        </w:rPr>
        <w:t xml:space="preserve">  </w:t>
      </w:r>
      <w:r w:rsidR="001E6316">
        <w:rPr>
          <w:rFonts w:ascii="Times New Roman" w:hAnsi="Times New Roman" w:cs="Times New Roman"/>
          <w:sz w:val="24"/>
          <w:szCs w:val="24"/>
        </w:rPr>
        <w:t xml:space="preserve">The </w:t>
      </w:r>
      <w:r w:rsidR="001E6316" w:rsidRPr="0097310F">
        <w:rPr>
          <w:rFonts w:ascii="Times New Roman" w:hAnsi="Times New Roman" w:cs="Times New Roman"/>
          <w:sz w:val="24"/>
          <w:szCs w:val="24"/>
        </w:rPr>
        <w:t>Department of Corrections</w:t>
      </w:r>
      <w:r w:rsidR="0030207E" w:rsidRPr="0097310F">
        <w:rPr>
          <w:rFonts w:ascii="Times New Roman" w:hAnsi="Times New Roman" w:cs="Times New Roman"/>
          <w:sz w:val="24"/>
          <w:szCs w:val="24"/>
        </w:rPr>
        <w:t xml:space="preserve"> program</w:t>
      </w:r>
      <w:r w:rsidR="00041461">
        <w:rPr>
          <w:rFonts w:ascii="Times New Roman" w:hAnsi="Times New Roman" w:cs="Times New Roman"/>
          <w:sz w:val="24"/>
          <w:szCs w:val="24"/>
        </w:rPr>
        <w:t xml:space="preserve"> </w:t>
      </w:r>
      <w:r w:rsidR="0030207E" w:rsidRPr="0097310F">
        <w:rPr>
          <w:rFonts w:ascii="Times New Roman" w:hAnsi="Times New Roman" w:cs="Times New Roman"/>
          <w:sz w:val="24"/>
          <w:szCs w:val="24"/>
        </w:rPr>
        <w:t xml:space="preserve">been extremely successful in providing services to inmates across Oklahoma.  </w:t>
      </w:r>
      <w:r w:rsidRPr="0097310F">
        <w:rPr>
          <w:rFonts w:ascii="Times New Roman" w:hAnsi="Times New Roman" w:cs="Times New Roman"/>
          <w:sz w:val="24"/>
          <w:szCs w:val="24"/>
        </w:rPr>
        <w:t xml:space="preserve">Discussions and partnerships have begun between the Oklahoma Department of Corrections and the Local Workforce Boards in providing Title I services for recently released inmates to assist them </w:t>
      </w:r>
      <w:r w:rsidR="00041461">
        <w:rPr>
          <w:rFonts w:ascii="Times New Roman" w:hAnsi="Times New Roman" w:cs="Times New Roman"/>
          <w:sz w:val="24"/>
          <w:szCs w:val="24"/>
        </w:rPr>
        <w:t xml:space="preserve">with </w:t>
      </w:r>
      <w:r w:rsidRPr="0097310F">
        <w:rPr>
          <w:rFonts w:ascii="Times New Roman" w:hAnsi="Times New Roman" w:cs="Times New Roman"/>
          <w:sz w:val="24"/>
          <w:szCs w:val="24"/>
        </w:rPr>
        <w:t xml:space="preserve">integrating back into society and </w:t>
      </w:r>
      <w:r w:rsidR="00147C19" w:rsidRPr="0097310F">
        <w:rPr>
          <w:rFonts w:ascii="Times New Roman" w:hAnsi="Times New Roman" w:cs="Times New Roman"/>
          <w:sz w:val="24"/>
          <w:szCs w:val="24"/>
        </w:rPr>
        <w:t>becom</w:t>
      </w:r>
      <w:r w:rsidR="00147C19">
        <w:rPr>
          <w:rFonts w:ascii="Times New Roman" w:hAnsi="Times New Roman" w:cs="Times New Roman"/>
          <w:sz w:val="24"/>
          <w:szCs w:val="24"/>
        </w:rPr>
        <w:t>ing</w:t>
      </w:r>
      <w:r w:rsidR="00147C19" w:rsidRPr="0097310F">
        <w:rPr>
          <w:rFonts w:ascii="Times New Roman" w:hAnsi="Times New Roman" w:cs="Times New Roman"/>
          <w:sz w:val="24"/>
          <w:szCs w:val="24"/>
        </w:rPr>
        <w:t xml:space="preserve"> productive</w:t>
      </w:r>
      <w:r w:rsidRPr="0097310F">
        <w:rPr>
          <w:rFonts w:ascii="Times New Roman" w:hAnsi="Times New Roman" w:cs="Times New Roman"/>
          <w:sz w:val="24"/>
          <w:szCs w:val="24"/>
        </w:rPr>
        <w:t xml:space="preserve"> citizens.</w:t>
      </w:r>
      <w:r w:rsidRPr="00312D5F">
        <w:rPr>
          <w:rFonts w:ascii="Times New Roman" w:hAnsi="Times New Roman" w:cs="Times New Roman"/>
          <w:sz w:val="24"/>
          <w:szCs w:val="24"/>
        </w:rPr>
        <w:t> </w:t>
      </w:r>
    </w:p>
    <w:p w14:paraId="1B013FA8" w14:textId="77777777" w:rsidR="00C27A06" w:rsidRDefault="00C27A06" w:rsidP="682D1B84">
      <w:pPr>
        <w:spacing w:after="0" w:line="240" w:lineRule="auto"/>
        <w:ind w:left="1080"/>
        <w:rPr>
          <w:rFonts w:ascii="Times New Roman" w:eastAsia="Calibri" w:hAnsi="Times New Roman" w:cs="Times New Roman"/>
          <w:sz w:val="24"/>
          <w:szCs w:val="24"/>
        </w:rPr>
      </w:pPr>
    </w:p>
    <w:p w14:paraId="42D663DB" w14:textId="77777777" w:rsidR="002C281D" w:rsidRDefault="002C281D" w:rsidP="682D1B84">
      <w:pPr>
        <w:spacing w:after="0" w:line="240" w:lineRule="auto"/>
        <w:ind w:left="1080"/>
        <w:rPr>
          <w:rFonts w:ascii="Times New Roman" w:eastAsia="Calibri" w:hAnsi="Times New Roman" w:cs="Times New Roman"/>
          <w:sz w:val="24"/>
          <w:szCs w:val="24"/>
          <w:u w:val="single"/>
        </w:rPr>
      </w:pPr>
    </w:p>
    <w:p w14:paraId="19F3C682" w14:textId="5BE3879C" w:rsidR="00C27A06" w:rsidRPr="003E0439" w:rsidRDefault="003E0439" w:rsidP="682D1B84">
      <w:pPr>
        <w:spacing w:after="0" w:line="240" w:lineRule="auto"/>
        <w:ind w:left="1080"/>
        <w:rPr>
          <w:rFonts w:ascii="Times New Roman" w:eastAsia="Calibri" w:hAnsi="Times New Roman" w:cs="Times New Roman"/>
          <w:sz w:val="24"/>
          <w:szCs w:val="24"/>
          <w:u w:val="single"/>
        </w:rPr>
      </w:pPr>
      <w:r w:rsidRPr="003E0439">
        <w:rPr>
          <w:rFonts w:ascii="Times New Roman" w:eastAsia="Calibri" w:hAnsi="Times New Roman" w:cs="Times New Roman"/>
          <w:sz w:val="24"/>
          <w:szCs w:val="24"/>
          <w:u w:val="single"/>
        </w:rPr>
        <w:t xml:space="preserve">Data </w:t>
      </w:r>
      <w:r>
        <w:rPr>
          <w:rFonts w:ascii="Times New Roman" w:eastAsia="Calibri" w:hAnsi="Times New Roman" w:cs="Times New Roman"/>
          <w:sz w:val="24"/>
          <w:szCs w:val="24"/>
          <w:u w:val="single"/>
        </w:rPr>
        <w:t>Quality</w:t>
      </w:r>
    </w:p>
    <w:p w14:paraId="38131EBA" w14:textId="77777777" w:rsidR="003E0439" w:rsidRDefault="003E0439" w:rsidP="682D1B84">
      <w:pPr>
        <w:spacing w:after="0" w:line="240" w:lineRule="auto"/>
        <w:ind w:left="1080"/>
        <w:rPr>
          <w:rFonts w:ascii="Times New Roman" w:eastAsia="Calibri" w:hAnsi="Times New Roman" w:cs="Times New Roman"/>
          <w:sz w:val="24"/>
          <w:szCs w:val="24"/>
        </w:rPr>
      </w:pPr>
    </w:p>
    <w:p w14:paraId="508E9392" w14:textId="3EEEAC2D" w:rsidR="005404E0" w:rsidRPr="00312D5F" w:rsidRDefault="682D1B84" w:rsidP="682D1B84">
      <w:pPr>
        <w:spacing w:after="0" w:line="240" w:lineRule="auto"/>
        <w:ind w:left="1080"/>
        <w:rPr>
          <w:rFonts w:ascii="Times New Roman" w:eastAsia="Calibri" w:hAnsi="Times New Roman" w:cs="Times New Roman"/>
          <w:sz w:val="24"/>
          <w:szCs w:val="24"/>
        </w:rPr>
      </w:pPr>
      <w:r w:rsidRPr="00312D5F">
        <w:rPr>
          <w:rFonts w:ascii="Times New Roman" w:eastAsia="Calibri" w:hAnsi="Times New Roman" w:cs="Times New Roman"/>
          <w:sz w:val="24"/>
          <w:szCs w:val="24"/>
        </w:rPr>
        <w:t xml:space="preserve">Data matching of student outcomes has been </w:t>
      </w:r>
      <w:r w:rsidR="00210657" w:rsidRPr="00312D5F">
        <w:rPr>
          <w:rFonts w:ascii="Times New Roman" w:eastAsia="Calibri" w:hAnsi="Times New Roman" w:cs="Times New Roman"/>
          <w:sz w:val="24"/>
          <w:szCs w:val="24"/>
        </w:rPr>
        <w:t xml:space="preserve">successful in some areas and </w:t>
      </w:r>
      <w:r w:rsidR="00041461">
        <w:rPr>
          <w:rFonts w:ascii="Times New Roman" w:eastAsia="Calibri" w:hAnsi="Times New Roman" w:cs="Times New Roman"/>
          <w:sz w:val="24"/>
          <w:szCs w:val="24"/>
        </w:rPr>
        <w:t xml:space="preserve">a difficult process </w:t>
      </w:r>
      <w:r w:rsidR="00210657" w:rsidRPr="00312D5F">
        <w:rPr>
          <w:rFonts w:ascii="Times New Roman" w:eastAsia="Calibri" w:hAnsi="Times New Roman" w:cs="Times New Roman"/>
          <w:sz w:val="24"/>
          <w:szCs w:val="24"/>
        </w:rPr>
        <w:t>in other areas</w:t>
      </w:r>
      <w:r w:rsidRPr="00312D5F">
        <w:rPr>
          <w:rFonts w:ascii="Times New Roman" w:eastAsia="Calibri" w:hAnsi="Times New Roman" w:cs="Times New Roman"/>
          <w:sz w:val="24"/>
          <w:szCs w:val="24"/>
        </w:rPr>
        <w:t xml:space="preserve">. </w:t>
      </w:r>
      <w:r w:rsidR="00210657" w:rsidRPr="00312D5F">
        <w:rPr>
          <w:rFonts w:ascii="Times New Roman" w:eastAsia="Calibri" w:hAnsi="Times New Roman" w:cs="Times New Roman"/>
          <w:sz w:val="24"/>
          <w:szCs w:val="24"/>
        </w:rPr>
        <w:t xml:space="preserve">Data matching has been successful with Higher Education, </w:t>
      </w:r>
      <w:r w:rsidR="00041461">
        <w:rPr>
          <w:rFonts w:ascii="Times New Roman" w:eastAsia="Calibri" w:hAnsi="Times New Roman" w:cs="Times New Roman"/>
          <w:sz w:val="24"/>
          <w:szCs w:val="24"/>
        </w:rPr>
        <w:t>ODCTE</w:t>
      </w:r>
      <w:r w:rsidR="00210657" w:rsidRPr="00312D5F">
        <w:rPr>
          <w:rFonts w:ascii="Times New Roman" w:eastAsia="Calibri" w:hAnsi="Times New Roman" w:cs="Times New Roman"/>
          <w:sz w:val="24"/>
          <w:szCs w:val="24"/>
        </w:rPr>
        <w:t>, and Diploma Sender for reporting student outcomes related to postsecondary education and high school equivalency obtainment.  Th</w:t>
      </w:r>
      <w:r w:rsidRPr="00312D5F">
        <w:rPr>
          <w:rFonts w:ascii="Times New Roman" w:eastAsia="Calibri" w:hAnsi="Times New Roman" w:cs="Times New Roman"/>
          <w:sz w:val="24"/>
          <w:szCs w:val="24"/>
        </w:rPr>
        <w:t xml:space="preserve">e </w:t>
      </w:r>
      <w:r w:rsidR="00210657" w:rsidRPr="00312D5F">
        <w:rPr>
          <w:rFonts w:ascii="Times New Roman" w:eastAsia="Calibri" w:hAnsi="Times New Roman" w:cs="Times New Roman"/>
          <w:sz w:val="24"/>
          <w:szCs w:val="24"/>
        </w:rPr>
        <w:t xml:space="preserve">core partners are </w:t>
      </w:r>
      <w:r w:rsidRPr="00312D5F">
        <w:rPr>
          <w:rFonts w:ascii="Times New Roman" w:eastAsia="Calibri" w:hAnsi="Times New Roman" w:cs="Times New Roman"/>
          <w:sz w:val="24"/>
          <w:szCs w:val="24"/>
        </w:rPr>
        <w:t xml:space="preserve">currently </w:t>
      </w:r>
      <w:r w:rsidR="00210657" w:rsidRPr="00312D5F">
        <w:rPr>
          <w:rFonts w:ascii="Times New Roman" w:eastAsia="Calibri" w:hAnsi="Times New Roman" w:cs="Times New Roman"/>
          <w:sz w:val="24"/>
          <w:szCs w:val="24"/>
        </w:rPr>
        <w:t xml:space="preserve">attempting to create a data-sharing agreement for performance outcomes related to median earnings and employment </w:t>
      </w:r>
      <w:r w:rsidR="001E6316" w:rsidRPr="00312D5F">
        <w:rPr>
          <w:rFonts w:ascii="Times New Roman" w:eastAsia="Calibri" w:hAnsi="Times New Roman" w:cs="Times New Roman"/>
          <w:sz w:val="24"/>
          <w:szCs w:val="24"/>
        </w:rPr>
        <w:t>data to</w:t>
      </w:r>
      <w:r w:rsidR="00041461">
        <w:rPr>
          <w:rFonts w:ascii="Times New Roman" w:eastAsia="Calibri" w:hAnsi="Times New Roman" w:cs="Times New Roman"/>
          <w:sz w:val="24"/>
          <w:szCs w:val="24"/>
        </w:rPr>
        <w:t xml:space="preserve"> be used with </w:t>
      </w:r>
      <w:r w:rsidR="00210657" w:rsidRPr="00312D5F">
        <w:rPr>
          <w:rFonts w:ascii="Times New Roman" w:eastAsia="Calibri" w:hAnsi="Times New Roman" w:cs="Times New Roman"/>
          <w:sz w:val="24"/>
          <w:szCs w:val="24"/>
        </w:rPr>
        <w:t xml:space="preserve">individual ABE data matching. Sharing of this data will allow the ODCTE to provide information related to the core performance measures and provide demographic information and relate the employment and earning data back to students in our </w:t>
      </w:r>
      <w:r w:rsidR="00041461">
        <w:rPr>
          <w:rFonts w:ascii="Times New Roman" w:eastAsia="Calibri" w:hAnsi="Times New Roman" w:cs="Times New Roman"/>
          <w:sz w:val="24"/>
          <w:szCs w:val="24"/>
        </w:rPr>
        <w:t xml:space="preserve">Literacy Adult and </w:t>
      </w:r>
      <w:r w:rsidR="00041461">
        <w:rPr>
          <w:rFonts w:ascii="Times New Roman" w:eastAsia="Calibri" w:hAnsi="Times New Roman" w:cs="Times New Roman"/>
          <w:sz w:val="24"/>
          <w:szCs w:val="24"/>
        </w:rPr>
        <w:lastRenderedPageBreak/>
        <w:t>Community Education (</w:t>
      </w:r>
      <w:r w:rsidR="00210657" w:rsidRPr="00312D5F">
        <w:rPr>
          <w:rFonts w:ascii="Times New Roman" w:eastAsia="Calibri" w:hAnsi="Times New Roman" w:cs="Times New Roman"/>
          <w:sz w:val="24"/>
          <w:szCs w:val="24"/>
        </w:rPr>
        <w:t>LACES</w:t>
      </w:r>
      <w:r w:rsidR="00041461">
        <w:rPr>
          <w:rFonts w:ascii="Times New Roman" w:eastAsia="Calibri" w:hAnsi="Times New Roman" w:cs="Times New Roman"/>
          <w:sz w:val="24"/>
          <w:szCs w:val="24"/>
        </w:rPr>
        <w:t>)</w:t>
      </w:r>
      <w:r w:rsidR="00210657" w:rsidRPr="00312D5F">
        <w:rPr>
          <w:rFonts w:ascii="Times New Roman" w:eastAsia="Calibri" w:hAnsi="Times New Roman" w:cs="Times New Roman"/>
          <w:sz w:val="24"/>
          <w:szCs w:val="24"/>
        </w:rPr>
        <w:t xml:space="preserve"> system.  </w:t>
      </w:r>
      <w:r w:rsidRPr="00312D5F">
        <w:rPr>
          <w:rFonts w:ascii="Times New Roman" w:eastAsia="Calibri" w:hAnsi="Times New Roman" w:cs="Times New Roman"/>
          <w:sz w:val="24"/>
          <w:szCs w:val="24"/>
        </w:rPr>
        <w:t xml:space="preserve">These conversations will lead to a much more efficient process to collect and share data between the </w:t>
      </w:r>
      <w:r w:rsidR="00041461">
        <w:rPr>
          <w:rFonts w:ascii="Times New Roman" w:eastAsia="Calibri" w:hAnsi="Times New Roman" w:cs="Times New Roman"/>
          <w:sz w:val="24"/>
          <w:szCs w:val="24"/>
        </w:rPr>
        <w:t>ODCTE</w:t>
      </w:r>
      <w:r w:rsidRPr="00312D5F">
        <w:rPr>
          <w:rFonts w:ascii="Times New Roman" w:eastAsia="Calibri" w:hAnsi="Times New Roman" w:cs="Times New Roman"/>
          <w:sz w:val="24"/>
          <w:szCs w:val="24"/>
        </w:rPr>
        <w:t xml:space="preserve">, Oklahoma Employment and Security Commission, Diploma Sender, and LiteracyPro. </w:t>
      </w:r>
    </w:p>
    <w:p w14:paraId="08C02541" w14:textId="77777777" w:rsidR="0012157C" w:rsidRPr="00312D5F" w:rsidRDefault="0012157C" w:rsidP="00041461">
      <w:pPr>
        <w:spacing w:after="0" w:line="240" w:lineRule="auto"/>
        <w:ind w:left="1080"/>
        <w:rPr>
          <w:rFonts w:ascii="Times New Roman" w:eastAsia="Calibri" w:hAnsi="Times New Roman" w:cs="Times New Roman"/>
          <w:sz w:val="24"/>
          <w:szCs w:val="24"/>
        </w:rPr>
      </w:pPr>
    </w:p>
    <w:p w14:paraId="4E61E097" w14:textId="03B03FC6" w:rsidR="0012157C" w:rsidRPr="001C0995" w:rsidRDefault="0012157C" w:rsidP="00CF46E2">
      <w:pPr>
        <w:pStyle w:val="ListParagraph"/>
        <w:spacing w:after="0" w:line="240" w:lineRule="auto"/>
        <w:ind w:left="1080"/>
        <w:rPr>
          <w:rFonts w:ascii="Times New Roman" w:hAnsi="Times New Roman" w:cs="Times New Roman"/>
          <w:sz w:val="24"/>
          <w:szCs w:val="24"/>
        </w:rPr>
      </w:pPr>
      <w:r w:rsidRPr="00312D5F">
        <w:rPr>
          <w:rFonts w:ascii="Times New Roman" w:hAnsi="Times New Roman" w:cs="Times New Roman"/>
          <w:sz w:val="24"/>
          <w:szCs w:val="24"/>
        </w:rPr>
        <w:t xml:space="preserve">LACES </w:t>
      </w:r>
      <w:r w:rsidR="00041461">
        <w:rPr>
          <w:rFonts w:ascii="Times New Roman" w:hAnsi="Times New Roman" w:cs="Times New Roman"/>
          <w:sz w:val="24"/>
          <w:szCs w:val="24"/>
        </w:rPr>
        <w:t xml:space="preserve">onsite and online </w:t>
      </w:r>
      <w:r w:rsidRPr="00312D5F">
        <w:rPr>
          <w:rFonts w:ascii="Times New Roman" w:hAnsi="Times New Roman" w:cs="Times New Roman"/>
          <w:sz w:val="24"/>
          <w:szCs w:val="24"/>
        </w:rPr>
        <w:t>training</w:t>
      </w:r>
      <w:r w:rsidR="001C0995">
        <w:rPr>
          <w:rFonts w:ascii="Times New Roman" w:hAnsi="Times New Roman" w:cs="Times New Roman"/>
          <w:sz w:val="24"/>
          <w:szCs w:val="24"/>
        </w:rPr>
        <w:t xml:space="preserve"> was offered</w:t>
      </w:r>
      <w:r w:rsidR="001E6316">
        <w:rPr>
          <w:rFonts w:ascii="Times New Roman" w:hAnsi="Times New Roman" w:cs="Times New Roman"/>
          <w:sz w:val="24"/>
          <w:szCs w:val="24"/>
        </w:rPr>
        <w:t xml:space="preserve"> to local programs</w:t>
      </w:r>
      <w:r w:rsidR="001C0995">
        <w:rPr>
          <w:rFonts w:ascii="Times New Roman" w:hAnsi="Times New Roman" w:cs="Times New Roman"/>
          <w:sz w:val="24"/>
          <w:szCs w:val="24"/>
        </w:rPr>
        <w:t xml:space="preserve"> </w:t>
      </w:r>
      <w:r w:rsidR="001E6316">
        <w:rPr>
          <w:rFonts w:ascii="Times New Roman" w:hAnsi="Times New Roman" w:cs="Times New Roman"/>
          <w:sz w:val="24"/>
          <w:szCs w:val="24"/>
        </w:rPr>
        <w:t>from October</w:t>
      </w:r>
      <w:r w:rsidR="00041461">
        <w:rPr>
          <w:rFonts w:ascii="Times New Roman" w:hAnsi="Times New Roman" w:cs="Times New Roman"/>
          <w:sz w:val="24"/>
          <w:szCs w:val="24"/>
        </w:rPr>
        <w:t xml:space="preserve"> 2018 and May 2019. </w:t>
      </w:r>
      <w:r w:rsidRPr="001C0995">
        <w:rPr>
          <w:rFonts w:ascii="Times New Roman" w:hAnsi="Times New Roman" w:cs="Times New Roman"/>
          <w:sz w:val="24"/>
          <w:szCs w:val="24"/>
        </w:rPr>
        <w:t xml:space="preserve">All local </w:t>
      </w:r>
      <w:r w:rsidR="00670134">
        <w:rPr>
          <w:rFonts w:ascii="Times New Roman" w:hAnsi="Times New Roman" w:cs="Times New Roman"/>
          <w:sz w:val="24"/>
          <w:szCs w:val="24"/>
        </w:rPr>
        <w:t xml:space="preserve">workforce </w:t>
      </w:r>
      <w:r w:rsidRPr="001C0995">
        <w:rPr>
          <w:rFonts w:ascii="Times New Roman" w:hAnsi="Times New Roman" w:cs="Times New Roman"/>
          <w:sz w:val="24"/>
          <w:szCs w:val="24"/>
        </w:rPr>
        <w:t xml:space="preserve">programs and Oklahoma Department of Corrections sites were represented at the trainings.  Both new and experienced data entry personnel received training along with a number of program directors.  </w:t>
      </w:r>
      <w:r w:rsidR="001C0995" w:rsidRPr="001C0995">
        <w:rPr>
          <w:rFonts w:ascii="Times New Roman" w:hAnsi="Times New Roman" w:cs="Times New Roman"/>
          <w:sz w:val="24"/>
          <w:szCs w:val="24"/>
        </w:rPr>
        <w:t>T</w:t>
      </w:r>
      <w:r w:rsidRPr="001C0995">
        <w:rPr>
          <w:rFonts w:ascii="Times New Roman" w:hAnsi="Times New Roman" w:cs="Times New Roman"/>
          <w:sz w:val="24"/>
          <w:szCs w:val="24"/>
        </w:rPr>
        <w:t xml:space="preserve">he LiteracyPro System is Oklahoma’s state-adopted Management Information System, LiteracyPro, provides local adult education and literacy programs the capacity to report participant outcomes and to monitor program performance against ODCTE’s performance measures. Training was offered to local program providers in the continued use of LiteracyPro for maximum effectiveness in reporting participant outcomes and program performance. </w:t>
      </w:r>
    </w:p>
    <w:p w14:paraId="1BF1E09E" w14:textId="77777777" w:rsidR="0012157C" w:rsidRPr="00312D5F" w:rsidRDefault="006C7C3F" w:rsidP="00041461">
      <w:pPr>
        <w:pStyle w:val="NormalWeb"/>
        <w:ind w:left="1080"/>
      </w:pPr>
      <w:r w:rsidRPr="001C0995">
        <w:t>The ODCTE conducts LACES desktop</w:t>
      </w:r>
      <w:r w:rsidRPr="00312D5F">
        <w:t xml:space="preserve"> monitoring of all local programs multiple times annually.  </w:t>
      </w:r>
      <w:r w:rsidR="0012157C" w:rsidRPr="00312D5F">
        <w:t>The ODCTE provides continuous technical assistance and support to local adult education and literacy programs in the following areas:</w:t>
      </w:r>
    </w:p>
    <w:p w14:paraId="2942C61F" w14:textId="77777777" w:rsidR="003E0439" w:rsidRDefault="0012157C" w:rsidP="003E0439">
      <w:pPr>
        <w:pStyle w:val="NormalWeb"/>
        <w:numPr>
          <w:ilvl w:val="0"/>
          <w:numId w:val="11"/>
        </w:numPr>
      </w:pPr>
      <w:r w:rsidRPr="00312D5F">
        <w:t>Pre/post-assessment and student performance data collection</w:t>
      </w:r>
      <w:r w:rsidR="003E0439">
        <w:t xml:space="preserve"> methods</w:t>
      </w:r>
      <w:r w:rsidRPr="00312D5F">
        <w:t xml:space="preserve">; </w:t>
      </w:r>
    </w:p>
    <w:p w14:paraId="01B75A00" w14:textId="77777777" w:rsidR="003E0439" w:rsidRDefault="0012157C" w:rsidP="003E0439">
      <w:pPr>
        <w:pStyle w:val="NormalWeb"/>
        <w:numPr>
          <w:ilvl w:val="0"/>
          <w:numId w:val="11"/>
        </w:numPr>
      </w:pPr>
      <w:r w:rsidRPr="00312D5F">
        <w:t xml:space="preserve">Use of the LiteracyPro System, the state-adopted Information Management System; </w:t>
      </w:r>
    </w:p>
    <w:p w14:paraId="72045118" w14:textId="77777777" w:rsidR="003E0439" w:rsidRDefault="0012157C" w:rsidP="003E0439">
      <w:pPr>
        <w:pStyle w:val="NormalWeb"/>
        <w:numPr>
          <w:ilvl w:val="0"/>
          <w:numId w:val="11"/>
        </w:numPr>
      </w:pPr>
      <w:r w:rsidRPr="00312D5F">
        <w:t xml:space="preserve">Strategies and screening for adults with learning disabilities; </w:t>
      </w:r>
    </w:p>
    <w:p w14:paraId="2AA7EE2C" w14:textId="77777777" w:rsidR="003E0439" w:rsidRDefault="0012157C" w:rsidP="003E0439">
      <w:pPr>
        <w:pStyle w:val="NormalWeb"/>
        <w:numPr>
          <w:ilvl w:val="0"/>
          <w:numId w:val="11"/>
        </w:numPr>
      </w:pPr>
      <w:r w:rsidRPr="00312D5F">
        <w:t xml:space="preserve">Implementing family literacy programs; </w:t>
      </w:r>
    </w:p>
    <w:p w14:paraId="0768E07C" w14:textId="77777777" w:rsidR="003E0439" w:rsidRDefault="0012157C" w:rsidP="003E0439">
      <w:pPr>
        <w:pStyle w:val="NormalWeb"/>
        <w:numPr>
          <w:ilvl w:val="0"/>
          <w:numId w:val="11"/>
        </w:numPr>
      </w:pPr>
      <w:r w:rsidRPr="00312D5F">
        <w:t xml:space="preserve">Implementing work-based education programs; </w:t>
      </w:r>
    </w:p>
    <w:p w14:paraId="5D78A7FF" w14:textId="77777777" w:rsidR="003E0439" w:rsidRDefault="0012157C" w:rsidP="003E0439">
      <w:pPr>
        <w:pStyle w:val="NormalWeb"/>
        <w:numPr>
          <w:ilvl w:val="0"/>
          <w:numId w:val="11"/>
        </w:numPr>
      </w:pPr>
      <w:r w:rsidRPr="00312D5F">
        <w:t xml:space="preserve">Coordination with the local One-Stop Centers; </w:t>
      </w:r>
    </w:p>
    <w:p w14:paraId="78D1CF41" w14:textId="77777777" w:rsidR="003E0439" w:rsidRDefault="0012157C" w:rsidP="003E0439">
      <w:pPr>
        <w:pStyle w:val="NormalWeb"/>
        <w:numPr>
          <w:ilvl w:val="0"/>
          <w:numId w:val="11"/>
        </w:numPr>
      </w:pPr>
      <w:r w:rsidRPr="00312D5F">
        <w:t>Integrating adult education and literacy activit</w:t>
      </w:r>
      <w:r w:rsidR="003E0439">
        <w:t>ies with job training programs;</w:t>
      </w:r>
    </w:p>
    <w:p w14:paraId="2408E6DA" w14:textId="77777777" w:rsidR="003E0439" w:rsidRDefault="0012157C" w:rsidP="003E0439">
      <w:pPr>
        <w:pStyle w:val="NormalWeb"/>
        <w:numPr>
          <w:ilvl w:val="0"/>
          <w:numId w:val="11"/>
        </w:numPr>
      </w:pPr>
      <w:r w:rsidRPr="00312D5F">
        <w:t>Promo</w:t>
      </w:r>
      <w:r w:rsidR="003E0439">
        <w:t>ting linkages with employers;</w:t>
      </w:r>
    </w:p>
    <w:p w14:paraId="048D04F4" w14:textId="77777777" w:rsidR="0012157C" w:rsidRPr="00312D5F" w:rsidRDefault="0012157C" w:rsidP="003E0439">
      <w:pPr>
        <w:pStyle w:val="NormalWeb"/>
        <w:numPr>
          <w:ilvl w:val="0"/>
          <w:numId w:val="11"/>
        </w:numPr>
      </w:pPr>
      <w:r w:rsidRPr="00312D5F">
        <w:t>Other areas, as needed.</w:t>
      </w:r>
    </w:p>
    <w:p w14:paraId="74A7607E" w14:textId="77777777" w:rsidR="001C0995" w:rsidRPr="00312D5F" w:rsidRDefault="001C0995" w:rsidP="00520350">
      <w:pPr>
        <w:pStyle w:val="ListParagraph"/>
        <w:autoSpaceDE w:val="0"/>
        <w:autoSpaceDN w:val="0"/>
        <w:adjustRightInd w:val="0"/>
        <w:spacing w:after="0" w:line="240" w:lineRule="auto"/>
        <w:ind w:left="1080"/>
        <w:rPr>
          <w:rFonts w:ascii="Times New Roman" w:hAnsi="Times New Roman" w:cs="Times New Roman"/>
          <w:b/>
          <w:sz w:val="24"/>
          <w:szCs w:val="24"/>
        </w:rPr>
      </w:pPr>
    </w:p>
    <w:p w14:paraId="542DBCA8" w14:textId="77777777" w:rsidR="00C276BF" w:rsidRPr="00312D5F" w:rsidRDefault="00B351F7" w:rsidP="00520350">
      <w:pPr>
        <w:pStyle w:val="ListParagraph"/>
        <w:numPr>
          <w:ilvl w:val="0"/>
          <w:numId w:val="1"/>
        </w:numPr>
        <w:spacing w:after="0" w:line="360" w:lineRule="auto"/>
        <w:jc w:val="both"/>
        <w:rPr>
          <w:rFonts w:ascii="Times New Roman" w:hAnsi="Times New Roman" w:cs="Times New Roman"/>
          <w:b/>
          <w:sz w:val="24"/>
          <w:szCs w:val="24"/>
        </w:rPr>
      </w:pPr>
      <w:r w:rsidRPr="00312D5F">
        <w:rPr>
          <w:rFonts w:ascii="Times New Roman" w:hAnsi="Times New Roman" w:cs="Times New Roman"/>
          <w:b/>
          <w:sz w:val="24"/>
          <w:szCs w:val="24"/>
        </w:rPr>
        <w:t xml:space="preserve">Integration with </w:t>
      </w:r>
      <w:r w:rsidR="00C07D9D" w:rsidRPr="00312D5F">
        <w:rPr>
          <w:rFonts w:ascii="Times New Roman" w:hAnsi="Times New Roman" w:cs="Times New Roman"/>
          <w:b/>
          <w:sz w:val="24"/>
          <w:szCs w:val="24"/>
        </w:rPr>
        <w:t>One-stop partners</w:t>
      </w:r>
    </w:p>
    <w:p w14:paraId="79AB4EAC" w14:textId="77777777" w:rsidR="00C276BF" w:rsidRPr="001E6316" w:rsidRDefault="00C276BF" w:rsidP="00520350">
      <w:pPr>
        <w:pStyle w:val="ListParagraph"/>
        <w:autoSpaceDE w:val="0"/>
        <w:autoSpaceDN w:val="0"/>
        <w:adjustRightInd w:val="0"/>
        <w:spacing w:after="0" w:line="240" w:lineRule="auto"/>
        <w:ind w:left="1080"/>
        <w:rPr>
          <w:rFonts w:ascii="Times New Roman" w:eastAsiaTheme="minorHAnsi" w:hAnsi="Times New Roman" w:cs="Times New Roman"/>
          <w:b/>
          <w:sz w:val="24"/>
          <w:szCs w:val="24"/>
        </w:rPr>
      </w:pPr>
      <w:r w:rsidRPr="001E6316">
        <w:rPr>
          <w:rFonts w:ascii="Times New Roman" w:eastAsiaTheme="minorHAnsi" w:hAnsi="Times New Roman" w:cs="Times New Roman"/>
          <w:b/>
          <w:sz w:val="24"/>
          <w:szCs w:val="24"/>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3BF60DED" w14:textId="77777777" w:rsidR="00C276BF" w:rsidRPr="00312D5F" w:rsidRDefault="00C276BF" w:rsidP="00520350">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p>
    <w:p w14:paraId="6981173C" w14:textId="37629E48" w:rsidR="00C13224" w:rsidRPr="00312D5F" w:rsidRDefault="00C13224" w:rsidP="00CF46E2">
      <w:pPr>
        <w:pStyle w:val="ListParagraph"/>
        <w:spacing w:after="0" w:line="240" w:lineRule="auto"/>
        <w:ind w:left="1080"/>
        <w:rPr>
          <w:rFonts w:ascii="Times New Roman" w:hAnsi="Times New Roman" w:cs="Times New Roman"/>
          <w:sz w:val="24"/>
          <w:szCs w:val="24"/>
        </w:rPr>
      </w:pPr>
      <w:r w:rsidRPr="00312D5F">
        <w:rPr>
          <w:rFonts w:ascii="Times New Roman" w:hAnsi="Times New Roman" w:cs="Times New Roman"/>
          <w:sz w:val="24"/>
          <w:szCs w:val="24"/>
        </w:rPr>
        <w:t xml:space="preserve">The ODCTE </w:t>
      </w:r>
      <w:r w:rsidR="00503B37" w:rsidRPr="00312D5F">
        <w:rPr>
          <w:rFonts w:ascii="Times New Roman" w:hAnsi="Times New Roman" w:cs="Times New Roman"/>
          <w:sz w:val="24"/>
          <w:szCs w:val="24"/>
        </w:rPr>
        <w:t>has chosen</w:t>
      </w:r>
      <w:r w:rsidRPr="00312D5F">
        <w:rPr>
          <w:rFonts w:ascii="Times New Roman" w:hAnsi="Times New Roman" w:cs="Times New Roman"/>
          <w:sz w:val="24"/>
          <w:szCs w:val="24"/>
        </w:rPr>
        <w:t xml:space="preserve"> to delegate its required one-stop roles to eligible providers for each of the seven local workforce areas. </w:t>
      </w:r>
      <w:r w:rsidR="00503B37" w:rsidRPr="00312D5F">
        <w:rPr>
          <w:rFonts w:ascii="Times New Roman" w:hAnsi="Times New Roman" w:cs="Times New Roman"/>
          <w:sz w:val="24"/>
          <w:szCs w:val="24"/>
        </w:rPr>
        <w:t xml:space="preserve">The ODCTE, as a core partner, provides guidance to both ABE providers and local workforce board staff in implementation and policy with the Office of Workforce Development. </w:t>
      </w:r>
      <w:r w:rsidR="00970217" w:rsidRPr="00312D5F">
        <w:rPr>
          <w:rFonts w:ascii="Times New Roman" w:hAnsi="Times New Roman" w:cs="Times New Roman"/>
          <w:sz w:val="24"/>
          <w:szCs w:val="24"/>
        </w:rPr>
        <w:t>Eligible providers</w:t>
      </w:r>
      <w:r w:rsidR="008E2646" w:rsidRPr="00312D5F">
        <w:rPr>
          <w:rFonts w:ascii="Times New Roman" w:hAnsi="Times New Roman" w:cs="Times New Roman"/>
          <w:sz w:val="24"/>
          <w:szCs w:val="24"/>
        </w:rPr>
        <w:t xml:space="preserve"> in the local areas entered into a </w:t>
      </w:r>
      <w:r w:rsidR="00670134">
        <w:rPr>
          <w:rFonts w:ascii="Times New Roman" w:hAnsi="Times New Roman" w:cs="Times New Roman"/>
          <w:sz w:val="24"/>
          <w:szCs w:val="24"/>
        </w:rPr>
        <w:t>Memorandum of Understanding (</w:t>
      </w:r>
      <w:r w:rsidR="008E2646" w:rsidRPr="00312D5F">
        <w:rPr>
          <w:rFonts w:ascii="Times New Roman" w:hAnsi="Times New Roman" w:cs="Times New Roman"/>
          <w:sz w:val="24"/>
          <w:szCs w:val="24"/>
        </w:rPr>
        <w:t>MOU</w:t>
      </w:r>
      <w:r w:rsidR="00670134">
        <w:rPr>
          <w:rFonts w:ascii="Times New Roman" w:hAnsi="Times New Roman" w:cs="Times New Roman"/>
          <w:sz w:val="24"/>
          <w:szCs w:val="24"/>
        </w:rPr>
        <w:t>)</w:t>
      </w:r>
      <w:r w:rsidR="008E2646" w:rsidRPr="00312D5F">
        <w:rPr>
          <w:rFonts w:ascii="Times New Roman" w:hAnsi="Times New Roman" w:cs="Times New Roman"/>
          <w:sz w:val="24"/>
          <w:szCs w:val="24"/>
        </w:rPr>
        <w:t xml:space="preserve"> in the local areas with the workforce boards and other one-stop partners. The </w:t>
      </w:r>
      <w:r w:rsidR="00503B37" w:rsidRPr="00312D5F">
        <w:rPr>
          <w:rFonts w:ascii="Times New Roman" w:hAnsi="Times New Roman" w:cs="Times New Roman"/>
          <w:sz w:val="24"/>
          <w:szCs w:val="24"/>
        </w:rPr>
        <w:t xml:space="preserve">ABE </w:t>
      </w:r>
      <w:r w:rsidR="008E2646" w:rsidRPr="00312D5F">
        <w:rPr>
          <w:rFonts w:ascii="Times New Roman" w:hAnsi="Times New Roman" w:cs="Times New Roman"/>
          <w:sz w:val="24"/>
          <w:szCs w:val="24"/>
        </w:rPr>
        <w:t>providers contribute</w:t>
      </w:r>
      <w:r w:rsidR="00503B37" w:rsidRPr="00312D5F">
        <w:rPr>
          <w:rFonts w:ascii="Times New Roman" w:hAnsi="Times New Roman" w:cs="Times New Roman"/>
          <w:sz w:val="24"/>
          <w:szCs w:val="24"/>
        </w:rPr>
        <w:t>d</w:t>
      </w:r>
      <w:r w:rsidR="008E2646" w:rsidRPr="00312D5F">
        <w:rPr>
          <w:rFonts w:ascii="Times New Roman" w:hAnsi="Times New Roman" w:cs="Times New Roman"/>
          <w:sz w:val="24"/>
          <w:szCs w:val="24"/>
        </w:rPr>
        <w:t xml:space="preserve"> to</w:t>
      </w:r>
      <w:r w:rsidR="00503B37" w:rsidRPr="00312D5F">
        <w:rPr>
          <w:rFonts w:ascii="Times New Roman" w:hAnsi="Times New Roman" w:cs="Times New Roman"/>
          <w:sz w:val="24"/>
          <w:szCs w:val="24"/>
        </w:rPr>
        <w:t xml:space="preserve"> the</w:t>
      </w:r>
      <w:r w:rsidR="008E2646" w:rsidRPr="00312D5F">
        <w:rPr>
          <w:rFonts w:ascii="Times New Roman" w:hAnsi="Times New Roman" w:cs="Times New Roman"/>
          <w:sz w:val="24"/>
          <w:szCs w:val="24"/>
        </w:rPr>
        <w:t xml:space="preserve"> infrastructure costs to support the one-stop delivery system. The providers work</w:t>
      </w:r>
      <w:r w:rsidR="00503B37" w:rsidRPr="00312D5F">
        <w:rPr>
          <w:rFonts w:ascii="Times New Roman" w:hAnsi="Times New Roman" w:cs="Times New Roman"/>
          <w:sz w:val="24"/>
          <w:szCs w:val="24"/>
        </w:rPr>
        <w:t>ed</w:t>
      </w:r>
      <w:r w:rsidR="008E2646" w:rsidRPr="00312D5F">
        <w:rPr>
          <w:rFonts w:ascii="Times New Roman" w:hAnsi="Times New Roman" w:cs="Times New Roman"/>
          <w:sz w:val="24"/>
          <w:szCs w:val="24"/>
        </w:rPr>
        <w:t xml:space="preserve"> </w:t>
      </w:r>
      <w:r w:rsidR="008E2646" w:rsidRPr="00312D5F">
        <w:rPr>
          <w:rFonts w:ascii="Times New Roman" w:hAnsi="Times New Roman" w:cs="Times New Roman"/>
          <w:sz w:val="24"/>
          <w:szCs w:val="24"/>
        </w:rPr>
        <w:lastRenderedPageBreak/>
        <w:t>with other partners in ensuring co-enrollment of services when necessary and participate in a common intake system to avoid duplication of services. Access from adult education programs t</w:t>
      </w:r>
      <w:r w:rsidR="00503B37" w:rsidRPr="00312D5F">
        <w:rPr>
          <w:rFonts w:ascii="Times New Roman" w:hAnsi="Times New Roman" w:cs="Times New Roman"/>
          <w:sz w:val="24"/>
          <w:szCs w:val="24"/>
        </w:rPr>
        <w:t>ook</w:t>
      </w:r>
      <w:r w:rsidR="008E2646" w:rsidRPr="00312D5F">
        <w:rPr>
          <w:rFonts w:ascii="Times New Roman" w:hAnsi="Times New Roman" w:cs="Times New Roman"/>
          <w:sz w:val="24"/>
          <w:szCs w:val="24"/>
        </w:rPr>
        <w:t xml:space="preserve"> place </w:t>
      </w:r>
      <w:r w:rsidR="00CB6467" w:rsidRPr="00312D5F">
        <w:rPr>
          <w:rFonts w:ascii="Times New Roman" w:hAnsi="Times New Roman" w:cs="Times New Roman"/>
          <w:sz w:val="24"/>
          <w:szCs w:val="24"/>
        </w:rPr>
        <w:t xml:space="preserve">through </w:t>
      </w:r>
      <w:r w:rsidR="00503B37" w:rsidRPr="00312D5F">
        <w:rPr>
          <w:rFonts w:ascii="Times New Roman" w:hAnsi="Times New Roman" w:cs="Times New Roman"/>
          <w:sz w:val="24"/>
          <w:szCs w:val="24"/>
        </w:rPr>
        <w:t xml:space="preserve">primarily a </w:t>
      </w:r>
      <w:r w:rsidR="00CB6467" w:rsidRPr="00312D5F">
        <w:rPr>
          <w:rFonts w:ascii="Times New Roman" w:hAnsi="Times New Roman" w:cs="Times New Roman"/>
          <w:sz w:val="24"/>
          <w:szCs w:val="24"/>
        </w:rPr>
        <w:t xml:space="preserve">virtual </w:t>
      </w:r>
      <w:r w:rsidR="00503B37" w:rsidRPr="00312D5F">
        <w:rPr>
          <w:rFonts w:ascii="Times New Roman" w:hAnsi="Times New Roman" w:cs="Times New Roman"/>
          <w:sz w:val="24"/>
          <w:szCs w:val="24"/>
        </w:rPr>
        <w:t>presence;</w:t>
      </w:r>
      <w:r w:rsidR="00CB6467" w:rsidRPr="00312D5F">
        <w:rPr>
          <w:rFonts w:ascii="Times New Roman" w:hAnsi="Times New Roman" w:cs="Times New Roman"/>
          <w:sz w:val="24"/>
          <w:szCs w:val="24"/>
        </w:rPr>
        <w:t xml:space="preserve"> however </w:t>
      </w:r>
      <w:r w:rsidR="001C0995">
        <w:rPr>
          <w:rFonts w:ascii="Times New Roman" w:hAnsi="Times New Roman" w:cs="Times New Roman"/>
          <w:sz w:val="24"/>
          <w:szCs w:val="24"/>
        </w:rPr>
        <w:t>some</w:t>
      </w:r>
      <w:r w:rsidR="00CB6467" w:rsidRPr="00312D5F">
        <w:rPr>
          <w:rFonts w:ascii="Times New Roman" w:hAnsi="Times New Roman" w:cs="Times New Roman"/>
          <w:sz w:val="24"/>
          <w:szCs w:val="24"/>
        </w:rPr>
        <w:t xml:space="preserve"> programs have a physical presence in the one-stop center.</w:t>
      </w:r>
    </w:p>
    <w:p w14:paraId="18654658" w14:textId="77777777" w:rsidR="00C13224" w:rsidRPr="00312D5F" w:rsidRDefault="00C13224" w:rsidP="00CF46E2">
      <w:pPr>
        <w:pStyle w:val="ListParagraph"/>
        <w:spacing w:after="0" w:line="240" w:lineRule="auto"/>
        <w:ind w:left="1080"/>
        <w:rPr>
          <w:rFonts w:ascii="Times New Roman" w:hAnsi="Times New Roman" w:cs="Times New Roman"/>
          <w:sz w:val="24"/>
          <w:szCs w:val="24"/>
        </w:rPr>
      </w:pPr>
    </w:p>
    <w:p w14:paraId="004866E1" w14:textId="0DE6F11D" w:rsidR="00B351F7" w:rsidRPr="00312D5F" w:rsidRDefault="008E2646" w:rsidP="00CF46E2">
      <w:pPr>
        <w:pStyle w:val="ListParagraph"/>
        <w:spacing w:after="0" w:line="240" w:lineRule="auto"/>
        <w:ind w:left="1080"/>
        <w:rPr>
          <w:rFonts w:ascii="Times New Roman" w:hAnsi="Times New Roman" w:cs="Times New Roman"/>
          <w:sz w:val="24"/>
          <w:szCs w:val="24"/>
        </w:rPr>
      </w:pPr>
      <w:r w:rsidRPr="00312D5F">
        <w:rPr>
          <w:rFonts w:ascii="Times New Roman" w:hAnsi="Times New Roman" w:cs="Times New Roman"/>
          <w:sz w:val="24"/>
          <w:szCs w:val="24"/>
        </w:rPr>
        <w:t>Two</w:t>
      </w:r>
      <w:r w:rsidR="00B351F7" w:rsidRPr="00312D5F">
        <w:rPr>
          <w:rFonts w:ascii="Times New Roman" w:hAnsi="Times New Roman" w:cs="Times New Roman"/>
          <w:sz w:val="24"/>
          <w:szCs w:val="24"/>
        </w:rPr>
        <w:t xml:space="preserve"> representative</w:t>
      </w:r>
      <w:r w:rsidRPr="00312D5F">
        <w:rPr>
          <w:rFonts w:ascii="Times New Roman" w:hAnsi="Times New Roman" w:cs="Times New Roman"/>
          <w:sz w:val="24"/>
          <w:szCs w:val="24"/>
        </w:rPr>
        <w:t>s</w:t>
      </w:r>
      <w:r w:rsidR="00B351F7" w:rsidRPr="00312D5F">
        <w:rPr>
          <w:rFonts w:ascii="Times New Roman" w:hAnsi="Times New Roman" w:cs="Times New Roman"/>
          <w:sz w:val="24"/>
          <w:szCs w:val="24"/>
        </w:rPr>
        <w:t xml:space="preserve"> from the state </w:t>
      </w:r>
      <w:r w:rsidRPr="00312D5F">
        <w:rPr>
          <w:rFonts w:ascii="Times New Roman" w:hAnsi="Times New Roman" w:cs="Times New Roman"/>
          <w:sz w:val="24"/>
          <w:szCs w:val="24"/>
        </w:rPr>
        <w:t>office of Adult Education serve</w:t>
      </w:r>
      <w:r w:rsidR="00B351F7" w:rsidRPr="00312D5F">
        <w:rPr>
          <w:rFonts w:ascii="Times New Roman" w:hAnsi="Times New Roman" w:cs="Times New Roman"/>
          <w:sz w:val="24"/>
          <w:szCs w:val="24"/>
        </w:rPr>
        <w:t xml:space="preserve"> on </w:t>
      </w:r>
      <w:r w:rsidRPr="00312D5F">
        <w:rPr>
          <w:rFonts w:ascii="Times New Roman" w:hAnsi="Times New Roman" w:cs="Times New Roman"/>
          <w:sz w:val="24"/>
          <w:szCs w:val="24"/>
        </w:rPr>
        <w:t xml:space="preserve">the System Oversight Subcommittee </w:t>
      </w:r>
      <w:r w:rsidR="00B351F7" w:rsidRPr="00312D5F">
        <w:rPr>
          <w:rFonts w:ascii="Times New Roman" w:hAnsi="Times New Roman" w:cs="Times New Roman"/>
          <w:sz w:val="24"/>
          <w:szCs w:val="24"/>
        </w:rPr>
        <w:t>and adult education is part of this work.</w:t>
      </w:r>
      <w:r w:rsidR="00EA2FCF" w:rsidRPr="00312D5F">
        <w:rPr>
          <w:rFonts w:ascii="Times New Roman" w:hAnsi="Times New Roman" w:cs="Times New Roman"/>
          <w:sz w:val="24"/>
          <w:szCs w:val="24"/>
        </w:rPr>
        <w:t xml:space="preserve"> The </w:t>
      </w:r>
      <w:r w:rsidR="00C65456" w:rsidRPr="00312D5F">
        <w:rPr>
          <w:rFonts w:ascii="Times New Roman" w:hAnsi="Times New Roman" w:cs="Times New Roman"/>
          <w:sz w:val="24"/>
          <w:szCs w:val="24"/>
        </w:rPr>
        <w:t>System Oversight Subcommittee</w:t>
      </w:r>
      <w:r w:rsidR="00EA2FCF" w:rsidRPr="00312D5F">
        <w:rPr>
          <w:rFonts w:ascii="Times New Roman" w:hAnsi="Times New Roman" w:cs="Times New Roman"/>
          <w:sz w:val="24"/>
          <w:szCs w:val="24"/>
        </w:rPr>
        <w:t xml:space="preserve"> established in 2012 is comprised of Oklahoma workforce development system </w:t>
      </w:r>
      <w:r w:rsidR="00787F92" w:rsidRPr="00312D5F">
        <w:rPr>
          <w:rFonts w:ascii="Times New Roman" w:hAnsi="Times New Roman" w:cs="Times New Roman"/>
          <w:sz w:val="24"/>
          <w:szCs w:val="24"/>
        </w:rPr>
        <w:t>partners,</w:t>
      </w:r>
      <w:r w:rsidR="00787F92">
        <w:rPr>
          <w:rFonts w:ascii="Times New Roman" w:hAnsi="Times New Roman" w:cs="Times New Roman"/>
          <w:sz w:val="24"/>
          <w:szCs w:val="24"/>
        </w:rPr>
        <w:t xml:space="preserve"> Governors</w:t>
      </w:r>
      <w:r w:rsidR="00E0133B">
        <w:rPr>
          <w:rFonts w:ascii="Times New Roman" w:hAnsi="Times New Roman" w:cs="Times New Roman"/>
          <w:sz w:val="24"/>
          <w:szCs w:val="24"/>
        </w:rPr>
        <w:t xml:space="preserve"> Council Workforce and Economic Development</w:t>
      </w:r>
      <w:r w:rsidR="00EA2FCF" w:rsidRPr="00312D5F">
        <w:rPr>
          <w:rFonts w:ascii="Times New Roman" w:hAnsi="Times New Roman" w:cs="Times New Roman"/>
          <w:sz w:val="24"/>
          <w:szCs w:val="24"/>
        </w:rPr>
        <w:t xml:space="preserve">, </w:t>
      </w:r>
      <w:r w:rsidR="00670134">
        <w:rPr>
          <w:rFonts w:ascii="Times New Roman" w:hAnsi="Times New Roman" w:cs="Times New Roman"/>
          <w:sz w:val="24"/>
          <w:szCs w:val="24"/>
        </w:rPr>
        <w:t>ODCTE</w:t>
      </w:r>
      <w:r w:rsidR="00EA2FCF" w:rsidRPr="00312D5F">
        <w:rPr>
          <w:rFonts w:ascii="Times New Roman" w:hAnsi="Times New Roman" w:cs="Times New Roman"/>
          <w:sz w:val="24"/>
          <w:szCs w:val="24"/>
        </w:rPr>
        <w:t xml:space="preserve">, </w:t>
      </w:r>
      <w:r w:rsidR="00670134">
        <w:rPr>
          <w:rFonts w:ascii="Times New Roman" w:hAnsi="Times New Roman" w:cs="Times New Roman"/>
          <w:sz w:val="24"/>
          <w:szCs w:val="24"/>
        </w:rPr>
        <w:t>ABE</w:t>
      </w:r>
      <w:r w:rsidR="00EA2FCF" w:rsidRPr="00312D5F">
        <w:rPr>
          <w:rFonts w:ascii="Times New Roman" w:hAnsi="Times New Roman" w:cs="Times New Roman"/>
          <w:sz w:val="24"/>
          <w:szCs w:val="24"/>
        </w:rPr>
        <w:t xml:space="preserve">, </w:t>
      </w:r>
      <w:r w:rsidR="00670134">
        <w:rPr>
          <w:rFonts w:ascii="Times New Roman" w:hAnsi="Times New Roman" w:cs="Times New Roman"/>
          <w:sz w:val="24"/>
          <w:szCs w:val="24"/>
        </w:rPr>
        <w:t xml:space="preserve">Department of </w:t>
      </w:r>
      <w:r w:rsidR="00EA2FCF" w:rsidRPr="00312D5F">
        <w:rPr>
          <w:rFonts w:ascii="Times New Roman" w:hAnsi="Times New Roman" w:cs="Times New Roman"/>
          <w:sz w:val="24"/>
          <w:szCs w:val="24"/>
        </w:rPr>
        <w:t>Vocational Rehab</w:t>
      </w:r>
      <w:r w:rsidR="00670134">
        <w:rPr>
          <w:rFonts w:ascii="Times New Roman" w:hAnsi="Times New Roman" w:cs="Times New Roman"/>
          <w:sz w:val="24"/>
          <w:szCs w:val="24"/>
        </w:rPr>
        <w:t>ilitation</w:t>
      </w:r>
      <w:r w:rsidR="00EA2FCF" w:rsidRPr="00312D5F">
        <w:rPr>
          <w:rFonts w:ascii="Times New Roman" w:hAnsi="Times New Roman" w:cs="Times New Roman"/>
          <w:sz w:val="24"/>
          <w:szCs w:val="24"/>
        </w:rPr>
        <w:t>, Department of Human Services, Wagner-</w:t>
      </w:r>
      <w:proofErr w:type="spellStart"/>
      <w:r w:rsidR="00EA2FCF" w:rsidRPr="00312D5F">
        <w:rPr>
          <w:rFonts w:ascii="Times New Roman" w:hAnsi="Times New Roman" w:cs="Times New Roman"/>
          <w:sz w:val="24"/>
          <w:szCs w:val="24"/>
        </w:rPr>
        <w:t>Peyser</w:t>
      </w:r>
      <w:proofErr w:type="spellEnd"/>
      <w:r w:rsidR="002C281D">
        <w:rPr>
          <w:rFonts w:ascii="Times New Roman" w:hAnsi="Times New Roman" w:cs="Times New Roman"/>
          <w:sz w:val="24"/>
          <w:szCs w:val="24"/>
        </w:rPr>
        <w:t xml:space="preserve"> – Oklahoma Employment Security </w:t>
      </w:r>
      <w:proofErr w:type="spellStart"/>
      <w:r w:rsidR="002C281D">
        <w:rPr>
          <w:rFonts w:ascii="Times New Roman" w:hAnsi="Times New Roman" w:cs="Times New Roman"/>
          <w:sz w:val="24"/>
          <w:szCs w:val="24"/>
        </w:rPr>
        <w:t>Commision</w:t>
      </w:r>
      <w:proofErr w:type="spellEnd"/>
      <w:r w:rsidR="00EA2FCF" w:rsidRPr="00312D5F">
        <w:rPr>
          <w:rFonts w:ascii="Times New Roman" w:hAnsi="Times New Roman" w:cs="Times New Roman"/>
          <w:sz w:val="24"/>
          <w:szCs w:val="24"/>
        </w:rPr>
        <w:t xml:space="preserve"> (OESC), Higher </w:t>
      </w:r>
      <w:r w:rsidR="00147C19">
        <w:rPr>
          <w:rFonts w:ascii="Times New Roman" w:hAnsi="Times New Roman" w:cs="Times New Roman"/>
          <w:sz w:val="24"/>
          <w:szCs w:val="24"/>
        </w:rPr>
        <w:t>Education, and</w:t>
      </w:r>
      <w:r w:rsidR="00EA2FCF" w:rsidRPr="00312D5F">
        <w:rPr>
          <w:rFonts w:ascii="Times New Roman" w:hAnsi="Times New Roman" w:cs="Times New Roman"/>
          <w:sz w:val="24"/>
          <w:szCs w:val="24"/>
        </w:rPr>
        <w:t xml:space="preserve"> </w:t>
      </w:r>
      <w:r w:rsidR="00670134">
        <w:rPr>
          <w:rFonts w:ascii="Times New Roman" w:hAnsi="Times New Roman" w:cs="Times New Roman"/>
          <w:sz w:val="24"/>
          <w:szCs w:val="24"/>
        </w:rPr>
        <w:t xml:space="preserve">the Department of </w:t>
      </w:r>
      <w:r w:rsidR="00EA2FCF" w:rsidRPr="00312D5F">
        <w:rPr>
          <w:rFonts w:ascii="Times New Roman" w:hAnsi="Times New Roman" w:cs="Times New Roman"/>
          <w:sz w:val="24"/>
          <w:szCs w:val="24"/>
        </w:rPr>
        <w:t>Commerce representing Title 1 programs, Adult, Dislocated Worker and Youth</w:t>
      </w:r>
      <w:r w:rsidR="0058087E" w:rsidRPr="00312D5F">
        <w:rPr>
          <w:rFonts w:ascii="Times New Roman" w:hAnsi="Times New Roman" w:cs="Times New Roman"/>
          <w:sz w:val="24"/>
          <w:szCs w:val="24"/>
        </w:rPr>
        <w:t>, Department</w:t>
      </w:r>
      <w:r w:rsidR="00EA2FCF" w:rsidRPr="00312D5F">
        <w:rPr>
          <w:rFonts w:ascii="Times New Roman" w:hAnsi="Times New Roman" w:cs="Times New Roman"/>
          <w:sz w:val="24"/>
          <w:szCs w:val="24"/>
        </w:rPr>
        <w:t xml:space="preserve"> of Corrections, Mental Health and Oklahoma State Department of Health. The </w:t>
      </w:r>
      <w:r w:rsidR="00670134">
        <w:rPr>
          <w:rFonts w:ascii="Times New Roman" w:hAnsi="Times New Roman" w:cs="Times New Roman"/>
          <w:sz w:val="24"/>
          <w:szCs w:val="24"/>
        </w:rPr>
        <w:t>W</w:t>
      </w:r>
      <w:r w:rsidR="00EA2FCF" w:rsidRPr="00312D5F">
        <w:rPr>
          <w:rFonts w:ascii="Times New Roman" w:hAnsi="Times New Roman" w:cs="Times New Roman"/>
          <w:sz w:val="24"/>
          <w:szCs w:val="24"/>
        </w:rPr>
        <w:t xml:space="preserve">orkforce system </w:t>
      </w:r>
      <w:r w:rsidR="0055242E" w:rsidRPr="00312D5F">
        <w:rPr>
          <w:rFonts w:ascii="Times New Roman" w:hAnsi="Times New Roman" w:cs="Times New Roman"/>
          <w:sz w:val="24"/>
          <w:szCs w:val="24"/>
        </w:rPr>
        <w:t>is a</w:t>
      </w:r>
      <w:r w:rsidR="00EA2FCF" w:rsidRPr="00312D5F">
        <w:rPr>
          <w:rFonts w:ascii="Times New Roman" w:hAnsi="Times New Roman" w:cs="Times New Roman"/>
          <w:sz w:val="24"/>
          <w:szCs w:val="24"/>
        </w:rPr>
        <w:t xml:space="preserve"> springboard to success for Oklahoma's business and jobseekers, helping reach its strategic vision that Oklahoma’s workforce development system increases profitability for businesses and increases income for all Oklahomans.</w:t>
      </w:r>
      <w:r w:rsidR="00614392" w:rsidRPr="00312D5F">
        <w:rPr>
          <w:rFonts w:ascii="Times New Roman" w:hAnsi="Times New Roman" w:cs="Times New Roman"/>
          <w:sz w:val="24"/>
          <w:szCs w:val="24"/>
        </w:rPr>
        <w:t xml:space="preserve">  Infrastructure cost negotiations t</w:t>
      </w:r>
      <w:r w:rsidR="0055242E" w:rsidRPr="00312D5F">
        <w:rPr>
          <w:rFonts w:ascii="Times New Roman" w:hAnsi="Times New Roman" w:cs="Times New Roman"/>
          <w:sz w:val="24"/>
          <w:szCs w:val="24"/>
        </w:rPr>
        <w:t>ook</w:t>
      </w:r>
      <w:r w:rsidR="00614392" w:rsidRPr="00312D5F">
        <w:rPr>
          <w:rFonts w:ascii="Times New Roman" w:hAnsi="Times New Roman" w:cs="Times New Roman"/>
          <w:sz w:val="24"/>
          <w:szCs w:val="24"/>
        </w:rPr>
        <w:t xml:space="preserve"> place between all of the one-stop partners</w:t>
      </w:r>
      <w:r w:rsidR="0055242E" w:rsidRPr="00312D5F">
        <w:rPr>
          <w:rFonts w:ascii="Times New Roman" w:hAnsi="Times New Roman" w:cs="Times New Roman"/>
          <w:sz w:val="24"/>
          <w:szCs w:val="24"/>
        </w:rPr>
        <w:t xml:space="preserve"> </w:t>
      </w:r>
      <w:r w:rsidR="00CB6467" w:rsidRPr="00312D5F">
        <w:rPr>
          <w:rFonts w:ascii="Times New Roman" w:hAnsi="Times New Roman" w:cs="Times New Roman"/>
          <w:sz w:val="24"/>
          <w:szCs w:val="24"/>
        </w:rPr>
        <w:t>using the local funding mechanism.</w:t>
      </w:r>
      <w:r w:rsidR="0055242E" w:rsidRPr="00312D5F">
        <w:rPr>
          <w:rFonts w:ascii="Times New Roman" w:hAnsi="Times New Roman" w:cs="Times New Roman"/>
          <w:sz w:val="24"/>
          <w:szCs w:val="24"/>
        </w:rPr>
        <w:t xml:space="preserve">  No local workforce areas </w:t>
      </w:r>
      <w:r w:rsidR="00670134">
        <w:rPr>
          <w:rFonts w:ascii="Times New Roman" w:hAnsi="Times New Roman" w:cs="Times New Roman"/>
          <w:sz w:val="24"/>
          <w:szCs w:val="24"/>
        </w:rPr>
        <w:t>utilizes</w:t>
      </w:r>
      <w:r w:rsidR="00670134" w:rsidRPr="00312D5F">
        <w:rPr>
          <w:rFonts w:ascii="Times New Roman" w:hAnsi="Times New Roman" w:cs="Times New Roman"/>
          <w:sz w:val="24"/>
          <w:szCs w:val="24"/>
        </w:rPr>
        <w:t xml:space="preserve"> </w:t>
      </w:r>
      <w:r w:rsidR="0055242E" w:rsidRPr="00312D5F">
        <w:rPr>
          <w:rFonts w:ascii="Times New Roman" w:hAnsi="Times New Roman" w:cs="Times New Roman"/>
          <w:sz w:val="24"/>
          <w:szCs w:val="24"/>
        </w:rPr>
        <w:t>the state funding mechanism.</w:t>
      </w:r>
    </w:p>
    <w:p w14:paraId="749F6F19" w14:textId="77777777" w:rsidR="00614392" w:rsidRPr="00312D5F" w:rsidRDefault="00614392" w:rsidP="00CF46E2">
      <w:pPr>
        <w:pStyle w:val="ListParagraph"/>
        <w:spacing w:after="0" w:line="240" w:lineRule="auto"/>
        <w:ind w:left="1080" w:firstLine="720"/>
        <w:rPr>
          <w:rFonts w:ascii="Times New Roman" w:hAnsi="Times New Roman" w:cs="Times New Roman"/>
          <w:sz w:val="24"/>
          <w:szCs w:val="24"/>
        </w:rPr>
      </w:pPr>
    </w:p>
    <w:p w14:paraId="2375F61D" w14:textId="50142306" w:rsidR="00614392" w:rsidRPr="00312D5F" w:rsidRDefault="00614392" w:rsidP="00CF46E2">
      <w:pPr>
        <w:spacing w:after="0" w:line="240" w:lineRule="auto"/>
        <w:ind w:left="1080"/>
        <w:rPr>
          <w:rFonts w:ascii="Times New Roman" w:hAnsi="Times New Roman" w:cs="Times New Roman"/>
          <w:sz w:val="24"/>
          <w:szCs w:val="24"/>
        </w:rPr>
      </w:pPr>
      <w:r w:rsidRPr="00312D5F">
        <w:rPr>
          <w:rFonts w:ascii="Times New Roman" w:hAnsi="Times New Roman" w:cs="Times New Roman"/>
          <w:sz w:val="24"/>
          <w:szCs w:val="24"/>
        </w:rPr>
        <w:t>Oklahoma Work</w:t>
      </w:r>
      <w:r w:rsidR="0055242E" w:rsidRPr="00312D5F">
        <w:rPr>
          <w:rFonts w:ascii="Times New Roman" w:hAnsi="Times New Roman" w:cs="Times New Roman"/>
          <w:sz w:val="24"/>
          <w:szCs w:val="24"/>
        </w:rPr>
        <w:t>s One-Stop</w:t>
      </w:r>
      <w:r w:rsidRPr="00312D5F">
        <w:rPr>
          <w:rFonts w:ascii="Times New Roman" w:hAnsi="Times New Roman" w:cs="Times New Roman"/>
          <w:sz w:val="24"/>
          <w:szCs w:val="24"/>
        </w:rPr>
        <w:t xml:space="preserve"> Centers provide universal career services equitably to all customers.</w:t>
      </w:r>
      <w:r w:rsidR="00F5221E" w:rsidRPr="00312D5F">
        <w:rPr>
          <w:rFonts w:ascii="Times New Roman" w:hAnsi="Times New Roman" w:cs="Times New Roman"/>
          <w:sz w:val="24"/>
          <w:szCs w:val="24"/>
        </w:rPr>
        <w:t xml:space="preserve"> </w:t>
      </w:r>
      <w:r w:rsidRPr="00312D5F">
        <w:rPr>
          <w:rFonts w:ascii="Times New Roman" w:hAnsi="Times New Roman" w:cs="Times New Roman"/>
          <w:sz w:val="24"/>
          <w:szCs w:val="24"/>
        </w:rPr>
        <w:t xml:space="preserve">Oklahoma recognizes the need to provide career services through the one-stop system by the required one-stop partners </w:t>
      </w:r>
      <w:r w:rsidR="00670134">
        <w:rPr>
          <w:rFonts w:ascii="Times New Roman" w:hAnsi="Times New Roman" w:cs="Times New Roman"/>
          <w:sz w:val="24"/>
          <w:szCs w:val="24"/>
        </w:rPr>
        <w:t xml:space="preserve">as </w:t>
      </w:r>
      <w:r w:rsidRPr="00312D5F">
        <w:rPr>
          <w:rFonts w:ascii="Times New Roman" w:hAnsi="Times New Roman" w:cs="Times New Roman"/>
          <w:sz w:val="24"/>
          <w:szCs w:val="24"/>
        </w:rPr>
        <w:t>defined in the WIOA. The first service option is basic career services. Th</w:t>
      </w:r>
      <w:r w:rsidR="00670134">
        <w:rPr>
          <w:rFonts w:ascii="Times New Roman" w:hAnsi="Times New Roman" w:cs="Times New Roman"/>
          <w:sz w:val="24"/>
          <w:szCs w:val="24"/>
        </w:rPr>
        <w:t xml:space="preserve">is </w:t>
      </w:r>
      <w:r w:rsidRPr="00312D5F">
        <w:rPr>
          <w:rFonts w:ascii="Times New Roman" w:hAnsi="Times New Roman" w:cs="Times New Roman"/>
          <w:sz w:val="24"/>
          <w:szCs w:val="24"/>
        </w:rPr>
        <w:t>option consists of providing information on available services in the one-stop center, initial assessments, eligibility determinations, career planning, access to the career resource room for computer assistance and self-service options, resume preparation assistance, labor exchange services, labor market information, referrals to other system programs, demand occupation lists, eligible training provider lists, available supportive services, meaningful assistance for unemployment assistance claimants, and financial aid assistance.</w:t>
      </w:r>
    </w:p>
    <w:p w14:paraId="7F6F8B47" w14:textId="77777777" w:rsidR="009E5D48" w:rsidRPr="00312D5F" w:rsidRDefault="009E5D48" w:rsidP="00CF46E2">
      <w:pPr>
        <w:spacing w:after="0" w:line="360" w:lineRule="auto"/>
        <w:ind w:left="1080"/>
        <w:rPr>
          <w:rFonts w:ascii="Times New Roman" w:hAnsi="Times New Roman" w:cs="Times New Roman"/>
          <w:sz w:val="24"/>
          <w:szCs w:val="24"/>
        </w:rPr>
      </w:pPr>
    </w:p>
    <w:p w14:paraId="753F0D57" w14:textId="77777777" w:rsidR="00B351F7" w:rsidRPr="00312D5F" w:rsidRDefault="00C07D9D" w:rsidP="00520350">
      <w:pPr>
        <w:pStyle w:val="ListParagraph"/>
        <w:numPr>
          <w:ilvl w:val="0"/>
          <w:numId w:val="1"/>
        </w:numPr>
        <w:spacing w:after="0" w:line="360" w:lineRule="auto"/>
        <w:jc w:val="both"/>
        <w:rPr>
          <w:rFonts w:ascii="Times New Roman" w:hAnsi="Times New Roman" w:cs="Times New Roman"/>
          <w:b/>
          <w:sz w:val="24"/>
          <w:szCs w:val="24"/>
        </w:rPr>
      </w:pPr>
      <w:r w:rsidRPr="00312D5F">
        <w:rPr>
          <w:rFonts w:ascii="Times New Roman" w:hAnsi="Times New Roman" w:cs="Times New Roman"/>
          <w:b/>
          <w:sz w:val="24"/>
          <w:szCs w:val="24"/>
        </w:rPr>
        <w:t>Integrated English Literacy and Civics Education (IELCE) Program</w:t>
      </w:r>
    </w:p>
    <w:p w14:paraId="0EEFA7D6" w14:textId="77777777" w:rsidR="00C276BF" w:rsidRPr="00E0133B" w:rsidRDefault="00C276BF" w:rsidP="00520350">
      <w:pPr>
        <w:pStyle w:val="ListParagraph"/>
        <w:autoSpaceDE w:val="0"/>
        <w:autoSpaceDN w:val="0"/>
        <w:adjustRightInd w:val="0"/>
        <w:spacing w:after="0" w:line="240" w:lineRule="auto"/>
        <w:ind w:left="1080"/>
        <w:rPr>
          <w:rFonts w:ascii="Times New Roman" w:eastAsiaTheme="minorHAnsi" w:hAnsi="Times New Roman" w:cs="Times New Roman"/>
          <w:b/>
          <w:sz w:val="24"/>
          <w:szCs w:val="24"/>
        </w:rPr>
      </w:pPr>
      <w:r w:rsidRPr="00E0133B">
        <w:rPr>
          <w:rFonts w:ascii="Times New Roman" w:eastAsiaTheme="minorHAnsi" w:hAnsi="Times New Roman" w:cs="Times New Roman"/>
          <w:b/>
          <w:sz w:val="24"/>
          <w:szCs w:val="24"/>
        </w:rPr>
        <w:t>Describe how the state is using funds under Section 243 to support the following activities under the IELCE program:</w:t>
      </w:r>
    </w:p>
    <w:p w14:paraId="1B067F82" w14:textId="77777777" w:rsidR="00C276BF" w:rsidRPr="00E0133B" w:rsidRDefault="00C276BF" w:rsidP="00520350">
      <w:pPr>
        <w:pStyle w:val="ListParagraph"/>
        <w:autoSpaceDE w:val="0"/>
        <w:autoSpaceDN w:val="0"/>
        <w:adjustRightInd w:val="0"/>
        <w:spacing w:after="0" w:line="240" w:lineRule="auto"/>
        <w:ind w:left="1080"/>
        <w:rPr>
          <w:rFonts w:ascii="Times New Roman" w:eastAsia="SymbolMT" w:hAnsi="Times New Roman" w:cs="Times New Roman"/>
          <w:b/>
          <w:sz w:val="24"/>
          <w:szCs w:val="24"/>
        </w:rPr>
      </w:pPr>
    </w:p>
    <w:p w14:paraId="63564BA2" w14:textId="77777777" w:rsidR="00C276BF" w:rsidRPr="00E0133B" w:rsidRDefault="00C276BF" w:rsidP="00520350">
      <w:pPr>
        <w:pStyle w:val="ListParagraph"/>
        <w:numPr>
          <w:ilvl w:val="0"/>
          <w:numId w:val="8"/>
        </w:numPr>
        <w:autoSpaceDE w:val="0"/>
        <w:autoSpaceDN w:val="0"/>
        <w:adjustRightInd w:val="0"/>
        <w:spacing w:after="0" w:line="240" w:lineRule="auto"/>
        <w:ind w:left="1080"/>
        <w:rPr>
          <w:rFonts w:ascii="Times New Roman" w:eastAsiaTheme="minorHAnsi" w:hAnsi="Times New Roman" w:cs="Times New Roman"/>
          <w:b/>
          <w:sz w:val="24"/>
          <w:szCs w:val="24"/>
        </w:rPr>
      </w:pPr>
      <w:r w:rsidRPr="00E0133B">
        <w:rPr>
          <w:rFonts w:ascii="Times New Roman" w:eastAsiaTheme="minorHAnsi" w:hAnsi="Times New Roman" w:cs="Times New Roman"/>
          <w:b/>
          <w:sz w:val="24"/>
          <w:szCs w:val="24"/>
        </w:rPr>
        <w:t>Describe when your State held a competition [the latest competition] for IELCE program funds and the number of grants awarded by your State to support IELCE</w:t>
      </w:r>
      <w:r w:rsidR="00BB20C6" w:rsidRPr="00E0133B">
        <w:rPr>
          <w:rFonts w:ascii="Times New Roman" w:eastAsiaTheme="minorHAnsi" w:hAnsi="Times New Roman" w:cs="Times New Roman"/>
          <w:b/>
          <w:sz w:val="24"/>
          <w:szCs w:val="24"/>
        </w:rPr>
        <w:t xml:space="preserve"> </w:t>
      </w:r>
      <w:r w:rsidRPr="00E0133B">
        <w:rPr>
          <w:rFonts w:ascii="Times New Roman" w:eastAsiaTheme="minorHAnsi" w:hAnsi="Times New Roman" w:cs="Times New Roman"/>
          <w:b/>
          <w:sz w:val="24"/>
          <w:szCs w:val="24"/>
        </w:rPr>
        <w:t>programs.</w:t>
      </w:r>
    </w:p>
    <w:p w14:paraId="00A0628B" w14:textId="77777777" w:rsidR="00C276BF" w:rsidRPr="00E0133B" w:rsidRDefault="00C276BF" w:rsidP="00520350">
      <w:pPr>
        <w:pStyle w:val="ListParagraph"/>
        <w:autoSpaceDE w:val="0"/>
        <w:autoSpaceDN w:val="0"/>
        <w:adjustRightInd w:val="0"/>
        <w:spacing w:after="0" w:line="240" w:lineRule="auto"/>
        <w:ind w:left="1080"/>
        <w:rPr>
          <w:rFonts w:ascii="Times New Roman" w:eastAsiaTheme="minorHAnsi" w:hAnsi="Times New Roman" w:cs="Times New Roman"/>
          <w:b/>
          <w:sz w:val="24"/>
          <w:szCs w:val="24"/>
        </w:rPr>
      </w:pPr>
    </w:p>
    <w:p w14:paraId="23F1160F" w14:textId="77777777" w:rsidR="00C276BF" w:rsidRPr="00E0133B" w:rsidRDefault="00C276BF" w:rsidP="00520350">
      <w:pPr>
        <w:pStyle w:val="ListParagraph"/>
        <w:numPr>
          <w:ilvl w:val="0"/>
          <w:numId w:val="8"/>
        </w:numPr>
        <w:autoSpaceDE w:val="0"/>
        <w:autoSpaceDN w:val="0"/>
        <w:adjustRightInd w:val="0"/>
        <w:spacing w:after="0" w:line="240" w:lineRule="auto"/>
        <w:ind w:left="1080"/>
        <w:rPr>
          <w:rFonts w:ascii="Times New Roman" w:eastAsiaTheme="minorHAnsi" w:hAnsi="Times New Roman" w:cs="Times New Roman"/>
          <w:b/>
          <w:sz w:val="24"/>
          <w:szCs w:val="24"/>
        </w:rPr>
      </w:pPr>
      <w:r w:rsidRPr="00E0133B">
        <w:rPr>
          <w:rFonts w:ascii="Times New Roman" w:eastAsiaTheme="minorHAnsi" w:hAnsi="Times New Roman" w:cs="Times New Roman"/>
          <w:b/>
          <w:sz w:val="24"/>
          <w:szCs w:val="24"/>
        </w:rPr>
        <w:t>Describe your State efforts in meeting the requirement to provide IELCE services in combination with integrated education and training activities;</w:t>
      </w:r>
    </w:p>
    <w:p w14:paraId="72E813B1" w14:textId="77777777" w:rsidR="00C276BF" w:rsidRPr="00E0133B" w:rsidRDefault="00C276BF" w:rsidP="00520350">
      <w:pPr>
        <w:pStyle w:val="ListParagraph"/>
        <w:autoSpaceDE w:val="0"/>
        <w:autoSpaceDN w:val="0"/>
        <w:adjustRightInd w:val="0"/>
        <w:spacing w:after="0" w:line="240" w:lineRule="auto"/>
        <w:ind w:left="1080"/>
        <w:rPr>
          <w:rFonts w:ascii="Times New Roman" w:eastAsiaTheme="minorHAnsi" w:hAnsi="Times New Roman" w:cs="Times New Roman"/>
          <w:b/>
          <w:sz w:val="24"/>
          <w:szCs w:val="24"/>
        </w:rPr>
      </w:pPr>
    </w:p>
    <w:p w14:paraId="4C485543" w14:textId="77777777" w:rsidR="00C276BF" w:rsidRPr="00E0133B" w:rsidRDefault="00C276BF" w:rsidP="00520350">
      <w:pPr>
        <w:pStyle w:val="ListParagraph"/>
        <w:numPr>
          <w:ilvl w:val="0"/>
          <w:numId w:val="8"/>
        </w:numPr>
        <w:autoSpaceDE w:val="0"/>
        <w:autoSpaceDN w:val="0"/>
        <w:adjustRightInd w:val="0"/>
        <w:spacing w:after="0" w:line="240" w:lineRule="auto"/>
        <w:ind w:left="1080"/>
        <w:rPr>
          <w:rFonts w:ascii="Times New Roman" w:eastAsiaTheme="minorHAnsi" w:hAnsi="Times New Roman" w:cs="Times New Roman"/>
          <w:b/>
          <w:sz w:val="24"/>
          <w:szCs w:val="24"/>
        </w:rPr>
      </w:pPr>
      <w:r w:rsidRPr="00E0133B">
        <w:rPr>
          <w:rFonts w:ascii="Times New Roman" w:eastAsiaTheme="minorHAnsi" w:hAnsi="Times New Roman" w:cs="Times New Roman"/>
          <w:b/>
          <w:sz w:val="24"/>
          <w:szCs w:val="24"/>
        </w:rPr>
        <w:t xml:space="preserve">Describe how the State is progressing towards program goals of preparing and placing IELCE program participants in unsubsidized employment in in-demand </w:t>
      </w:r>
      <w:r w:rsidRPr="00E0133B">
        <w:rPr>
          <w:rFonts w:ascii="Times New Roman" w:eastAsiaTheme="minorHAnsi" w:hAnsi="Times New Roman" w:cs="Times New Roman"/>
          <w:b/>
          <w:sz w:val="24"/>
          <w:szCs w:val="24"/>
        </w:rPr>
        <w:lastRenderedPageBreak/>
        <w:t>industries and occupations that lead to economic self-sufficiency as described in section 243(c)(1) and discuss any performance results, challenges, and lessons learned from implementing those program goals; and</w:t>
      </w:r>
    </w:p>
    <w:p w14:paraId="0DFBD96A" w14:textId="77777777" w:rsidR="00C276BF" w:rsidRPr="00E0133B" w:rsidRDefault="00C276BF" w:rsidP="00520350">
      <w:pPr>
        <w:pStyle w:val="ListParagraph"/>
        <w:autoSpaceDE w:val="0"/>
        <w:autoSpaceDN w:val="0"/>
        <w:adjustRightInd w:val="0"/>
        <w:spacing w:after="0" w:line="240" w:lineRule="auto"/>
        <w:ind w:left="1080"/>
        <w:rPr>
          <w:rFonts w:ascii="Times New Roman" w:eastAsia="SymbolMT" w:hAnsi="Times New Roman" w:cs="Times New Roman"/>
          <w:b/>
          <w:sz w:val="24"/>
          <w:szCs w:val="24"/>
        </w:rPr>
      </w:pPr>
    </w:p>
    <w:p w14:paraId="11D06478" w14:textId="77777777" w:rsidR="00C276BF" w:rsidRPr="00312D5F" w:rsidRDefault="00C276BF" w:rsidP="00520350">
      <w:pPr>
        <w:pStyle w:val="ListParagraph"/>
        <w:numPr>
          <w:ilvl w:val="0"/>
          <w:numId w:val="8"/>
        </w:numPr>
        <w:autoSpaceDE w:val="0"/>
        <w:autoSpaceDN w:val="0"/>
        <w:adjustRightInd w:val="0"/>
        <w:spacing w:after="0" w:line="240" w:lineRule="auto"/>
        <w:ind w:left="1080"/>
        <w:rPr>
          <w:rFonts w:ascii="Times New Roman" w:eastAsiaTheme="minorHAnsi" w:hAnsi="Times New Roman" w:cs="Times New Roman"/>
          <w:sz w:val="24"/>
          <w:szCs w:val="24"/>
        </w:rPr>
      </w:pPr>
      <w:r w:rsidRPr="00E0133B">
        <w:rPr>
          <w:rFonts w:ascii="Times New Roman" w:eastAsiaTheme="minorHAnsi" w:hAnsi="Times New Roman" w:cs="Times New Roman"/>
          <w:b/>
          <w:sz w:val="24"/>
          <w:szCs w:val="24"/>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14:paraId="02AB0279" w14:textId="018C10F9" w:rsidR="00C469D4" w:rsidRPr="00005197" w:rsidRDefault="002B4851" w:rsidP="00C469D4">
      <w:pPr>
        <w:pStyle w:val="NormalWeb"/>
        <w:ind w:left="1080"/>
      </w:pPr>
      <w:r w:rsidRPr="00005197">
        <w:t xml:space="preserve">The ODCTE began management of </w:t>
      </w:r>
      <w:r w:rsidR="002606CE" w:rsidRPr="00005197">
        <w:t xml:space="preserve">the </w:t>
      </w:r>
      <w:r w:rsidRPr="00005197">
        <w:t xml:space="preserve">Adult Basic Education </w:t>
      </w:r>
      <w:r w:rsidR="002606CE" w:rsidRPr="00005197">
        <w:t xml:space="preserve">grant </w:t>
      </w:r>
      <w:r w:rsidR="00C469D4" w:rsidRPr="00005197">
        <w:t xml:space="preserve">on July 1, 2014. </w:t>
      </w:r>
      <w:r w:rsidR="008C788B" w:rsidRPr="00005197">
        <w:t xml:space="preserve">For the period in July 1, 2018 thru June 30, 2019 there were </w:t>
      </w:r>
      <w:r w:rsidR="00CD4707" w:rsidRPr="00005197">
        <w:t xml:space="preserve">eight </w:t>
      </w:r>
      <w:r w:rsidR="00C469D4" w:rsidRPr="00005197">
        <w:t>adult learning centers (ALC) that received IELCE grant funds. The programs continued to focus on technology for students and instructors. Instructors continued to build upon their technology</w:t>
      </w:r>
      <w:r w:rsidR="00294DEE">
        <w:t>-</w:t>
      </w:r>
      <w:r w:rsidR="00E0133B">
        <w:t>based</w:t>
      </w:r>
      <w:r w:rsidR="00294DEE">
        <w:t xml:space="preserve"> </w:t>
      </w:r>
      <w:r w:rsidR="00C469D4" w:rsidRPr="00005197">
        <w:t xml:space="preserve">civics instruction. Students progressed with computer literacy </w:t>
      </w:r>
      <w:r w:rsidR="00E0133B" w:rsidRPr="00005197">
        <w:t xml:space="preserve">skills </w:t>
      </w:r>
      <w:r w:rsidR="00E0133B">
        <w:t>by</w:t>
      </w:r>
      <w:r w:rsidR="00B518DF">
        <w:t xml:space="preserve"> using </w:t>
      </w:r>
      <w:r w:rsidR="00C469D4" w:rsidRPr="00005197">
        <w:t>structured time in the computer lab to focus on civics</w:t>
      </w:r>
      <w:r w:rsidR="00B518DF">
        <w:t>-</w:t>
      </w:r>
      <w:r w:rsidR="00C469D4" w:rsidRPr="00005197">
        <w:t xml:space="preserve">related resources. In addition to classroom </w:t>
      </w:r>
      <w:r w:rsidR="00B518DF">
        <w:t>c</w:t>
      </w:r>
      <w:r w:rsidR="00C469D4" w:rsidRPr="00005197">
        <w:t>ivics instruction, teachers guided students through several civics related modules, including, but not limited to, career readiness and postsecondary exploration, U.S. government-</w:t>
      </w:r>
      <w:r w:rsidR="00B518DF">
        <w:t>c</w:t>
      </w:r>
      <w:r w:rsidR="00C469D4" w:rsidRPr="00005197">
        <w:t>ivic</w:t>
      </w:r>
      <w:r w:rsidR="00B518DF">
        <w:t>s</w:t>
      </w:r>
      <w:r w:rsidR="00C469D4" w:rsidRPr="00005197">
        <w:t xml:space="preserve"> education, students as parents, and students as community members.  The programs incorporate learning soft skills and other workforce preparation as well as incorporating a workforce training component, </w:t>
      </w:r>
      <w:r w:rsidR="00B518DF">
        <w:t xml:space="preserve">in areas such as </w:t>
      </w:r>
      <w:r w:rsidR="00C469D4" w:rsidRPr="00005197">
        <w:t>health</w:t>
      </w:r>
      <w:r w:rsidR="00B518DF">
        <w:t xml:space="preserve"> occupations</w:t>
      </w:r>
      <w:r w:rsidR="00C469D4" w:rsidRPr="00005197">
        <w:t>, culinary arts, or construction</w:t>
      </w:r>
      <w:r w:rsidR="001C0995" w:rsidRPr="00005197">
        <w:t xml:space="preserve"> workforce training programs</w:t>
      </w:r>
      <w:r w:rsidR="00C469D4" w:rsidRPr="00005197">
        <w:t xml:space="preserve">.  </w:t>
      </w:r>
    </w:p>
    <w:p w14:paraId="758A9C3E" w14:textId="6541F6AB" w:rsidR="001C0995" w:rsidRPr="00005197" w:rsidRDefault="001C0995" w:rsidP="001C0995">
      <w:pPr>
        <w:pStyle w:val="NormalWeb"/>
        <w:ind w:left="1080"/>
      </w:pPr>
      <w:r w:rsidRPr="00005197">
        <w:t xml:space="preserve">The ODCTE funded IELCE in conjunction with an integrated education and training activities. Components funded within this program are adult education and literacy activities, workforce preparation activities, and workforce training. The integrated education and training activities will include a balance of instruction across </w:t>
      </w:r>
      <w:r w:rsidR="00B518DF">
        <w:rPr>
          <w:bCs/>
        </w:rPr>
        <w:t>c</w:t>
      </w:r>
      <w:r w:rsidRPr="00EF2CB9">
        <w:rPr>
          <w:bCs/>
        </w:rPr>
        <w:t xml:space="preserve">ivics </w:t>
      </w:r>
      <w:r w:rsidR="00B518DF">
        <w:rPr>
          <w:bCs/>
        </w:rPr>
        <w:t>p</w:t>
      </w:r>
      <w:r w:rsidRPr="00EF2CB9">
        <w:rPr>
          <w:bCs/>
        </w:rPr>
        <w:t xml:space="preserve">articipation and </w:t>
      </w:r>
      <w:r w:rsidR="00B518DF">
        <w:rPr>
          <w:bCs/>
        </w:rPr>
        <w:t>c</w:t>
      </w:r>
      <w:r w:rsidRPr="00EF2CB9">
        <w:rPr>
          <w:bCs/>
        </w:rPr>
        <w:t>itizenship preparation</w:t>
      </w:r>
      <w:r w:rsidRPr="00005197">
        <w:t>, and will deliver the components simultaneously, and use occupationally relevant instructional materials. A single set of learning objectives that identifies specific adult education content, workforce preparation activities, and workforce competencies is established. The two areas are outlined below:</w:t>
      </w:r>
    </w:p>
    <w:p w14:paraId="6198F0E2" w14:textId="355349EF" w:rsidR="001C0995" w:rsidRPr="00005197" w:rsidRDefault="00B518DF" w:rsidP="001C0995">
      <w:pPr>
        <w:pStyle w:val="NormalWeb"/>
        <w:ind w:left="1080"/>
      </w:pPr>
      <w:r w:rsidRPr="00EF2CB9">
        <w:rPr>
          <w:bCs/>
        </w:rPr>
        <w:t xml:space="preserve">The </w:t>
      </w:r>
      <w:r w:rsidR="001C0995" w:rsidRPr="00005197">
        <w:rPr>
          <w:b/>
          <w:bCs/>
        </w:rPr>
        <w:t>Civic Participation</w:t>
      </w:r>
      <w:r>
        <w:t xml:space="preserve"> </w:t>
      </w:r>
      <w:r w:rsidR="001C0995" w:rsidRPr="00005197">
        <w:t>program supports the design, creation, implementation and delivery of instructional activities that integrates civics education content with ESL instruction. This program connects literacy to the lives of learners and reflects their experiences as community members, parents and participants in the community and workforce system. Through these programs, adults understand and deal with social issues through community research projects, collecting and analyzing information, and interpreting findings that provide a direct connection to classroom learning with personal knowledge and community experience.</w:t>
      </w:r>
    </w:p>
    <w:p w14:paraId="435DF055" w14:textId="3A7B382D" w:rsidR="001C0995" w:rsidRPr="00005197" w:rsidRDefault="00B518DF" w:rsidP="001C0995">
      <w:pPr>
        <w:pStyle w:val="NormalWeb"/>
        <w:ind w:left="1080"/>
      </w:pPr>
      <w:r>
        <w:rPr>
          <w:bCs/>
        </w:rPr>
        <w:t xml:space="preserve">The </w:t>
      </w:r>
      <w:r w:rsidR="001C0995" w:rsidRPr="00005197">
        <w:rPr>
          <w:b/>
          <w:bCs/>
        </w:rPr>
        <w:t>Citizenship Preparation</w:t>
      </w:r>
      <w:r w:rsidR="001C0995" w:rsidRPr="00005197">
        <w:t xml:space="preserve"> program uses ESL best practices, methodologies and citizenship preparation material to prepare learners to take and pass the </w:t>
      </w:r>
      <w:r w:rsidR="004E0FF7">
        <w:t xml:space="preserve">United States Citizenship and Immigration Services </w:t>
      </w:r>
      <w:r>
        <w:t>(</w:t>
      </w:r>
      <w:r w:rsidR="001C0995" w:rsidRPr="00005197">
        <w:t>USCIS</w:t>
      </w:r>
      <w:r>
        <w:t>)</w:t>
      </w:r>
      <w:r w:rsidR="001C0995" w:rsidRPr="00005197">
        <w:t xml:space="preserve"> written and oral citizenship test. The </w:t>
      </w:r>
      <w:r w:rsidR="001C0995" w:rsidRPr="00005197">
        <w:lastRenderedPageBreak/>
        <w:t>program includes outreach services, skills assessment, curriculum development and instruction, professional development, naturalization preparation and assistance and program evaluation.</w:t>
      </w:r>
    </w:p>
    <w:p w14:paraId="05D9CBBE" w14:textId="10EC7BFE" w:rsidR="0036362B" w:rsidRPr="00005197" w:rsidRDefault="002B4851" w:rsidP="00520350">
      <w:pPr>
        <w:pStyle w:val="NormalWeb"/>
        <w:ind w:left="1080"/>
      </w:pPr>
      <w:r w:rsidRPr="00005197">
        <w:t xml:space="preserve">The </w:t>
      </w:r>
      <w:r w:rsidR="000A47E5" w:rsidRPr="00005197">
        <w:t>ODCTE conduct</w:t>
      </w:r>
      <w:r w:rsidR="004D18C2" w:rsidRPr="00005197">
        <w:t>ed</w:t>
      </w:r>
      <w:r w:rsidR="000A47E5" w:rsidRPr="00005197">
        <w:t xml:space="preserve"> an open competition </w:t>
      </w:r>
      <w:r w:rsidR="00C469D4" w:rsidRPr="00005197">
        <w:t xml:space="preserve">during the period of July 1, 2017 </w:t>
      </w:r>
      <w:r w:rsidR="000C2778">
        <w:t xml:space="preserve">through </w:t>
      </w:r>
      <w:r w:rsidR="00C469D4" w:rsidRPr="00005197">
        <w:t xml:space="preserve">June 30, 2018 </w:t>
      </w:r>
      <w:r w:rsidR="000A47E5" w:rsidRPr="00005197">
        <w:t xml:space="preserve">for new </w:t>
      </w:r>
      <w:r w:rsidR="000C2778">
        <w:t xml:space="preserve">four-year </w:t>
      </w:r>
      <w:r w:rsidR="004D18C2" w:rsidRPr="00005197">
        <w:t xml:space="preserve">IELCE </w:t>
      </w:r>
      <w:r w:rsidR="000A47E5" w:rsidRPr="00005197">
        <w:t xml:space="preserve">grants </w:t>
      </w:r>
      <w:r w:rsidR="004D18C2" w:rsidRPr="00005197">
        <w:t>that were awarded to begin</w:t>
      </w:r>
      <w:r w:rsidR="000A47E5" w:rsidRPr="00005197">
        <w:t xml:space="preserve"> July 1, 201</w:t>
      </w:r>
      <w:r w:rsidR="00970217" w:rsidRPr="00005197">
        <w:t>8</w:t>
      </w:r>
      <w:r w:rsidR="000A47E5" w:rsidRPr="00005197">
        <w:t xml:space="preserve">. The grant application </w:t>
      </w:r>
      <w:r w:rsidR="004D18C2" w:rsidRPr="00005197">
        <w:t>was</w:t>
      </w:r>
      <w:r w:rsidR="000A47E5" w:rsidRPr="00005197">
        <w:t xml:space="preserve"> a single </w:t>
      </w:r>
      <w:r w:rsidR="000C2778">
        <w:t>request for proposal (</w:t>
      </w:r>
      <w:r w:rsidR="000A47E5" w:rsidRPr="00005197">
        <w:t>RFP</w:t>
      </w:r>
      <w:r w:rsidR="000C2778">
        <w:t>)</w:t>
      </w:r>
      <w:r w:rsidR="000A47E5" w:rsidRPr="00005197">
        <w:t xml:space="preserve"> for Adult Basic Education and Literacy, IELCE, and Corrections Education.  The application include</w:t>
      </w:r>
      <w:r w:rsidR="000C2778">
        <w:t>d</w:t>
      </w:r>
      <w:r w:rsidR="000A47E5" w:rsidRPr="00005197">
        <w:t xml:space="preserve"> </w:t>
      </w:r>
      <w:r w:rsidR="00970217" w:rsidRPr="00005197">
        <w:t xml:space="preserve">all </w:t>
      </w:r>
      <w:r w:rsidR="000A47E5" w:rsidRPr="00005197">
        <w:t>thirteen considerations established in Title II</w:t>
      </w:r>
      <w:r w:rsidR="000C2778">
        <w:t xml:space="preserve"> and was </w:t>
      </w:r>
      <w:r w:rsidR="000A47E5" w:rsidRPr="00005197">
        <w:t>open to all eligible providers. The grant application contain</w:t>
      </w:r>
      <w:r w:rsidR="004D18C2" w:rsidRPr="00005197">
        <w:t>ed</w:t>
      </w:r>
      <w:r w:rsidR="000A47E5" w:rsidRPr="00005197">
        <w:t xml:space="preserve"> the local application criteria listed in Section 223(e) of the Workforce Innovation and Opportunity Act Title II Adult Education and Literacy. Applications </w:t>
      </w:r>
      <w:r w:rsidR="008134C1" w:rsidRPr="00005197">
        <w:t>were</w:t>
      </w:r>
      <w:r w:rsidR="000A47E5" w:rsidRPr="00005197">
        <w:t xml:space="preserve"> reviewed by ODCTE staff</w:t>
      </w:r>
      <w:r w:rsidRPr="00005197">
        <w:t xml:space="preserve"> and a review committee</w:t>
      </w:r>
      <w:r w:rsidR="000A47E5" w:rsidRPr="00005197">
        <w:t xml:space="preserve">. </w:t>
      </w:r>
      <w:r w:rsidR="008134C1" w:rsidRPr="00005197">
        <w:t xml:space="preserve">Additional criteria was also established based on </w:t>
      </w:r>
      <w:r w:rsidR="008134C1" w:rsidRPr="00005197">
        <w:rPr>
          <w:rFonts w:eastAsiaTheme="minorHAnsi"/>
        </w:rPr>
        <w:t>§463.70, §463.74, §463.73, and §463.36-38.</w:t>
      </w:r>
    </w:p>
    <w:p w14:paraId="0F69E9DB" w14:textId="3A6EACEA" w:rsidR="000C2778" w:rsidRDefault="00787F92" w:rsidP="00B100C7">
      <w:pPr>
        <w:pStyle w:val="Default"/>
        <w:ind w:left="1080"/>
        <w:rPr>
          <w:rFonts w:ascii="Times New Roman" w:hAnsi="Times New Roman" w:cs="Times New Roman"/>
        </w:rPr>
      </w:pPr>
      <w:r>
        <w:rPr>
          <w:rFonts w:ascii="Times New Roman" w:hAnsi="Times New Roman" w:cs="Times New Roman"/>
        </w:rPr>
        <w:t xml:space="preserve">The </w:t>
      </w:r>
      <w:r w:rsidR="00B100C7" w:rsidRPr="00005197">
        <w:rPr>
          <w:rFonts w:ascii="Times New Roman" w:hAnsi="Times New Roman" w:cs="Times New Roman"/>
        </w:rPr>
        <w:t>RFP used to re-grant the state</w:t>
      </w:r>
      <w:r>
        <w:rPr>
          <w:rFonts w:ascii="Times New Roman" w:hAnsi="Times New Roman" w:cs="Times New Roman"/>
        </w:rPr>
        <w:t xml:space="preserve"> </w:t>
      </w:r>
      <w:r w:rsidR="00B100C7" w:rsidRPr="00005197">
        <w:rPr>
          <w:rFonts w:ascii="Times New Roman" w:hAnsi="Times New Roman" w:cs="Times New Roman"/>
        </w:rPr>
        <w:t>include</w:t>
      </w:r>
      <w:r w:rsidR="008134C1" w:rsidRPr="00005197">
        <w:rPr>
          <w:rFonts w:ascii="Times New Roman" w:hAnsi="Times New Roman" w:cs="Times New Roman"/>
        </w:rPr>
        <w:t>d</w:t>
      </w:r>
      <w:r w:rsidR="00B100C7" w:rsidRPr="00005197">
        <w:rPr>
          <w:rFonts w:ascii="Times New Roman" w:hAnsi="Times New Roman" w:cs="Times New Roman"/>
        </w:rPr>
        <w:t xml:space="preserve"> </w:t>
      </w:r>
      <w:r>
        <w:rPr>
          <w:rFonts w:ascii="Times New Roman" w:hAnsi="Times New Roman" w:cs="Times New Roman"/>
        </w:rPr>
        <w:t xml:space="preserve">the following criteria: </w:t>
      </w:r>
    </w:p>
    <w:p w14:paraId="6D3D2204" w14:textId="77777777" w:rsidR="000C2778" w:rsidRDefault="000C2778" w:rsidP="00B100C7">
      <w:pPr>
        <w:pStyle w:val="Default"/>
        <w:ind w:left="1080"/>
        <w:rPr>
          <w:rFonts w:ascii="Times New Roman" w:hAnsi="Times New Roman" w:cs="Times New Roman"/>
        </w:rPr>
      </w:pPr>
    </w:p>
    <w:p w14:paraId="5D4EDAC7" w14:textId="030DA0A1" w:rsidR="000C2778" w:rsidRDefault="00B100C7" w:rsidP="004E0FF7">
      <w:pPr>
        <w:pStyle w:val="Default"/>
        <w:numPr>
          <w:ilvl w:val="0"/>
          <w:numId w:val="12"/>
        </w:numPr>
        <w:rPr>
          <w:rFonts w:ascii="Times New Roman" w:hAnsi="Times New Roman" w:cs="Times New Roman"/>
        </w:rPr>
      </w:pPr>
      <w:r w:rsidRPr="00005197">
        <w:rPr>
          <w:rFonts w:ascii="Times New Roman" w:hAnsi="Times New Roman" w:cs="Times New Roman"/>
        </w:rPr>
        <w:t xml:space="preserve">how funds for IELCE will be used for the cost of educational services provided to English language learners who are adults that enable such adults to achieve competency in the English language and acquire the basic and more advanced skills needed to function effectively as parents, workers, and citizens in the United States </w:t>
      </w:r>
    </w:p>
    <w:p w14:paraId="352BF0B7" w14:textId="77777777" w:rsidR="000C2778" w:rsidRDefault="000C2778" w:rsidP="00B100C7">
      <w:pPr>
        <w:pStyle w:val="Default"/>
        <w:ind w:left="1080"/>
        <w:rPr>
          <w:rFonts w:ascii="Times New Roman" w:hAnsi="Times New Roman" w:cs="Times New Roman"/>
        </w:rPr>
      </w:pPr>
    </w:p>
    <w:p w14:paraId="71BE6FF3" w14:textId="56E3BF00" w:rsidR="000C2778" w:rsidRDefault="00B100C7" w:rsidP="004E0FF7">
      <w:pPr>
        <w:pStyle w:val="Default"/>
        <w:numPr>
          <w:ilvl w:val="0"/>
          <w:numId w:val="12"/>
        </w:numPr>
        <w:rPr>
          <w:rFonts w:ascii="Times New Roman" w:hAnsi="Times New Roman" w:cs="Times New Roman"/>
        </w:rPr>
      </w:pPr>
      <w:r w:rsidRPr="00005197">
        <w:rPr>
          <w:rFonts w:ascii="Times New Roman" w:hAnsi="Times New Roman" w:cs="Times New Roman"/>
        </w:rPr>
        <w:t xml:space="preserve">how the IELCE program will include instruction in literacy and English language acquisition and instruction on the rights and responsibilities of citizenship and civic participation, and is designed to prepare adults who are English language learners for, and place such adults in, unsubsidized employment in in-demand industries and occupations that lead to economic self-sufficiency; and integrates with the local workforce development system and its functions to carry out the activities of the program, </w:t>
      </w:r>
      <w:r w:rsidR="000C2778">
        <w:rPr>
          <w:rFonts w:ascii="Times New Roman" w:hAnsi="Times New Roman" w:cs="Times New Roman"/>
        </w:rPr>
        <w:t>and</w:t>
      </w:r>
    </w:p>
    <w:p w14:paraId="31D9A474" w14:textId="77777777" w:rsidR="000C2778" w:rsidRDefault="000C2778" w:rsidP="00B100C7">
      <w:pPr>
        <w:pStyle w:val="Default"/>
        <w:ind w:left="1080"/>
        <w:rPr>
          <w:rFonts w:ascii="Times New Roman" w:hAnsi="Times New Roman" w:cs="Times New Roman"/>
        </w:rPr>
      </w:pPr>
    </w:p>
    <w:p w14:paraId="0586D4A1" w14:textId="376BE2F5" w:rsidR="00B100C7" w:rsidRPr="00005197" w:rsidRDefault="00787F92" w:rsidP="004E0FF7">
      <w:pPr>
        <w:pStyle w:val="Default"/>
        <w:numPr>
          <w:ilvl w:val="0"/>
          <w:numId w:val="12"/>
        </w:numPr>
        <w:rPr>
          <w:rFonts w:ascii="Times New Roman" w:hAnsi="Times New Roman" w:cs="Times New Roman"/>
        </w:rPr>
      </w:pPr>
      <w:proofErr w:type="gramStart"/>
      <w:r>
        <w:rPr>
          <w:rFonts w:ascii="Times New Roman" w:hAnsi="Times New Roman" w:cs="Times New Roman"/>
        </w:rPr>
        <w:t>h</w:t>
      </w:r>
      <w:r w:rsidRPr="00005197">
        <w:rPr>
          <w:rFonts w:ascii="Times New Roman" w:hAnsi="Times New Roman" w:cs="Times New Roman"/>
        </w:rPr>
        <w:t>ow</w:t>
      </w:r>
      <w:proofErr w:type="gramEnd"/>
      <w:r w:rsidR="00B100C7" w:rsidRPr="00005197">
        <w:rPr>
          <w:rFonts w:ascii="Times New Roman" w:hAnsi="Times New Roman" w:cs="Times New Roman"/>
        </w:rPr>
        <w:t xml:space="preserve"> the program will carry out IELCE in combination with integrated education and training activities. </w:t>
      </w:r>
    </w:p>
    <w:p w14:paraId="2097D9D7" w14:textId="77777777" w:rsidR="008134C1" w:rsidRPr="00005197" w:rsidRDefault="008134C1" w:rsidP="00B100C7">
      <w:pPr>
        <w:pStyle w:val="Default"/>
        <w:ind w:left="1080"/>
        <w:rPr>
          <w:rFonts w:ascii="Times New Roman" w:hAnsi="Times New Roman" w:cs="Times New Roman"/>
        </w:rPr>
      </w:pPr>
    </w:p>
    <w:p w14:paraId="7C8CCD2A" w14:textId="4B228B24" w:rsidR="008134C1" w:rsidRPr="00312D5F" w:rsidRDefault="008134C1" w:rsidP="00B100C7">
      <w:pPr>
        <w:pStyle w:val="Default"/>
        <w:ind w:left="1080"/>
        <w:rPr>
          <w:rFonts w:ascii="Times New Roman" w:hAnsi="Times New Roman" w:cs="Times New Roman"/>
        </w:rPr>
      </w:pPr>
      <w:r w:rsidRPr="00005197">
        <w:rPr>
          <w:rFonts w:ascii="Times New Roman" w:hAnsi="Times New Roman" w:cs="Times New Roman"/>
        </w:rPr>
        <w:t xml:space="preserve">A total of </w:t>
      </w:r>
      <w:r w:rsidR="00CD4707" w:rsidRPr="00005197">
        <w:rPr>
          <w:rFonts w:ascii="Times New Roman" w:hAnsi="Times New Roman" w:cs="Times New Roman"/>
        </w:rPr>
        <w:t xml:space="preserve">eight </w:t>
      </w:r>
      <w:r w:rsidR="00A84010" w:rsidRPr="00005197">
        <w:rPr>
          <w:rFonts w:ascii="Times New Roman" w:hAnsi="Times New Roman" w:cs="Times New Roman"/>
        </w:rPr>
        <w:t>providers</w:t>
      </w:r>
      <w:r w:rsidR="00861728" w:rsidRPr="00005197">
        <w:rPr>
          <w:rFonts w:ascii="Times New Roman" w:hAnsi="Times New Roman" w:cs="Times New Roman"/>
        </w:rPr>
        <w:t xml:space="preserve"> receive</w:t>
      </w:r>
      <w:r w:rsidR="000C2778">
        <w:rPr>
          <w:rFonts w:ascii="Times New Roman" w:hAnsi="Times New Roman" w:cs="Times New Roman"/>
        </w:rPr>
        <w:t>d</w:t>
      </w:r>
      <w:r w:rsidR="00861728" w:rsidRPr="00005197">
        <w:rPr>
          <w:rFonts w:ascii="Times New Roman" w:hAnsi="Times New Roman" w:cs="Times New Roman"/>
        </w:rPr>
        <w:t xml:space="preserve"> IELCE funding. These </w:t>
      </w:r>
      <w:r w:rsidR="00A84010" w:rsidRPr="00005197">
        <w:rPr>
          <w:rFonts w:ascii="Times New Roman" w:hAnsi="Times New Roman" w:cs="Times New Roman"/>
        </w:rPr>
        <w:t>providers</w:t>
      </w:r>
      <w:r w:rsidR="00861728" w:rsidRPr="00005197">
        <w:rPr>
          <w:rFonts w:ascii="Times New Roman" w:hAnsi="Times New Roman" w:cs="Times New Roman"/>
        </w:rPr>
        <w:t xml:space="preserve"> develop</w:t>
      </w:r>
      <w:r w:rsidR="000C2778">
        <w:rPr>
          <w:rFonts w:ascii="Times New Roman" w:hAnsi="Times New Roman" w:cs="Times New Roman"/>
        </w:rPr>
        <w:t>ed</w:t>
      </w:r>
      <w:r w:rsidR="00861728" w:rsidRPr="00005197">
        <w:rPr>
          <w:rFonts w:ascii="Times New Roman" w:hAnsi="Times New Roman" w:cs="Times New Roman"/>
        </w:rPr>
        <w:t xml:space="preserve"> programs that worked with business and industry and/or technical education institutions </w:t>
      </w:r>
      <w:r w:rsidR="007B50F3">
        <w:rPr>
          <w:rFonts w:ascii="Times New Roman" w:hAnsi="Times New Roman" w:cs="Times New Roman"/>
        </w:rPr>
        <w:t xml:space="preserve">to </w:t>
      </w:r>
      <w:r w:rsidR="00E3114F" w:rsidRPr="00005197">
        <w:rPr>
          <w:rFonts w:ascii="Times New Roman" w:hAnsi="Times New Roman" w:cs="Times New Roman"/>
        </w:rPr>
        <w:t>provid</w:t>
      </w:r>
      <w:r w:rsidR="007B50F3">
        <w:rPr>
          <w:rFonts w:ascii="Times New Roman" w:hAnsi="Times New Roman" w:cs="Times New Roman"/>
        </w:rPr>
        <w:t>e</w:t>
      </w:r>
      <w:r w:rsidR="00E3114F" w:rsidRPr="00005197">
        <w:rPr>
          <w:rFonts w:ascii="Times New Roman" w:hAnsi="Times New Roman" w:cs="Times New Roman"/>
        </w:rPr>
        <w:t xml:space="preserve"> adult education (including civics education), integrated education and training, and workplace training.  For example</w:t>
      </w:r>
      <w:r w:rsidR="000C2778">
        <w:rPr>
          <w:rFonts w:ascii="Times New Roman" w:hAnsi="Times New Roman" w:cs="Times New Roman"/>
        </w:rPr>
        <w:t xml:space="preserve">, </w:t>
      </w:r>
      <w:r w:rsidR="00E3114F" w:rsidRPr="00005197">
        <w:rPr>
          <w:rFonts w:ascii="Times New Roman" w:hAnsi="Times New Roman" w:cs="Times New Roman"/>
        </w:rPr>
        <w:t>one program partner</w:t>
      </w:r>
      <w:r w:rsidR="000C2778">
        <w:rPr>
          <w:rFonts w:ascii="Times New Roman" w:hAnsi="Times New Roman" w:cs="Times New Roman"/>
        </w:rPr>
        <w:t>ed</w:t>
      </w:r>
      <w:r w:rsidR="00E3114F" w:rsidRPr="00005197">
        <w:rPr>
          <w:rFonts w:ascii="Times New Roman" w:hAnsi="Times New Roman" w:cs="Times New Roman"/>
        </w:rPr>
        <w:t xml:space="preserve"> with </w:t>
      </w:r>
      <w:r w:rsidR="000C2778">
        <w:rPr>
          <w:rFonts w:ascii="Times New Roman" w:hAnsi="Times New Roman" w:cs="Times New Roman"/>
        </w:rPr>
        <w:t xml:space="preserve">a </w:t>
      </w:r>
      <w:r w:rsidR="00E3114F" w:rsidRPr="00005197">
        <w:rPr>
          <w:rFonts w:ascii="Times New Roman" w:hAnsi="Times New Roman" w:cs="Times New Roman"/>
        </w:rPr>
        <w:t>local technology</w:t>
      </w:r>
      <w:r w:rsidR="00E3114F" w:rsidRPr="00312D5F">
        <w:rPr>
          <w:rFonts w:ascii="Times New Roman" w:hAnsi="Times New Roman" w:cs="Times New Roman"/>
        </w:rPr>
        <w:t xml:space="preserve"> center </w:t>
      </w:r>
      <w:r w:rsidR="007B50F3">
        <w:rPr>
          <w:rFonts w:ascii="Times New Roman" w:hAnsi="Times New Roman" w:cs="Times New Roman"/>
        </w:rPr>
        <w:t xml:space="preserve">to </w:t>
      </w:r>
      <w:r w:rsidR="00E3114F" w:rsidRPr="00312D5F">
        <w:rPr>
          <w:rFonts w:ascii="Times New Roman" w:hAnsi="Times New Roman" w:cs="Times New Roman"/>
        </w:rPr>
        <w:t>provid</w:t>
      </w:r>
      <w:r w:rsidR="007B50F3">
        <w:rPr>
          <w:rFonts w:ascii="Times New Roman" w:hAnsi="Times New Roman" w:cs="Times New Roman"/>
        </w:rPr>
        <w:t>e</w:t>
      </w:r>
      <w:r w:rsidR="00E3114F" w:rsidRPr="00312D5F">
        <w:rPr>
          <w:rFonts w:ascii="Times New Roman" w:hAnsi="Times New Roman" w:cs="Times New Roman"/>
        </w:rPr>
        <w:t xml:space="preserve"> individuals </w:t>
      </w:r>
      <w:r w:rsidR="007B50F3">
        <w:rPr>
          <w:rFonts w:ascii="Times New Roman" w:hAnsi="Times New Roman" w:cs="Times New Roman"/>
        </w:rPr>
        <w:t xml:space="preserve">with </w:t>
      </w:r>
      <w:r w:rsidR="00E3114F" w:rsidRPr="00312D5F">
        <w:rPr>
          <w:rFonts w:ascii="Times New Roman" w:hAnsi="Times New Roman" w:cs="Times New Roman"/>
        </w:rPr>
        <w:t>an ESL class, civics education, and a training program for CNA certification. Upon completion of the certification, the program works with local industry in placing these individuals in employment. This program allows these individuals to gain an industry credential and gain necessary life skills while also integrating into society.</w:t>
      </w:r>
      <w:r w:rsidR="00005197">
        <w:rPr>
          <w:rFonts w:ascii="Times New Roman" w:hAnsi="Times New Roman" w:cs="Times New Roman"/>
        </w:rPr>
        <w:t xml:space="preserve"> Furthermore, the program administrators of these IELCE-funded programs participate and communicate with their local workforce boards and partners. They are </w:t>
      </w:r>
      <w:r w:rsidR="000C2778">
        <w:rPr>
          <w:rFonts w:ascii="Times New Roman" w:hAnsi="Times New Roman" w:cs="Times New Roman"/>
        </w:rPr>
        <w:t>continuously</w:t>
      </w:r>
      <w:r w:rsidR="00005197">
        <w:rPr>
          <w:rFonts w:ascii="Times New Roman" w:hAnsi="Times New Roman" w:cs="Times New Roman"/>
        </w:rPr>
        <w:t xml:space="preserve"> exchang</w:t>
      </w:r>
      <w:r w:rsidR="000C2778">
        <w:rPr>
          <w:rFonts w:ascii="Times New Roman" w:hAnsi="Times New Roman" w:cs="Times New Roman"/>
        </w:rPr>
        <w:t>e</w:t>
      </w:r>
      <w:r w:rsidR="00005197">
        <w:rPr>
          <w:rFonts w:ascii="Times New Roman" w:hAnsi="Times New Roman" w:cs="Times New Roman"/>
        </w:rPr>
        <w:t xml:space="preserve"> </w:t>
      </w:r>
      <w:r w:rsidR="00005197">
        <w:rPr>
          <w:rFonts w:ascii="Times New Roman" w:hAnsi="Times New Roman" w:cs="Times New Roman"/>
        </w:rPr>
        <w:lastRenderedPageBreak/>
        <w:t>information about high demand jobs in their respective communities. This information is taken into account when developing new IELCE training pathways.</w:t>
      </w:r>
      <w:r w:rsidR="00E3114F" w:rsidRPr="00312D5F">
        <w:rPr>
          <w:rFonts w:ascii="Times New Roman" w:hAnsi="Times New Roman" w:cs="Times New Roman"/>
        </w:rPr>
        <w:t xml:space="preserve">  </w:t>
      </w:r>
    </w:p>
    <w:p w14:paraId="40A7D013" w14:textId="05A7C9FB" w:rsidR="00C469D4" w:rsidRPr="00005197" w:rsidRDefault="00C469D4" w:rsidP="00005197">
      <w:pPr>
        <w:pStyle w:val="NormalWeb"/>
        <w:ind w:left="1080"/>
        <w:rPr>
          <w:bCs/>
        </w:rPr>
      </w:pPr>
      <w:r w:rsidRPr="00312D5F">
        <w:rPr>
          <w:bCs/>
        </w:rPr>
        <w:t xml:space="preserve">IELCE </w:t>
      </w:r>
      <w:r w:rsidR="00E0133B">
        <w:rPr>
          <w:bCs/>
        </w:rPr>
        <w:t>funded providers</w:t>
      </w:r>
      <w:r w:rsidRPr="00312D5F">
        <w:rPr>
          <w:bCs/>
        </w:rPr>
        <w:t xml:space="preserve"> are in early phases of developing their programs in order to meet the needs of the local workforce development system</w:t>
      </w:r>
      <w:r w:rsidR="001C0995">
        <w:rPr>
          <w:bCs/>
        </w:rPr>
        <w:t xml:space="preserve">.  </w:t>
      </w:r>
      <w:r w:rsidR="00E0133B" w:rsidRPr="00E0133B">
        <w:rPr>
          <w:bCs/>
        </w:rPr>
        <w:t xml:space="preserve">IELCE funded </w:t>
      </w:r>
      <w:r w:rsidRPr="00E0133B">
        <w:rPr>
          <w:bCs/>
        </w:rPr>
        <w:t>programs have acc</w:t>
      </w:r>
      <w:r w:rsidR="00E0133B" w:rsidRPr="00E0133B">
        <w:rPr>
          <w:bCs/>
        </w:rPr>
        <w:t xml:space="preserve">epted the challenge of creating </w:t>
      </w:r>
      <w:r w:rsidRPr="00E0133B">
        <w:rPr>
          <w:bCs/>
        </w:rPr>
        <w:t>program</w:t>
      </w:r>
      <w:r w:rsidR="00E0133B" w:rsidRPr="00E0133B">
        <w:rPr>
          <w:bCs/>
        </w:rPr>
        <w:t>s</w:t>
      </w:r>
      <w:r w:rsidRPr="00312D5F">
        <w:rPr>
          <w:bCs/>
        </w:rPr>
        <w:t xml:space="preserve"> and have had many early successes. There are significant barriers in attempting to implement an</w:t>
      </w:r>
      <w:r w:rsidR="00203DB3" w:rsidRPr="00312D5F">
        <w:rPr>
          <w:bCs/>
        </w:rPr>
        <w:t xml:space="preserve"> IELCE program in very rural areas,</w:t>
      </w:r>
      <w:r w:rsidR="007B50F3">
        <w:rPr>
          <w:bCs/>
        </w:rPr>
        <w:t xml:space="preserve"> such as</w:t>
      </w:r>
      <w:r w:rsidR="00203DB3" w:rsidRPr="00312D5F">
        <w:rPr>
          <w:bCs/>
        </w:rPr>
        <w:t xml:space="preserve"> a lack of infrastructure to provide training, a lack of qualified teachers in the area, and the lack of significant business and industry presence in the area</w:t>
      </w:r>
      <w:r w:rsidR="00005197">
        <w:rPr>
          <w:bCs/>
        </w:rPr>
        <w:t>. T</w:t>
      </w:r>
      <w:r w:rsidR="0037671B" w:rsidRPr="00312D5F">
        <w:rPr>
          <w:bCs/>
        </w:rPr>
        <w:t xml:space="preserve">he ODCTE </w:t>
      </w:r>
      <w:r w:rsidR="00005197">
        <w:rPr>
          <w:bCs/>
        </w:rPr>
        <w:t>has assisted half of the programs with implementation of the IELCE grant.  Due to the issues listed above, it has taken time to get these programs in place. Because of this, ODCTE is still working on an appropriate monitoring process for the IELCE-funded programs</w:t>
      </w:r>
      <w:r w:rsidR="007B50F3">
        <w:rPr>
          <w:bCs/>
        </w:rPr>
        <w:t>, and</w:t>
      </w:r>
      <w:r w:rsidR="00005197">
        <w:rPr>
          <w:bCs/>
        </w:rPr>
        <w:t xml:space="preserve"> ODCTE will continue to assist in implementation and provide support and oversight as needed to these programs.</w:t>
      </w:r>
    </w:p>
    <w:p w14:paraId="00E640A6" w14:textId="77777777" w:rsidR="00B351F7" w:rsidRPr="00312D5F" w:rsidRDefault="00B351F7" w:rsidP="00520350">
      <w:pPr>
        <w:pStyle w:val="ListParagraph"/>
        <w:numPr>
          <w:ilvl w:val="0"/>
          <w:numId w:val="1"/>
        </w:numPr>
        <w:spacing w:after="0" w:line="360" w:lineRule="auto"/>
        <w:jc w:val="both"/>
        <w:rPr>
          <w:rFonts w:ascii="Times New Roman" w:hAnsi="Times New Roman" w:cs="Times New Roman"/>
          <w:b/>
          <w:sz w:val="24"/>
          <w:szCs w:val="24"/>
        </w:rPr>
      </w:pPr>
      <w:r w:rsidRPr="00312D5F">
        <w:rPr>
          <w:rFonts w:ascii="Times New Roman" w:hAnsi="Times New Roman" w:cs="Times New Roman"/>
          <w:b/>
          <w:sz w:val="24"/>
          <w:szCs w:val="24"/>
        </w:rPr>
        <w:t>Adult Education Standards</w:t>
      </w:r>
    </w:p>
    <w:p w14:paraId="1C4AC852" w14:textId="77777777" w:rsidR="00F5221E" w:rsidRPr="00E0133B" w:rsidRDefault="00F5221E" w:rsidP="00520350">
      <w:pPr>
        <w:pStyle w:val="NormalWeb"/>
        <w:ind w:left="1080"/>
        <w:rPr>
          <w:b/>
        </w:rPr>
      </w:pPr>
      <w:r w:rsidRPr="00E0133B">
        <w:rPr>
          <w:b/>
        </w:rPr>
        <w:t>Describe how your Adult Education content standards are aligned with those of K-12 standards.</w:t>
      </w:r>
    </w:p>
    <w:p w14:paraId="3C107B5D" w14:textId="77777777" w:rsidR="00EF2CB9" w:rsidRDefault="00EF2CB9" w:rsidP="00EF2CB9">
      <w:pPr>
        <w:pStyle w:val="NormalWeb"/>
        <w:ind w:left="1440"/>
      </w:pPr>
      <w:r>
        <w:t xml:space="preserve">What Oklahoma Academic Standards </w:t>
      </w:r>
      <w:proofErr w:type="gramStart"/>
      <w:r>
        <w:t>Do:</w:t>
      </w:r>
      <w:proofErr w:type="gramEnd"/>
    </w:p>
    <w:p w14:paraId="4D123F22" w14:textId="2A8E9C57" w:rsidR="00EA75B6" w:rsidRDefault="00EA75B6" w:rsidP="00EF2CB9">
      <w:pPr>
        <w:pStyle w:val="NormalWeb"/>
        <w:ind w:left="1440"/>
      </w:pPr>
      <w:r w:rsidRPr="00312D5F">
        <w:t xml:space="preserve">• </w:t>
      </w:r>
      <w:r w:rsidRPr="00EF2CB9">
        <w:t>Do</w:t>
      </w:r>
      <w:r w:rsidRPr="00312D5F">
        <w:t xml:space="preserve"> focus on deep thinking, conceptual understanding, and real-world problem solving skills </w:t>
      </w:r>
    </w:p>
    <w:p w14:paraId="500CEBAB" w14:textId="77777777" w:rsidR="00EA75B6" w:rsidRDefault="00EA75B6" w:rsidP="00EF2CB9">
      <w:pPr>
        <w:pStyle w:val="NormalWeb"/>
        <w:ind w:left="1440"/>
      </w:pPr>
      <w:r w:rsidRPr="00312D5F">
        <w:t xml:space="preserve">• Do set expectations for students to be College, Career, and Citizenship ready </w:t>
      </w:r>
    </w:p>
    <w:p w14:paraId="1AB9E3AD" w14:textId="77777777" w:rsidR="00EA75B6" w:rsidRDefault="00EA75B6" w:rsidP="00EF2CB9">
      <w:pPr>
        <w:pStyle w:val="NormalWeb"/>
        <w:ind w:left="1440"/>
      </w:pPr>
      <w:r w:rsidRPr="00312D5F">
        <w:t xml:space="preserve">• Do incorporate literacy in Science, Social Studies, and Technical Subjects </w:t>
      </w:r>
    </w:p>
    <w:p w14:paraId="6860348B" w14:textId="77777777" w:rsidR="00EA75B6" w:rsidRDefault="00EA75B6" w:rsidP="00EF2CB9">
      <w:pPr>
        <w:pStyle w:val="NormalWeb"/>
        <w:ind w:left="1440"/>
      </w:pPr>
      <w:r w:rsidRPr="00312D5F">
        <w:t xml:space="preserve">• Do emphasize the use of citations and examples from texts when creating opinions and arguments </w:t>
      </w:r>
    </w:p>
    <w:p w14:paraId="4DCCAA63" w14:textId="77777777" w:rsidR="00EA75B6" w:rsidRDefault="00EA75B6" w:rsidP="00EF2CB9">
      <w:pPr>
        <w:pStyle w:val="NormalWeb"/>
        <w:ind w:left="1440"/>
      </w:pPr>
      <w:r w:rsidRPr="00312D5F">
        <w:t xml:space="preserve">• Do increase rigor and grade-level expectations </w:t>
      </w:r>
    </w:p>
    <w:p w14:paraId="3ED75DF6" w14:textId="77777777" w:rsidR="00F02BB3" w:rsidRDefault="00EA75B6" w:rsidP="00D0460C">
      <w:pPr>
        <w:pStyle w:val="NormalWeb"/>
        <w:ind w:left="1080" w:firstLine="360"/>
      </w:pPr>
      <w:r w:rsidRPr="00312D5F">
        <w:t xml:space="preserve">• </w:t>
      </w:r>
      <w:r w:rsidRPr="00EF2CB9">
        <w:t>Do determine</w:t>
      </w:r>
      <w:r w:rsidRPr="00312D5F">
        <w:t xml:space="preserve"> the full range of support for </w:t>
      </w:r>
      <w:r w:rsidR="00D0460C" w:rsidRPr="00312D5F">
        <w:t xml:space="preserve">English </w:t>
      </w:r>
    </w:p>
    <w:p w14:paraId="48A66E5B" w14:textId="300805E8" w:rsidR="001734F8" w:rsidRPr="00312D5F" w:rsidRDefault="00D0460C" w:rsidP="00F02BB3">
      <w:pPr>
        <w:pStyle w:val="NormalWeb"/>
        <w:ind w:left="1080"/>
      </w:pPr>
      <w:r w:rsidRPr="00312D5F">
        <w:t>Oklahoma’s</w:t>
      </w:r>
      <w:r w:rsidR="001734F8" w:rsidRPr="00312D5F">
        <w:t xml:space="preserve"> approved assessments are standardized, valid, reliable, and approved for use by the </w:t>
      </w:r>
      <w:r w:rsidR="00EA75B6">
        <w:t xml:space="preserve">US Department of Education's </w:t>
      </w:r>
      <w:r w:rsidR="001734F8" w:rsidRPr="00312D5F">
        <w:t>Office of Career and Technical Education (OCTAE). Standardized is defined as having directions, time limits, materials, and scoring procedures that are designed to remain constant each time the test is given. Valid is defined as the degree to which the assessment actually measures what it is intended to measure. Reliable is defined as the consistency with which an assessment produces results. Pre-assessment is defined as the initial assessment administered to a student when they first enroll in the program for the current fiscal year. Post-assessment is defined as an assessment administered to a student to measure learning gains since the pre-assessment or their last assessment in the current fiscal year.</w:t>
      </w:r>
    </w:p>
    <w:p w14:paraId="33E47B97" w14:textId="77777777" w:rsidR="003128D3" w:rsidRDefault="001734F8" w:rsidP="00520350">
      <w:pPr>
        <w:pStyle w:val="NormalWeb"/>
        <w:ind w:left="1080"/>
      </w:pPr>
      <w:r w:rsidRPr="00312D5F">
        <w:lastRenderedPageBreak/>
        <w:t xml:space="preserve">Educational functioning level of a student is determined by the National Reporting System (NRS) approved standardized assessment scale scores (http://www.nrsweb.org/). All students are placed into an appropriate Educational Functioning Level (EFL) as determined by the student’s scale score of the standardized assessments chosen by the state. State performance targets for the NRS educational functioning levels are negotiated between the state and OCTAE each fiscal year. Local programs are responsible for meeting these state EFL targets. The state’s aggregated pre- and post-assessment data collected from local programs determines whether or not the state meets its performance targets for a fiscal year. In addition to using required standardized assessments for NRS reporting and accountability, programs use assessments for instructional purposes. Accountability and reporting purposes of assessment include but are not limited to: </w:t>
      </w:r>
    </w:p>
    <w:p w14:paraId="5F662439" w14:textId="1263AE11" w:rsidR="003128D3" w:rsidRDefault="001734F8" w:rsidP="0056317E">
      <w:pPr>
        <w:pStyle w:val="NormalWeb"/>
        <w:numPr>
          <w:ilvl w:val="0"/>
          <w:numId w:val="19"/>
        </w:numPr>
        <w:jc w:val="both"/>
      </w:pPr>
      <w:r w:rsidRPr="00312D5F">
        <w:t xml:space="preserve">Uniform measurement of learner gains that are aligned with the NRS educational functioning levels. </w:t>
      </w:r>
    </w:p>
    <w:p w14:paraId="6C888CC6" w14:textId="58396294" w:rsidR="003128D3" w:rsidRDefault="001734F8" w:rsidP="0056317E">
      <w:pPr>
        <w:pStyle w:val="NormalWeb"/>
        <w:numPr>
          <w:ilvl w:val="0"/>
          <w:numId w:val="19"/>
        </w:numPr>
        <w:jc w:val="both"/>
      </w:pPr>
      <w:r w:rsidRPr="00312D5F">
        <w:t xml:space="preserve">Consistent comparison of the success of programs in meeting state performance targets. </w:t>
      </w:r>
    </w:p>
    <w:p w14:paraId="4D8D819D" w14:textId="63E4AD19" w:rsidR="001734F8" w:rsidRPr="00312D5F" w:rsidRDefault="001734F8" w:rsidP="0056317E">
      <w:pPr>
        <w:pStyle w:val="NormalWeb"/>
        <w:numPr>
          <w:ilvl w:val="0"/>
          <w:numId w:val="19"/>
        </w:numPr>
        <w:jc w:val="both"/>
      </w:pPr>
      <w:r w:rsidRPr="00312D5F">
        <w:t>Consistent comparison of program data for performance-based funding.</w:t>
      </w:r>
    </w:p>
    <w:p w14:paraId="48B23D46" w14:textId="77777777" w:rsidR="003128D3" w:rsidRDefault="001734F8" w:rsidP="007A5B63">
      <w:pPr>
        <w:pStyle w:val="NormalWeb"/>
        <w:ind w:left="1080"/>
      </w:pPr>
      <w:r w:rsidRPr="00312D5F">
        <w:t>Instructional purposes of assessment include but are not limited to:</w:t>
      </w:r>
    </w:p>
    <w:p w14:paraId="78E58D14" w14:textId="3AFFB271" w:rsidR="003128D3" w:rsidRDefault="001734F8" w:rsidP="00D0460C">
      <w:pPr>
        <w:pStyle w:val="NormalWeb"/>
        <w:numPr>
          <w:ilvl w:val="0"/>
          <w:numId w:val="14"/>
        </w:numPr>
      </w:pPr>
      <w:r w:rsidRPr="00312D5F">
        <w:t xml:space="preserve">Determining the instructional needs of individual learners. </w:t>
      </w:r>
    </w:p>
    <w:p w14:paraId="196232A0" w14:textId="5EFAB293" w:rsidR="003128D3" w:rsidRDefault="001734F8" w:rsidP="00D0460C">
      <w:pPr>
        <w:pStyle w:val="NormalWeb"/>
        <w:numPr>
          <w:ilvl w:val="0"/>
          <w:numId w:val="14"/>
        </w:numPr>
      </w:pPr>
      <w:r w:rsidRPr="00312D5F">
        <w:t xml:space="preserve">Determining the effectiveness of instruction through learner gains. </w:t>
      </w:r>
    </w:p>
    <w:p w14:paraId="673CEF6D" w14:textId="6C0712CC" w:rsidR="00F600DA" w:rsidRDefault="001734F8" w:rsidP="00D0460C">
      <w:pPr>
        <w:pStyle w:val="NormalWeb"/>
        <w:numPr>
          <w:ilvl w:val="0"/>
          <w:numId w:val="14"/>
        </w:numPr>
      </w:pPr>
      <w:r w:rsidRPr="00312D5F">
        <w:t>Providing information regarding local program and/or statewide professional development needs.</w:t>
      </w:r>
    </w:p>
    <w:p w14:paraId="27BA177E" w14:textId="77777777" w:rsidR="00EA75B6" w:rsidRDefault="00EA75B6" w:rsidP="007A5B63">
      <w:pPr>
        <w:pStyle w:val="NormalWeb"/>
        <w:ind w:left="1080"/>
      </w:pPr>
      <w:r w:rsidRPr="00312D5F">
        <w:t>Adult education and literacy activities, including adult education, literacy, and family literacy activities utilize the Oklahoma Academic Standards established by the Oklahoma State Department of Education</w:t>
      </w:r>
      <w:r>
        <w:t xml:space="preserve"> (SDE)</w:t>
      </w:r>
      <w:r w:rsidRPr="00312D5F">
        <w:t xml:space="preserve">. Standards have been developed by the Oklahoma SDE that include English Language Arts, Mathematics, Science, Social Studies, and Personal Financial Literacy. The Oklahoma Academic Standards serve as expectations for what students should know and be able to do by the time they complete their high school equivalency. These standards assist the Oklahoma ABE providers in providing the guidance and expectations necessary for a student to receive </w:t>
      </w:r>
      <w:r>
        <w:t>their secondary school diploma.</w:t>
      </w:r>
    </w:p>
    <w:p w14:paraId="29241005" w14:textId="77777777" w:rsidR="00EA75B6" w:rsidRPr="00312D5F" w:rsidRDefault="00EA75B6" w:rsidP="007A5B63">
      <w:pPr>
        <w:pStyle w:val="NormalWeb"/>
        <w:ind w:left="1080"/>
      </w:pPr>
    </w:p>
    <w:p w14:paraId="67876216" w14:textId="77777777" w:rsidR="00F600DA" w:rsidRPr="00312D5F" w:rsidRDefault="001734F8" w:rsidP="00D0460C">
      <w:pPr>
        <w:pStyle w:val="ListParagraph"/>
        <w:numPr>
          <w:ilvl w:val="0"/>
          <w:numId w:val="1"/>
        </w:numPr>
        <w:spacing w:after="0" w:line="360" w:lineRule="auto"/>
        <w:rPr>
          <w:rFonts w:ascii="Times New Roman" w:hAnsi="Times New Roman" w:cs="Times New Roman"/>
          <w:b/>
          <w:sz w:val="24"/>
          <w:szCs w:val="24"/>
        </w:rPr>
      </w:pPr>
      <w:r w:rsidRPr="00312D5F">
        <w:rPr>
          <w:rFonts w:ascii="Times New Roman" w:hAnsi="Times New Roman" w:cs="Times New Roman"/>
          <w:b/>
          <w:sz w:val="24"/>
          <w:szCs w:val="24"/>
        </w:rPr>
        <w:t>Programs for Corrections Education and the Education of Other Institutionalized Individuals</w:t>
      </w:r>
    </w:p>
    <w:p w14:paraId="4FCAD0C4" w14:textId="77777777" w:rsidR="00BB20C6" w:rsidRPr="00D0460C" w:rsidRDefault="00BB20C6" w:rsidP="007A5B63">
      <w:pPr>
        <w:pStyle w:val="ListParagraph"/>
        <w:autoSpaceDE w:val="0"/>
        <w:autoSpaceDN w:val="0"/>
        <w:adjustRightInd w:val="0"/>
        <w:spacing w:after="0" w:line="240" w:lineRule="auto"/>
        <w:ind w:left="1080"/>
        <w:rPr>
          <w:rFonts w:ascii="Times New Roman" w:eastAsiaTheme="minorHAnsi" w:hAnsi="Times New Roman" w:cs="Times New Roman"/>
          <w:b/>
          <w:sz w:val="24"/>
          <w:szCs w:val="24"/>
        </w:rPr>
      </w:pPr>
      <w:r w:rsidRPr="00D0460C">
        <w:rPr>
          <w:rFonts w:ascii="Times New Roman" w:eastAsiaTheme="minorHAnsi" w:hAnsi="Times New Roman" w:cs="Times New Roman"/>
          <w:b/>
          <w:sz w:val="24"/>
          <w:szCs w:val="24"/>
        </w:rPr>
        <w:t>What was the relative rate of recidivism for criminal offenders served? Please describe the methods and factors used in calculating the rate for this reporting period.</w:t>
      </w:r>
    </w:p>
    <w:p w14:paraId="32B7C2D3" w14:textId="77777777" w:rsidR="00675E85" w:rsidRPr="00312D5F" w:rsidRDefault="00675E85" w:rsidP="00520350">
      <w:pPr>
        <w:ind w:left="1080"/>
        <w:rPr>
          <w:rFonts w:ascii="Times New Roman" w:hAnsi="Times New Roman" w:cs="Times New Roman"/>
          <w:sz w:val="24"/>
          <w:szCs w:val="24"/>
        </w:rPr>
      </w:pPr>
    </w:p>
    <w:p w14:paraId="4EB9E767" w14:textId="601F5B03" w:rsidR="003C4F7F" w:rsidRDefault="00AA0A2E" w:rsidP="00520350">
      <w:pPr>
        <w:ind w:left="1080"/>
        <w:rPr>
          <w:rFonts w:ascii="Times New Roman" w:hAnsi="Times New Roman" w:cs="Times New Roman"/>
          <w:sz w:val="24"/>
          <w:szCs w:val="24"/>
        </w:rPr>
      </w:pPr>
      <w:r w:rsidRPr="00312D5F">
        <w:rPr>
          <w:rFonts w:ascii="Times New Roman" w:hAnsi="Times New Roman" w:cs="Times New Roman"/>
          <w:sz w:val="24"/>
          <w:szCs w:val="24"/>
        </w:rPr>
        <w:lastRenderedPageBreak/>
        <w:t xml:space="preserve">The standard Oklahoma definition </w:t>
      </w:r>
      <w:r w:rsidR="007A5B63">
        <w:rPr>
          <w:rFonts w:ascii="Times New Roman" w:hAnsi="Times New Roman" w:cs="Times New Roman"/>
          <w:sz w:val="24"/>
          <w:szCs w:val="24"/>
        </w:rPr>
        <w:t xml:space="preserve">for </w:t>
      </w:r>
      <w:r w:rsidRPr="00312D5F">
        <w:rPr>
          <w:rFonts w:ascii="Times New Roman" w:hAnsi="Times New Roman" w:cs="Times New Roman"/>
          <w:sz w:val="24"/>
          <w:szCs w:val="24"/>
        </w:rPr>
        <w:t>calculating</w:t>
      </w:r>
      <w:r w:rsidR="007A5B63">
        <w:rPr>
          <w:rFonts w:ascii="Times New Roman" w:hAnsi="Times New Roman" w:cs="Times New Roman"/>
          <w:sz w:val="24"/>
          <w:szCs w:val="24"/>
        </w:rPr>
        <w:t xml:space="preserve"> the</w:t>
      </w:r>
      <w:r w:rsidRPr="00312D5F">
        <w:rPr>
          <w:rFonts w:ascii="Times New Roman" w:hAnsi="Times New Roman" w:cs="Times New Roman"/>
          <w:sz w:val="24"/>
          <w:szCs w:val="24"/>
        </w:rPr>
        <w:t xml:space="preserve"> recidivism rate is the number of re-incarcerated individuals three years after release and five years after release.  This definition is used by the Oklahoma Department of Corrections and </w:t>
      </w:r>
      <w:r w:rsidR="007A5B63">
        <w:rPr>
          <w:rFonts w:ascii="Times New Roman" w:hAnsi="Times New Roman" w:cs="Times New Roman"/>
          <w:sz w:val="24"/>
          <w:szCs w:val="24"/>
        </w:rPr>
        <w:t>ODCTE</w:t>
      </w:r>
      <w:r w:rsidRPr="00312D5F">
        <w:rPr>
          <w:rFonts w:ascii="Times New Roman" w:hAnsi="Times New Roman" w:cs="Times New Roman"/>
          <w:sz w:val="24"/>
          <w:szCs w:val="24"/>
        </w:rPr>
        <w:t xml:space="preserve"> Skills Centers</w:t>
      </w:r>
      <w:r w:rsidR="007A5B63">
        <w:rPr>
          <w:rFonts w:ascii="Times New Roman" w:hAnsi="Times New Roman" w:cs="Times New Roman"/>
          <w:sz w:val="24"/>
          <w:szCs w:val="24"/>
        </w:rPr>
        <w:t xml:space="preserve">, and </w:t>
      </w:r>
      <w:r w:rsidR="00397FBF" w:rsidRPr="00312D5F">
        <w:rPr>
          <w:rFonts w:ascii="Times New Roman" w:hAnsi="Times New Roman" w:cs="Times New Roman"/>
          <w:sz w:val="24"/>
          <w:szCs w:val="24"/>
        </w:rPr>
        <w:t>Oklahoma</w:t>
      </w:r>
      <w:r w:rsidR="007A5B63">
        <w:rPr>
          <w:rFonts w:ascii="Times New Roman" w:hAnsi="Times New Roman" w:cs="Times New Roman"/>
          <w:sz w:val="24"/>
          <w:szCs w:val="24"/>
        </w:rPr>
        <w:t xml:space="preserve"> ABE.</w:t>
      </w:r>
      <w:r w:rsidRPr="00312D5F">
        <w:rPr>
          <w:rFonts w:ascii="Times New Roman" w:hAnsi="Times New Roman" w:cs="Times New Roman"/>
          <w:sz w:val="24"/>
          <w:szCs w:val="24"/>
        </w:rPr>
        <w:t xml:space="preserve">  </w:t>
      </w:r>
    </w:p>
    <w:p w14:paraId="4CEF3096" w14:textId="77777777" w:rsidR="00AA0A2E" w:rsidRPr="00312D5F" w:rsidRDefault="00AA0A2E" w:rsidP="00520350">
      <w:pPr>
        <w:ind w:left="1080"/>
        <w:rPr>
          <w:rFonts w:ascii="Times New Roman" w:hAnsi="Times New Roman" w:cs="Times New Roman"/>
          <w:sz w:val="24"/>
          <w:szCs w:val="24"/>
        </w:rPr>
      </w:pPr>
      <w:r w:rsidRPr="00D0460C">
        <w:rPr>
          <w:rFonts w:ascii="Times New Roman" w:hAnsi="Times New Roman" w:cs="Times New Roman"/>
          <w:sz w:val="24"/>
          <w:szCs w:val="24"/>
        </w:rPr>
        <w:t>Data for participants released in the 2015-2016 program year will be available in the fall of 2019 for the three year recidivism rate</w:t>
      </w:r>
      <w:r w:rsidR="00AB1EAA">
        <w:rPr>
          <w:rFonts w:ascii="Times New Roman" w:hAnsi="Times New Roman" w:cs="Times New Roman"/>
          <w:sz w:val="24"/>
          <w:szCs w:val="24"/>
        </w:rPr>
        <w:t>,</w:t>
      </w:r>
      <w:r w:rsidRPr="00D0460C">
        <w:rPr>
          <w:rFonts w:ascii="Times New Roman" w:hAnsi="Times New Roman" w:cs="Times New Roman"/>
          <w:sz w:val="24"/>
          <w:szCs w:val="24"/>
        </w:rPr>
        <w:t xml:space="preserve"> and the fall of 2021 for the five year recidivism rate.  Oklahoma ABE will perform a data match with the Department of Corrections to obtain this information</w:t>
      </w:r>
      <w:r w:rsidRPr="00F35A44">
        <w:rPr>
          <w:rFonts w:ascii="Times New Roman" w:hAnsi="Times New Roman" w:cs="Times New Roman"/>
          <w:sz w:val="24"/>
          <w:szCs w:val="24"/>
        </w:rPr>
        <w:t>.</w:t>
      </w:r>
      <w:r w:rsidRPr="00312D5F">
        <w:rPr>
          <w:rFonts w:ascii="Times New Roman" w:hAnsi="Times New Roman" w:cs="Times New Roman"/>
          <w:sz w:val="24"/>
          <w:szCs w:val="24"/>
        </w:rPr>
        <w:t xml:space="preserve">  </w:t>
      </w:r>
    </w:p>
    <w:sectPr w:rsidR="00AA0A2E" w:rsidRPr="00312D5F" w:rsidSect="00346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08F"/>
    <w:multiLevelType w:val="hybridMultilevel"/>
    <w:tmpl w:val="3D4E3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FE694A"/>
    <w:multiLevelType w:val="hybridMultilevel"/>
    <w:tmpl w:val="2326D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401C73"/>
    <w:multiLevelType w:val="hybridMultilevel"/>
    <w:tmpl w:val="9FC831B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B7D4AF2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DE63CE"/>
    <w:multiLevelType w:val="hybridMultilevel"/>
    <w:tmpl w:val="3A90F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5B34A34"/>
    <w:multiLevelType w:val="hybridMultilevel"/>
    <w:tmpl w:val="C5525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1D7AB4"/>
    <w:multiLevelType w:val="hybridMultilevel"/>
    <w:tmpl w:val="D556EA66"/>
    <w:lvl w:ilvl="0" w:tplc="188AC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C471F"/>
    <w:multiLevelType w:val="hybridMultilevel"/>
    <w:tmpl w:val="5BAEBA1C"/>
    <w:lvl w:ilvl="0" w:tplc="C80ACDF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91639F"/>
    <w:multiLevelType w:val="hybridMultilevel"/>
    <w:tmpl w:val="20362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4312E5"/>
    <w:multiLevelType w:val="hybridMultilevel"/>
    <w:tmpl w:val="0722160E"/>
    <w:lvl w:ilvl="0" w:tplc="971C86E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5060AB"/>
    <w:multiLevelType w:val="hybridMultilevel"/>
    <w:tmpl w:val="226E1858"/>
    <w:lvl w:ilvl="0" w:tplc="DF068094">
      <w:start w:val="1"/>
      <w:numFmt w:val="decimal"/>
      <w:lvlText w:val="%1."/>
      <w:lvlJc w:val="left"/>
      <w:pPr>
        <w:ind w:left="90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59B360DF"/>
    <w:multiLevelType w:val="hybridMultilevel"/>
    <w:tmpl w:val="5B86BC52"/>
    <w:lvl w:ilvl="0" w:tplc="246C937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E02123"/>
    <w:multiLevelType w:val="hybridMultilevel"/>
    <w:tmpl w:val="7CDEEAAC"/>
    <w:lvl w:ilvl="0" w:tplc="04BCE58A">
      <w:start w:val="1"/>
      <w:numFmt w:val="upperRoman"/>
      <w:lvlText w:val="%1."/>
      <w:lvlJc w:val="left"/>
      <w:pPr>
        <w:ind w:left="1080" w:hanging="720"/>
      </w:pPr>
      <w:rPr>
        <w:rFonts w:hint="default"/>
      </w:rPr>
    </w:lvl>
    <w:lvl w:ilvl="1" w:tplc="E72C2F5C">
      <w:numFmt w:val="bullet"/>
      <w:lvlText w:val=""/>
      <w:lvlJc w:val="left"/>
      <w:pPr>
        <w:ind w:left="1440" w:hanging="360"/>
      </w:pPr>
      <w:rPr>
        <w:rFonts w:ascii="SymbolMT" w:eastAsia="SymbolMT" w:hAnsi="Times New Roman" w:cs="SymbolMT"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47249"/>
    <w:multiLevelType w:val="hybridMultilevel"/>
    <w:tmpl w:val="450A238E"/>
    <w:lvl w:ilvl="0" w:tplc="C80ACDF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2290DD2"/>
    <w:multiLevelType w:val="hybridMultilevel"/>
    <w:tmpl w:val="E522076A"/>
    <w:lvl w:ilvl="0" w:tplc="246C9374">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6A86652">
      <w:start w:val="1"/>
      <w:numFmt w:val="bullet"/>
      <w:lvlText w:val=""/>
      <w:lvlJc w:val="left"/>
      <w:pPr>
        <w:ind w:left="2232" w:hanging="432"/>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328B3"/>
    <w:multiLevelType w:val="hybridMultilevel"/>
    <w:tmpl w:val="CC7666B6"/>
    <w:lvl w:ilvl="0" w:tplc="5CDE109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EF4B9A"/>
    <w:multiLevelType w:val="hybridMultilevel"/>
    <w:tmpl w:val="806AFF1E"/>
    <w:lvl w:ilvl="0" w:tplc="C80ACDF4">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7BE146C"/>
    <w:multiLevelType w:val="hybridMultilevel"/>
    <w:tmpl w:val="2DC8C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90345B5"/>
    <w:multiLevelType w:val="hybridMultilevel"/>
    <w:tmpl w:val="07DE5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9BD2AC5"/>
    <w:multiLevelType w:val="hybridMultilevel"/>
    <w:tmpl w:val="F2C4FE20"/>
    <w:lvl w:ilvl="0" w:tplc="C80ACDF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16"/>
  </w:num>
  <w:num w:numId="6">
    <w:abstractNumId w:val="14"/>
  </w:num>
  <w:num w:numId="7">
    <w:abstractNumId w:val="2"/>
  </w:num>
  <w:num w:numId="8">
    <w:abstractNumId w:val="1"/>
  </w:num>
  <w:num w:numId="9">
    <w:abstractNumId w:val="0"/>
  </w:num>
  <w:num w:numId="10">
    <w:abstractNumId w:val="4"/>
  </w:num>
  <w:num w:numId="11">
    <w:abstractNumId w:val="17"/>
  </w:num>
  <w:num w:numId="12">
    <w:abstractNumId w:val="7"/>
  </w:num>
  <w:num w:numId="13">
    <w:abstractNumId w:val="10"/>
  </w:num>
  <w:num w:numId="14">
    <w:abstractNumId w:val="8"/>
  </w:num>
  <w:num w:numId="15">
    <w:abstractNumId w:val="15"/>
  </w:num>
  <w:num w:numId="16">
    <w:abstractNumId w:val="13"/>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F7"/>
    <w:rsid w:val="00005197"/>
    <w:rsid w:val="00041461"/>
    <w:rsid w:val="0005139C"/>
    <w:rsid w:val="00052974"/>
    <w:rsid w:val="0006201E"/>
    <w:rsid w:val="000A47E5"/>
    <w:rsid w:val="000C2778"/>
    <w:rsid w:val="000C379F"/>
    <w:rsid w:val="0012157C"/>
    <w:rsid w:val="00147C19"/>
    <w:rsid w:val="00165936"/>
    <w:rsid w:val="001734F8"/>
    <w:rsid w:val="0018380B"/>
    <w:rsid w:val="001C0995"/>
    <w:rsid w:val="001E5654"/>
    <w:rsid w:val="001E6316"/>
    <w:rsid w:val="00203DB3"/>
    <w:rsid w:val="00210657"/>
    <w:rsid w:val="0021595C"/>
    <w:rsid w:val="002606CE"/>
    <w:rsid w:val="00266145"/>
    <w:rsid w:val="00294DEE"/>
    <w:rsid w:val="002B4851"/>
    <w:rsid w:val="002C281D"/>
    <w:rsid w:val="002D3B38"/>
    <w:rsid w:val="002F6BC7"/>
    <w:rsid w:val="0030207E"/>
    <w:rsid w:val="003128D3"/>
    <w:rsid w:val="00312D5F"/>
    <w:rsid w:val="0033467C"/>
    <w:rsid w:val="0036362B"/>
    <w:rsid w:val="00371E23"/>
    <w:rsid w:val="0037671B"/>
    <w:rsid w:val="00397FBF"/>
    <w:rsid w:val="003A12D1"/>
    <w:rsid w:val="003A2ECD"/>
    <w:rsid w:val="003C1C13"/>
    <w:rsid w:val="003C4F7F"/>
    <w:rsid w:val="003E0439"/>
    <w:rsid w:val="00415024"/>
    <w:rsid w:val="00453595"/>
    <w:rsid w:val="004672BD"/>
    <w:rsid w:val="0049520F"/>
    <w:rsid w:val="004D18C2"/>
    <w:rsid w:val="004D3332"/>
    <w:rsid w:val="004D77EB"/>
    <w:rsid w:val="004E0FF7"/>
    <w:rsid w:val="004F430E"/>
    <w:rsid w:val="00503B37"/>
    <w:rsid w:val="00520350"/>
    <w:rsid w:val="00527232"/>
    <w:rsid w:val="00527E76"/>
    <w:rsid w:val="005404E0"/>
    <w:rsid w:val="0055242E"/>
    <w:rsid w:val="0056317E"/>
    <w:rsid w:val="0058087E"/>
    <w:rsid w:val="005A5271"/>
    <w:rsid w:val="006006F5"/>
    <w:rsid w:val="00614392"/>
    <w:rsid w:val="006540B9"/>
    <w:rsid w:val="0065689A"/>
    <w:rsid w:val="00665076"/>
    <w:rsid w:val="00670134"/>
    <w:rsid w:val="00675E85"/>
    <w:rsid w:val="0068194C"/>
    <w:rsid w:val="006B0C87"/>
    <w:rsid w:val="006C7C3F"/>
    <w:rsid w:val="006E58FC"/>
    <w:rsid w:val="006F7D22"/>
    <w:rsid w:val="00741437"/>
    <w:rsid w:val="0074365C"/>
    <w:rsid w:val="00763738"/>
    <w:rsid w:val="00781734"/>
    <w:rsid w:val="00787F92"/>
    <w:rsid w:val="00793C3F"/>
    <w:rsid w:val="007A5B63"/>
    <w:rsid w:val="007B50F3"/>
    <w:rsid w:val="007C1A31"/>
    <w:rsid w:val="007F6AAB"/>
    <w:rsid w:val="008134C1"/>
    <w:rsid w:val="00817FD9"/>
    <w:rsid w:val="008262D0"/>
    <w:rsid w:val="008312E2"/>
    <w:rsid w:val="00861728"/>
    <w:rsid w:val="008C788B"/>
    <w:rsid w:val="008E2646"/>
    <w:rsid w:val="00901BC3"/>
    <w:rsid w:val="00917183"/>
    <w:rsid w:val="00950C13"/>
    <w:rsid w:val="009639D5"/>
    <w:rsid w:val="00970217"/>
    <w:rsid w:val="0097310F"/>
    <w:rsid w:val="0099126A"/>
    <w:rsid w:val="009E5D48"/>
    <w:rsid w:val="00A12A33"/>
    <w:rsid w:val="00A22CD9"/>
    <w:rsid w:val="00A235CE"/>
    <w:rsid w:val="00A31D03"/>
    <w:rsid w:val="00A84010"/>
    <w:rsid w:val="00A878E5"/>
    <w:rsid w:val="00AA0A2E"/>
    <w:rsid w:val="00AB1EAA"/>
    <w:rsid w:val="00B100C7"/>
    <w:rsid w:val="00B351F7"/>
    <w:rsid w:val="00B518DF"/>
    <w:rsid w:val="00B53F83"/>
    <w:rsid w:val="00B5649E"/>
    <w:rsid w:val="00BA1D74"/>
    <w:rsid w:val="00BB20C6"/>
    <w:rsid w:val="00BD3A1B"/>
    <w:rsid w:val="00BE47A8"/>
    <w:rsid w:val="00BF3815"/>
    <w:rsid w:val="00C07D9D"/>
    <w:rsid w:val="00C13224"/>
    <w:rsid w:val="00C135F6"/>
    <w:rsid w:val="00C276BF"/>
    <w:rsid w:val="00C27A06"/>
    <w:rsid w:val="00C469D4"/>
    <w:rsid w:val="00C53C98"/>
    <w:rsid w:val="00C65456"/>
    <w:rsid w:val="00C77D6F"/>
    <w:rsid w:val="00C81A78"/>
    <w:rsid w:val="00CB6467"/>
    <w:rsid w:val="00CD4707"/>
    <w:rsid w:val="00CD6FEF"/>
    <w:rsid w:val="00CF46E2"/>
    <w:rsid w:val="00D02FA8"/>
    <w:rsid w:val="00D0460C"/>
    <w:rsid w:val="00D1217D"/>
    <w:rsid w:val="00D26CEC"/>
    <w:rsid w:val="00DC28EA"/>
    <w:rsid w:val="00DF2027"/>
    <w:rsid w:val="00DF22E5"/>
    <w:rsid w:val="00E0133B"/>
    <w:rsid w:val="00E3114F"/>
    <w:rsid w:val="00E51918"/>
    <w:rsid w:val="00EA2FCF"/>
    <w:rsid w:val="00EA75B6"/>
    <w:rsid w:val="00EB0388"/>
    <w:rsid w:val="00EF2CB9"/>
    <w:rsid w:val="00EF3601"/>
    <w:rsid w:val="00EF6561"/>
    <w:rsid w:val="00F02BB3"/>
    <w:rsid w:val="00F10EE4"/>
    <w:rsid w:val="00F32465"/>
    <w:rsid w:val="00F35A44"/>
    <w:rsid w:val="00F426C6"/>
    <w:rsid w:val="00F439EA"/>
    <w:rsid w:val="00F51C01"/>
    <w:rsid w:val="00F5221E"/>
    <w:rsid w:val="00F600DA"/>
    <w:rsid w:val="00F607B7"/>
    <w:rsid w:val="00F67A0E"/>
    <w:rsid w:val="00FB7601"/>
    <w:rsid w:val="682D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76F4"/>
  <w15:docId w15:val="{A0365D3A-75CE-4114-8446-A948EC1B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1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F7"/>
    <w:pPr>
      <w:ind w:left="720"/>
      <w:contextualSpacing/>
    </w:pPr>
  </w:style>
  <w:style w:type="paragraph" w:styleId="NormalWeb">
    <w:name w:val="Normal (Web)"/>
    <w:basedOn w:val="Normal"/>
    <w:uiPriority w:val="99"/>
    <w:unhideWhenUsed/>
    <w:rsid w:val="001734F8"/>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21595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8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E5"/>
    <w:rPr>
      <w:rFonts w:ascii="Tahoma" w:eastAsiaTheme="minorEastAsia" w:hAnsi="Tahoma" w:cs="Tahoma"/>
      <w:sz w:val="16"/>
      <w:szCs w:val="16"/>
    </w:rPr>
  </w:style>
  <w:style w:type="paragraph" w:styleId="Revision">
    <w:name w:val="Revision"/>
    <w:hidden/>
    <w:uiPriority w:val="99"/>
    <w:semiHidden/>
    <w:rsid w:val="00371E23"/>
    <w:pPr>
      <w:spacing w:after="0" w:line="240" w:lineRule="auto"/>
    </w:pPr>
    <w:rPr>
      <w:rFonts w:eastAsiaTheme="minorEastAsia"/>
    </w:rPr>
  </w:style>
  <w:style w:type="character" w:styleId="CommentReference">
    <w:name w:val="annotation reference"/>
    <w:basedOn w:val="DefaultParagraphFont"/>
    <w:uiPriority w:val="99"/>
    <w:semiHidden/>
    <w:unhideWhenUsed/>
    <w:rsid w:val="00A12A33"/>
    <w:rPr>
      <w:sz w:val="16"/>
      <w:szCs w:val="16"/>
    </w:rPr>
  </w:style>
  <w:style w:type="paragraph" w:styleId="CommentText">
    <w:name w:val="annotation text"/>
    <w:basedOn w:val="Normal"/>
    <w:link w:val="CommentTextChar"/>
    <w:uiPriority w:val="99"/>
    <w:semiHidden/>
    <w:unhideWhenUsed/>
    <w:rsid w:val="00A12A33"/>
    <w:pPr>
      <w:spacing w:line="240" w:lineRule="auto"/>
    </w:pPr>
    <w:rPr>
      <w:sz w:val="20"/>
      <w:szCs w:val="20"/>
    </w:rPr>
  </w:style>
  <w:style w:type="character" w:customStyle="1" w:styleId="CommentTextChar">
    <w:name w:val="Comment Text Char"/>
    <w:basedOn w:val="DefaultParagraphFont"/>
    <w:link w:val="CommentText"/>
    <w:uiPriority w:val="99"/>
    <w:semiHidden/>
    <w:rsid w:val="00A12A3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2A33"/>
    <w:rPr>
      <w:b/>
      <w:bCs/>
    </w:rPr>
  </w:style>
  <w:style w:type="character" w:customStyle="1" w:styleId="CommentSubjectChar">
    <w:name w:val="Comment Subject Char"/>
    <w:basedOn w:val="CommentTextChar"/>
    <w:link w:val="CommentSubject"/>
    <w:uiPriority w:val="99"/>
    <w:semiHidden/>
    <w:rsid w:val="00A12A3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F678E3D270240A3D9B3FBAD5BA8E0" ma:contentTypeVersion="11" ma:contentTypeDescription="Create a new document." ma:contentTypeScope="" ma:versionID="a48cb0cf185fcf7a0fc8e8e7fa0f76de">
  <xsd:schema xmlns:xsd="http://www.w3.org/2001/XMLSchema" xmlns:xs="http://www.w3.org/2001/XMLSchema" xmlns:p="http://schemas.microsoft.com/office/2006/metadata/properties" xmlns:ns1="http://schemas.microsoft.com/sharepoint/v3" xmlns:ns3="72ce90df-7865-43ee-99a4-c86cd392b499" targetNamespace="http://schemas.microsoft.com/office/2006/metadata/properties" ma:root="true" ma:fieldsID="1bf0580168f511b4a06c263863bc0cc4" ns1:_="" ns3:_="">
    <xsd:import namespace="http://schemas.microsoft.com/sharepoint/v3"/>
    <xsd:import namespace="72ce90df-7865-43ee-99a4-c86cd392b4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e90df-7865-43ee-99a4-c86cd392b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4DA1E-196B-4E67-AE00-7E720509DA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D90AC2-9D4A-403B-BC70-D195B26E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ce90df-7865-43ee-99a4-c86cd392b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226C7-70F3-4D20-AF8B-6C1684627DF4}">
  <ds:schemaRefs>
    <ds:schemaRef ds:uri="http://schemas.microsoft.com/sharepoint/v3/contenttype/forms"/>
  </ds:schemaRefs>
</ds:datastoreItem>
</file>

<file path=customXml/itemProps4.xml><?xml version="1.0" encoding="utf-8"?>
<ds:datastoreItem xmlns:ds="http://schemas.openxmlformats.org/officeDocument/2006/customXml" ds:itemID="{62CAEFE8-6819-42C1-A801-1568E315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Allee</dc:creator>
  <cp:lastModifiedBy>Caleb Cummings</cp:lastModifiedBy>
  <cp:revision>2</cp:revision>
  <cp:lastPrinted>2019-12-23T20:54:00Z</cp:lastPrinted>
  <dcterms:created xsi:type="dcterms:W3CDTF">2019-12-23T22:03:00Z</dcterms:created>
  <dcterms:modified xsi:type="dcterms:W3CDTF">2019-12-23T22:03:00Z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0x01010071EF678E3D270240A3D9B3FBAD5BA8E0</vt:lpwstr>
  </property>
</Properties>
</file>