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61C5C" w14:textId="009B74AC" w:rsidR="004975C9" w:rsidRDefault="00EB52F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Maryland Federal Narrative Report FY 201</w:t>
      </w:r>
      <w:r w:rsidR="00A13080">
        <w:rPr>
          <w:rFonts w:ascii="Times New Roman" w:eastAsia="Times New Roman" w:hAnsi="Times New Roman" w:cs="Times New Roman"/>
          <w:b/>
        </w:rPr>
        <w:t>8</w:t>
      </w:r>
    </w:p>
    <w:p w14:paraId="2D1AB6D6" w14:textId="1CB7E179" w:rsidR="004975C9" w:rsidRDefault="004975C9">
      <w:pPr>
        <w:spacing w:line="276" w:lineRule="auto"/>
        <w:rPr>
          <w:rFonts w:ascii="Times New Roman" w:eastAsia="Times New Roman" w:hAnsi="Times New Roman" w:cs="Times New Roman"/>
          <w:b/>
        </w:rPr>
      </w:pPr>
    </w:p>
    <w:p w14:paraId="5551AAEF" w14:textId="77777777" w:rsidR="00D15F6E" w:rsidRDefault="00D15F6E">
      <w:pPr>
        <w:spacing w:line="276" w:lineRule="auto"/>
        <w:rPr>
          <w:rFonts w:ascii="Times New Roman" w:eastAsia="Times New Roman" w:hAnsi="Times New Roman" w:cs="Times New Roman"/>
          <w:b/>
        </w:rPr>
      </w:pPr>
    </w:p>
    <w:p w14:paraId="0F37E720" w14:textId="795B7FCC" w:rsidR="004975C9" w:rsidRPr="003253AE" w:rsidRDefault="008C52A1" w:rsidP="00BD55A3">
      <w:pPr>
        <w:spacing w:line="276" w:lineRule="auto"/>
        <w:rPr>
          <w:rFonts w:ascii="Times New Roman" w:eastAsia="Times New Roman" w:hAnsi="Times New Roman" w:cs="Times New Roman"/>
        </w:rPr>
      </w:pPr>
      <w:r>
        <w:rPr>
          <w:rFonts w:ascii="Times New Roman" w:eastAsia="Times New Roman" w:hAnsi="Times New Roman" w:cs="Times New Roman"/>
        </w:rPr>
        <w:t>During</w:t>
      </w:r>
      <w:r w:rsidR="009F65D2">
        <w:rPr>
          <w:rFonts w:ascii="Times New Roman" w:eastAsia="Times New Roman" w:hAnsi="Times New Roman" w:cs="Times New Roman"/>
        </w:rPr>
        <w:t xml:space="preserve"> </w:t>
      </w:r>
      <w:r w:rsidR="00340A8A">
        <w:rPr>
          <w:rFonts w:ascii="Times New Roman" w:eastAsia="Times New Roman" w:hAnsi="Times New Roman" w:cs="Times New Roman"/>
        </w:rPr>
        <w:t>FY 2018</w:t>
      </w:r>
      <w:r>
        <w:rPr>
          <w:rFonts w:ascii="Times New Roman" w:eastAsia="Times New Roman" w:hAnsi="Times New Roman" w:cs="Times New Roman"/>
        </w:rPr>
        <w:t>, 26</w:t>
      </w:r>
      <w:r w:rsidR="008F591E">
        <w:rPr>
          <w:rFonts w:ascii="Times New Roman" w:eastAsia="Times New Roman" w:hAnsi="Times New Roman" w:cs="Times New Roman"/>
        </w:rPr>
        <w:t xml:space="preserve"> programs received funding under Title II following </w:t>
      </w:r>
      <w:r w:rsidR="009F65D2">
        <w:rPr>
          <w:rFonts w:ascii="Times New Roman" w:eastAsia="Times New Roman" w:hAnsi="Times New Roman" w:cs="Times New Roman"/>
        </w:rPr>
        <w:t>a</w:t>
      </w:r>
      <w:r w:rsidR="008F591E">
        <w:rPr>
          <w:rFonts w:ascii="Times New Roman" w:eastAsia="Times New Roman" w:hAnsi="Times New Roman" w:cs="Times New Roman"/>
        </w:rPr>
        <w:t xml:space="preserve"> competitive application </w:t>
      </w:r>
      <w:r w:rsidR="008F591E" w:rsidRPr="003253AE">
        <w:rPr>
          <w:rFonts w:ascii="Times New Roman" w:eastAsia="Times New Roman" w:hAnsi="Times New Roman" w:cs="Times New Roman"/>
        </w:rPr>
        <w:t xml:space="preserve">process </w:t>
      </w:r>
      <w:r w:rsidR="009F65D2" w:rsidRPr="003253AE">
        <w:rPr>
          <w:rFonts w:ascii="Times New Roman" w:eastAsia="Times New Roman" w:hAnsi="Times New Roman" w:cs="Times New Roman"/>
        </w:rPr>
        <w:t xml:space="preserve">held in the spring of 2017 to carry out the purpose of the Workforce Innovation and Opportunity Act and the goals established in the Maryland WIOA State Plan.  </w:t>
      </w:r>
      <w:r w:rsidR="008F591E" w:rsidRPr="003253AE">
        <w:rPr>
          <w:rFonts w:ascii="Times New Roman" w:eastAsia="Times New Roman" w:hAnsi="Times New Roman" w:cs="Times New Roman"/>
        </w:rPr>
        <w:t>DLLR allocated funding distributions</w:t>
      </w:r>
      <w:r w:rsidR="009F65D2" w:rsidRPr="003253AE">
        <w:rPr>
          <w:rFonts w:ascii="Times New Roman" w:eastAsia="Times New Roman" w:hAnsi="Times New Roman" w:cs="Times New Roman"/>
        </w:rPr>
        <w:t xml:space="preserve"> for Adult Education and Family Literacy Services Act (AEFLA) (sec 231) and Integrated English Language and Civic</w:t>
      </w:r>
      <w:r w:rsidR="0099700A">
        <w:rPr>
          <w:rFonts w:ascii="Times New Roman" w:eastAsia="Times New Roman" w:hAnsi="Times New Roman" w:cs="Times New Roman"/>
        </w:rPr>
        <w:t xml:space="preserve">s Education (Sec. 243).  </w:t>
      </w:r>
      <w:r w:rsidR="008A12CC">
        <w:rPr>
          <w:rFonts w:ascii="Times New Roman" w:eastAsia="Times New Roman" w:hAnsi="Times New Roman" w:cs="Times New Roman"/>
        </w:rPr>
        <w:t>Twenty-seven</w:t>
      </w:r>
      <w:r>
        <w:rPr>
          <w:rFonts w:ascii="Times New Roman" w:eastAsia="Times New Roman" w:hAnsi="Times New Roman" w:cs="Times New Roman"/>
        </w:rPr>
        <w:t xml:space="preserve"> </w:t>
      </w:r>
      <w:r w:rsidR="009F65D2" w:rsidRPr="003253AE">
        <w:rPr>
          <w:rFonts w:ascii="Times New Roman" w:eastAsia="Times New Roman" w:hAnsi="Times New Roman" w:cs="Times New Roman"/>
        </w:rPr>
        <w:t xml:space="preserve">applications were received and </w:t>
      </w:r>
      <w:r>
        <w:rPr>
          <w:rFonts w:ascii="Times New Roman" w:eastAsia="Times New Roman" w:hAnsi="Times New Roman" w:cs="Times New Roman"/>
        </w:rPr>
        <w:t>26</w:t>
      </w:r>
      <w:r w:rsidR="009F65D2" w:rsidRPr="003253AE">
        <w:rPr>
          <w:rFonts w:ascii="Times New Roman" w:eastAsia="Times New Roman" w:hAnsi="Times New Roman" w:cs="Times New Roman"/>
        </w:rPr>
        <w:t xml:space="preserve"> grants were awarded to local jurisdictions and the Correction</w:t>
      </w:r>
      <w:r>
        <w:rPr>
          <w:rFonts w:ascii="Times New Roman" w:eastAsia="Times New Roman" w:hAnsi="Times New Roman" w:cs="Times New Roman"/>
        </w:rPr>
        <w:t xml:space="preserve">al Education Program.  </w:t>
      </w:r>
      <w:r w:rsidR="008A12CC">
        <w:rPr>
          <w:rFonts w:ascii="Times New Roman" w:eastAsia="Times New Roman" w:hAnsi="Times New Roman" w:cs="Times New Roman"/>
        </w:rPr>
        <w:t>Seventeen</w:t>
      </w:r>
      <w:r w:rsidR="009F65D2" w:rsidRPr="003253AE">
        <w:rPr>
          <w:rFonts w:ascii="Times New Roman" w:eastAsia="Times New Roman" w:hAnsi="Times New Roman" w:cs="Times New Roman"/>
        </w:rPr>
        <w:t xml:space="preserve"> programs received funding for IELCE. </w:t>
      </w:r>
    </w:p>
    <w:p w14:paraId="6EAA7DE1" w14:textId="77777777" w:rsidR="004975C9" w:rsidRPr="003253AE" w:rsidRDefault="004975C9" w:rsidP="00BD55A3">
      <w:pPr>
        <w:spacing w:line="276" w:lineRule="auto"/>
        <w:rPr>
          <w:rFonts w:ascii="Times New Roman" w:eastAsia="Times New Roman" w:hAnsi="Times New Roman" w:cs="Times New Roman"/>
        </w:rPr>
      </w:pPr>
    </w:p>
    <w:p w14:paraId="1DAC16FA" w14:textId="051D18E9" w:rsidR="004975C9" w:rsidRPr="003253AE" w:rsidRDefault="00EB52F0"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t xml:space="preserve">The </w:t>
      </w:r>
      <w:r w:rsidR="009F65D2" w:rsidRPr="003253AE">
        <w:rPr>
          <w:rFonts w:ascii="Times New Roman" w:eastAsia="Times New Roman" w:hAnsi="Times New Roman" w:cs="Times New Roman"/>
        </w:rPr>
        <w:t xml:space="preserve">Adult Instructional </w:t>
      </w:r>
      <w:r w:rsidR="008A12CC">
        <w:rPr>
          <w:rFonts w:ascii="Times New Roman" w:eastAsia="Times New Roman" w:hAnsi="Times New Roman" w:cs="Times New Roman"/>
        </w:rPr>
        <w:t>Services (Title II) p</w:t>
      </w:r>
      <w:r w:rsidR="009F65D2" w:rsidRPr="003253AE">
        <w:rPr>
          <w:rFonts w:ascii="Times New Roman" w:eastAsia="Times New Roman" w:hAnsi="Times New Roman" w:cs="Times New Roman"/>
        </w:rPr>
        <w:t xml:space="preserve">rogram </w:t>
      </w:r>
      <w:r w:rsidRPr="003253AE">
        <w:rPr>
          <w:rFonts w:ascii="Times New Roman" w:eastAsia="Times New Roman" w:hAnsi="Times New Roman" w:cs="Times New Roman"/>
        </w:rPr>
        <w:t>experienced a change in leadership with the r</w:t>
      </w:r>
      <w:r w:rsidR="008A12CC">
        <w:rPr>
          <w:rFonts w:ascii="Times New Roman" w:eastAsia="Times New Roman" w:hAnsi="Times New Roman" w:cs="Times New Roman"/>
        </w:rPr>
        <w:t xml:space="preserve">etirement of the Chief of Adult Instructional Services, Michelle Frazier, </w:t>
      </w:r>
      <w:r w:rsidRPr="003253AE">
        <w:rPr>
          <w:rFonts w:ascii="Times New Roman" w:eastAsia="Times New Roman" w:hAnsi="Times New Roman" w:cs="Times New Roman"/>
        </w:rPr>
        <w:t xml:space="preserve">and the subsequent appointment of </w:t>
      </w:r>
      <w:r w:rsidR="009D44E7" w:rsidRPr="003253AE">
        <w:rPr>
          <w:rFonts w:ascii="Times New Roman" w:eastAsia="Times New Roman" w:hAnsi="Times New Roman" w:cs="Times New Roman"/>
        </w:rPr>
        <w:t>Ellen Beattie</w:t>
      </w:r>
      <w:r w:rsidR="008C52A1">
        <w:rPr>
          <w:rFonts w:ascii="Times New Roman" w:eastAsia="Times New Roman" w:hAnsi="Times New Roman" w:cs="Times New Roman"/>
        </w:rPr>
        <w:t>, Ph.D.</w:t>
      </w:r>
      <w:r w:rsidRPr="003253AE">
        <w:rPr>
          <w:rFonts w:ascii="Times New Roman" w:eastAsia="Times New Roman" w:hAnsi="Times New Roman" w:cs="Times New Roman"/>
        </w:rPr>
        <w:t xml:space="preserve"> to this position at mid-year.</w:t>
      </w:r>
      <w:r w:rsidR="00B62618">
        <w:rPr>
          <w:rFonts w:ascii="Times New Roman" w:eastAsia="Times New Roman" w:hAnsi="Times New Roman" w:cs="Times New Roman"/>
        </w:rPr>
        <w:t xml:space="preserve"> </w:t>
      </w:r>
      <w:bookmarkStart w:id="0" w:name="_GoBack"/>
      <w:bookmarkEnd w:id="0"/>
      <w:r w:rsidR="00CA7DF9" w:rsidRPr="003253AE">
        <w:rPr>
          <w:rFonts w:ascii="Times New Roman" w:eastAsia="Times New Roman" w:hAnsi="Times New Roman" w:cs="Times New Roman"/>
        </w:rPr>
        <w:t xml:space="preserve"> Also during the fiscal year, the Accountability Specialist, Melissa Desi, resigned to take a position with another state institution. </w:t>
      </w:r>
    </w:p>
    <w:p w14:paraId="6D24CD7D" w14:textId="77777777" w:rsidR="00BE4F08" w:rsidRPr="003253AE" w:rsidRDefault="00BE4F08" w:rsidP="00BD55A3">
      <w:pPr>
        <w:spacing w:line="276" w:lineRule="auto"/>
        <w:rPr>
          <w:rFonts w:ascii="Times New Roman" w:eastAsia="Times New Roman" w:hAnsi="Times New Roman" w:cs="Times New Roman"/>
        </w:rPr>
      </w:pPr>
    </w:p>
    <w:p w14:paraId="7737D6B3" w14:textId="7CD9DDB5" w:rsidR="00BD6A1B" w:rsidRPr="003253AE" w:rsidRDefault="00CC32C3" w:rsidP="00BD55A3">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Times New Roman" w:eastAsia="Times New Roman" w:hAnsi="Times New Roman" w:cs="Times New Roman"/>
        </w:rPr>
      </w:pPr>
      <w:r w:rsidRPr="003253AE">
        <w:rPr>
          <w:rFonts w:ascii="Times New Roman" w:eastAsia="Times New Roman" w:hAnsi="Times New Roman" w:cs="Times New Roman"/>
        </w:rPr>
        <w:t>In</w:t>
      </w:r>
      <w:r w:rsidR="00BE4F08" w:rsidRPr="003253AE">
        <w:rPr>
          <w:rFonts w:ascii="Times New Roman" w:eastAsia="Times New Roman" w:hAnsi="Times New Roman" w:cs="Times New Roman"/>
        </w:rPr>
        <w:t xml:space="preserve"> FY 2018, the </w:t>
      </w:r>
      <w:r w:rsidR="008C52A1">
        <w:rPr>
          <w:rFonts w:ascii="Times New Roman" w:eastAsia="Times New Roman" w:hAnsi="Times New Roman" w:cs="Times New Roman"/>
        </w:rPr>
        <w:t xml:space="preserve">Office of </w:t>
      </w:r>
      <w:r w:rsidR="00BE4F08" w:rsidRPr="003253AE">
        <w:rPr>
          <w:rFonts w:ascii="Times New Roman" w:eastAsia="Times New Roman" w:hAnsi="Times New Roman" w:cs="Times New Roman"/>
        </w:rPr>
        <w:t>Adult Education and Literacy Services (AELS), in partnership with the Maryland State Department of Education, assumed oversight of the</w:t>
      </w:r>
      <w:r w:rsidR="00BD6A1B" w:rsidRPr="003253AE">
        <w:rPr>
          <w:rFonts w:ascii="Times New Roman" w:eastAsia="Times New Roman" w:hAnsi="Times New Roman" w:cs="Times New Roman"/>
        </w:rPr>
        <w:t xml:space="preserve"> Adult High </w:t>
      </w:r>
      <w:r w:rsidRPr="003253AE">
        <w:rPr>
          <w:rFonts w:ascii="Times New Roman" w:eastAsia="Times New Roman" w:hAnsi="Times New Roman" w:cs="Times New Roman"/>
        </w:rPr>
        <w:t>School p</w:t>
      </w:r>
      <w:r w:rsidR="00BD6A1B" w:rsidRPr="003253AE">
        <w:rPr>
          <w:rFonts w:ascii="Times New Roman" w:eastAsia="Times New Roman" w:hAnsi="Times New Roman" w:cs="Times New Roman"/>
        </w:rPr>
        <w:t xml:space="preserve">ilot </w:t>
      </w:r>
      <w:r w:rsidRPr="003253AE">
        <w:rPr>
          <w:rFonts w:ascii="Times New Roman" w:eastAsia="Times New Roman" w:hAnsi="Times New Roman" w:cs="Times New Roman"/>
        </w:rPr>
        <w:t>initiative</w:t>
      </w:r>
      <w:r w:rsidR="00BE4F08" w:rsidRPr="003253AE">
        <w:rPr>
          <w:rFonts w:ascii="Times New Roman" w:eastAsia="Times New Roman" w:hAnsi="Times New Roman" w:cs="Times New Roman"/>
        </w:rPr>
        <w:t>,</w:t>
      </w:r>
      <w:r w:rsidR="00BD6A1B" w:rsidRPr="003253AE">
        <w:rPr>
          <w:rFonts w:ascii="Times New Roman" w:eastAsia="Times New Roman" w:hAnsi="Times New Roman" w:cs="Times New Roman"/>
        </w:rPr>
        <w:t xml:space="preserve"> created by House Bill 1381 </w:t>
      </w:r>
      <w:r w:rsidR="00BE4F08" w:rsidRPr="003253AE">
        <w:rPr>
          <w:rFonts w:ascii="Times New Roman" w:eastAsia="Times New Roman" w:hAnsi="Times New Roman" w:cs="Times New Roman"/>
        </w:rPr>
        <w:t xml:space="preserve">in the </w:t>
      </w:r>
      <w:r w:rsidR="00BD6A1B" w:rsidRPr="003253AE">
        <w:rPr>
          <w:rFonts w:ascii="Times New Roman" w:eastAsia="Times New Roman" w:hAnsi="Times New Roman" w:cs="Times New Roman"/>
        </w:rPr>
        <w:t xml:space="preserve">2017 Maryland General Assembly. </w:t>
      </w:r>
      <w:r w:rsidR="00101071">
        <w:rPr>
          <w:rFonts w:ascii="Times New Roman" w:eastAsia="Times New Roman" w:hAnsi="Times New Roman" w:cs="Times New Roman"/>
        </w:rPr>
        <w:t xml:space="preserve"> </w:t>
      </w:r>
      <w:r w:rsidRPr="003253AE">
        <w:rPr>
          <w:rFonts w:ascii="Times New Roman" w:eastAsia="Times New Roman" w:hAnsi="Times New Roman" w:cs="Times New Roman"/>
        </w:rPr>
        <w:t>The bill</w:t>
      </w:r>
      <w:r w:rsidR="00BD6A1B" w:rsidRPr="003253AE">
        <w:rPr>
          <w:rFonts w:ascii="Times New Roman" w:eastAsia="Times New Roman" w:hAnsi="Times New Roman" w:cs="Times New Roman"/>
        </w:rPr>
        <w:t xml:space="preserve"> establishe</w:t>
      </w:r>
      <w:r w:rsidRPr="003253AE">
        <w:rPr>
          <w:rFonts w:ascii="Times New Roman" w:eastAsia="Times New Roman" w:hAnsi="Times New Roman" w:cs="Times New Roman"/>
        </w:rPr>
        <w:t>d</w:t>
      </w:r>
      <w:r w:rsidR="00BD6A1B" w:rsidRPr="003253AE">
        <w:rPr>
          <w:rFonts w:ascii="Times New Roman" w:eastAsia="Times New Roman" w:hAnsi="Times New Roman" w:cs="Times New Roman"/>
        </w:rPr>
        <w:t xml:space="preserve"> an alternative pathway for adults over age </w:t>
      </w:r>
      <w:r w:rsidR="008C52A1">
        <w:rPr>
          <w:rFonts w:ascii="Times New Roman" w:eastAsia="Times New Roman" w:hAnsi="Times New Roman" w:cs="Times New Roman"/>
        </w:rPr>
        <w:t>21</w:t>
      </w:r>
      <w:r w:rsidR="00BD6A1B" w:rsidRPr="003253AE">
        <w:rPr>
          <w:rFonts w:ascii="Times New Roman" w:eastAsia="Times New Roman" w:hAnsi="Times New Roman" w:cs="Times New Roman"/>
        </w:rPr>
        <w:t xml:space="preserve"> to earn a high school diploma based on the Maryland High School Graduation Requirements. </w:t>
      </w:r>
      <w:r w:rsidR="00101071">
        <w:rPr>
          <w:rFonts w:ascii="Times New Roman" w:eastAsia="Times New Roman" w:hAnsi="Times New Roman" w:cs="Times New Roman"/>
        </w:rPr>
        <w:t xml:space="preserve"> </w:t>
      </w:r>
      <w:r w:rsidRPr="003253AE">
        <w:rPr>
          <w:rFonts w:ascii="Times New Roman" w:eastAsia="Times New Roman" w:hAnsi="Times New Roman" w:cs="Times New Roman"/>
        </w:rPr>
        <w:t>Adult High School</w:t>
      </w:r>
      <w:r w:rsidR="00BD6A1B" w:rsidRPr="003253AE">
        <w:rPr>
          <w:rFonts w:ascii="Times New Roman" w:eastAsia="Times New Roman" w:hAnsi="Times New Roman" w:cs="Times New Roman"/>
        </w:rPr>
        <w:t xml:space="preserve"> learners </w:t>
      </w:r>
      <w:r w:rsidRPr="003253AE">
        <w:rPr>
          <w:rFonts w:ascii="Times New Roman" w:eastAsia="Times New Roman" w:hAnsi="Times New Roman" w:cs="Times New Roman"/>
        </w:rPr>
        <w:t>could opt</w:t>
      </w:r>
      <w:r w:rsidR="00BD6A1B" w:rsidRPr="003253AE">
        <w:rPr>
          <w:rFonts w:ascii="Times New Roman" w:eastAsia="Times New Roman" w:hAnsi="Times New Roman" w:cs="Times New Roman"/>
        </w:rPr>
        <w:t xml:space="preserve"> an industry-recognized credential or postsecondary education credit while earning their high school diploma</w:t>
      </w:r>
      <w:r w:rsidR="00BE4F08" w:rsidRPr="003253AE">
        <w:rPr>
          <w:rFonts w:ascii="Times New Roman" w:eastAsia="Times New Roman" w:hAnsi="Times New Roman" w:cs="Times New Roman"/>
        </w:rPr>
        <w:t>.</w:t>
      </w:r>
      <w:r w:rsidR="00101071">
        <w:rPr>
          <w:rFonts w:ascii="Times New Roman" w:eastAsia="Times New Roman" w:hAnsi="Times New Roman" w:cs="Times New Roman"/>
        </w:rPr>
        <w:t xml:space="preserve"> </w:t>
      </w:r>
      <w:r w:rsidR="00BD6A1B" w:rsidRPr="003253AE">
        <w:rPr>
          <w:rFonts w:ascii="Times New Roman" w:eastAsia="Times New Roman" w:hAnsi="Times New Roman" w:cs="Times New Roman"/>
        </w:rPr>
        <w:t xml:space="preserve"> A maximum of six pilot schools can be established by law. By the close of the year, one proposal was approved to establish an adult high school and another application is under review.  Prospective pilots are required to identify funding to support their programs.</w:t>
      </w:r>
    </w:p>
    <w:p w14:paraId="03A7A193" w14:textId="77777777" w:rsidR="00EE06FD" w:rsidRPr="003253AE" w:rsidRDefault="00EE06FD" w:rsidP="00BD55A3">
      <w:pPr>
        <w:spacing w:line="276" w:lineRule="auto"/>
        <w:rPr>
          <w:rFonts w:ascii="Times New Roman" w:eastAsia="Times New Roman" w:hAnsi="Times New Roman" w:cs="Times New Roman"/>
        </w:rPr>
      </w:pPr>
    </w:p>
    <w:p w14:paraId="03FD03CB" w14:textId="77777777" w:rsidR="00F37E63" w:rsidRPr="003253AE" w:rsidRDefault="00F37E63" w:rsidP="00BD55A3">
      <w:pPr>
        <w:spacing w:line="276" w:lineRule="auto"/>
        <w:rPr>
          <w:rFonts w:ascii="Times New Roman" w:eastAsia="Times New Roman" w:hAnsi="Times New Roman" w:cs="Times New Roman"/>
          <w:b/>
          <w:u w:val="single"/>
        </w:rPr>
      </w:pPr>
      <w:r w:rsidRPr="003253AE">
        <w:rPr>
          <w:rFonts w:ascii="Times New Roman" w:eastAsia="Times New Roman" w:hAnsi="Times New Roman" w:cs="Times New Roman"/>
          <w:b/>
          <w:u w:val="single"/>
        </w:rPr>
        <w:t>State Leadership Funds</w:t>
      </w:r>
    </w:p>
    <w:p w14:paraId="1C872CDC" w14:textId="77777777" w:rsidR="00F37E63" w:rsidRPr="003253AE" w:rsidRDefault="00F37E63" w:rsidP="00BD55A3">
      <w:pPr>
        <w:spacing w:line="276" w:lineRule="auto"/>
        <w:rPr>
          <w:rFonts w:ascii="Times New Roman" w:eastAsia="Times New Roman" w:hAnsi="Times New Roman" w:cs="Times New Roman"/>
          <w:b/>
        </w:rPr>
      </w:pPr>
    </w:p>
    <w:p w14:paraId="08D0AA8C" w14:textId="77777777" w:rsidR="00F37E63" w:rsidRPr="003253AE" w:rsidRDefault="00F37E63"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b/>
        </w:rPr>
        <w:t>Alignment of Adult Education with Other One-Stop Required Partners to Strategies in the Combined State Plan</w:t>
      </w:r>
      <w:r w:rsidRPr="003253AE">
        <w:rPr>
          <w:rFonts w:ascii="Times New Roman" w:eastAsia="Times New Roman" w:hAnsi="Times New Roman" w:cs="Times New Roman"/>
        </w:rPr>
        <w:t xml:space="preserve">. </w:t>
      </w:r>
    </w:p>
    <w:p w14:paraId="482B804B" w14:textId="77777777" w:rsidR="00F37E63" w:rsidRPr="003253AE" w:rsidRDefault="00F37E63" w:rsidP="00BD55A3">
      <w:pPr>
        <w:spacing w:line="276" w:lineRule="auto"/>
        <w:rPr>
          <w:rFonts w:ascii="Times New Roman" w:eastAsia="Times New Roman" w:hAnsi="Times New Roman" w:cs="Times New Roman"/>
        </w:rPr>
      </w:pPr>
    </w:p>
    <w:p w14:paraId="47E5A95E" w14:textId="77777777" w:rsidR="00F37E63" w:rsidRPr="003253AE" w:rsidRDefault="00F37E63" w:rsidP="00BD55A3">
      <w:pPr>
        <w:spacing w:line="276" w:lineRule="auto"/>
        <w:rPr>
          <w:rFonts w:ascii="Times New Roman" w:eastAsia="Times New Roman" w:hAnsi="Times New Roman" w:cs="Times New Roman"/>
          <w:b/>
          <w:i/>
        </w:rPr>
      </w:pPr>
      <w:r w:rsidRPr="003253AE">
        <w:rPr>
          <w:rFonts w:ascii="Times New Roman" w:eastAsia="Times New Roman" w:hAnsi="Times New Roman" w:cs="Times New Roman"/>
          <w:b/>
          <w:i/>
        </w:rPr>
        <w:t>WIOA Implementation</w:t>
      </w:r>
    </w:p>
    <w:p w14:paraId="509F591C" w14:textId="72963D95" w:rsidR="00F37E63" w:rsidRPr="003253AE" w:rsidRDefault="00F37E63"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t>The Director and several staff members served on WIOA work groups with constituents representing WIOA and community partners in the areas of Alignment, Policy, Performance, Professional Development</w:t>
      </w:r>
      <w:r w:rsidR="00CA7DF9" w:rsidRPr="003253AE">
        <w:rPr>
          <w:rFonts w:ascii="Times New Roman" w:eastAsia="Times New Roman" w:hAnsi="Times New Roman" w:cs="Times New Roman"/>
        </w:rPr>
        <w:t xml:space="preserve"> and the Data Dashboard groups</w:t>
      </w:r>
      <w:r w:rsidRPr="003253AE">
        <w:rPr>
          <w:rFonts w:ascii="Times New Roman" w:eastAsia="Times New Roman" w:hAnsi="Times New Roman" w:cs="Times New Roman"/>
        </w:rPr>
        <w:t xml:space="preserve">.  Recommendations of the work groups continue to inform policy </w:t>
      </w:r>
      <w:r w:rsidR="008A12CC">
        <w:rPr>
          <w:rFonts w:ascii="Times New Roman" w:eastAsia="Times New Roman" w:hAnsi="Times New Roman" w:cs="Times New Roman"/>
        </w:rPr>
        <w:t>decisions of</w:t>
      </w:r>
      <w:r w:rsidRPr="003253AE">
        <w:rPr>
          <w:rFonts w:ascii="Times New Roman" w:eastAsia="Times New Roman" w:hAnsi="Times New Roman" w:cs="Times New Roman"/>
        </w:rPr>
        <w:t xml:space="preserve"> the Division of Workforce Development and Adult Learning (DWDAL) leadership.</w:t>
      </w:r>
    </w:p>
    <w:p w14:paraId="0C2A5879" w14:textId="77777777" w:rsidR="00F37E63" w:rsidRPr="003253AE" w:rsidRDefault="00F37E63" w:rsidP="00BD55A3">
      <w:pPr>
        <w:spacing w:line="276" w:lineRule="auto"/>
        <w:rPr>
          <w:rFonts w:ascii="Times New Roman" w:eastAsia="Times New Roman" w:hAnsi="Times New Roman" w:cs="Times New Roman"/>
        </w:rPr>
      </w:pPr>
    </w:p>
    <w:p w14:paraId="019BC7B3" w14:textId="0476C674" w:rsidR="00F37E63" w:rsidRPr="003253AE" w:rsidRDefault="00F37E63"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t xml:space="preserve">The Basic Education Skills and English Language Assessment Policy Workgroup meets annually to review and update the policy document.  Maryland requires that </w:t>
      </w:r>
      <w:r w:rsidR="00BD6A1B" w:rsidRPr="003253AE">
        <w:rPr>
          <w:rFonts w:ascii="Times New Roman" w:eastAsia="Times New Roman" w:hAnsi="Times New Roman" w:cs="Times New Roman"/>
        </w:rPr>
        <w:t>Title I and Title II</w:t>
      </w:r>
      <w:r w:rsidRPr="003253AE">
        <w:rPr>
          <w:rFonts w:ascii="Times New Roman" w:eastAsia="Times New Roman" w:hAnsi="Times New Roman" w:cs="Times New Roman"/>
        </w:rPr>
        <w:t xml:space="preserve"> partners </w:t>
      </w:r>
      <w:r w:rsidRPr="003253AE">
        <w:rPr>
          <w:rFonts w:ascii="Times New Roman" w:eastAsia="Times New Roman" w:hAnsi="Times New Roman" w:cs="Times New Roman"/>
        </w:rPr>
        <w:lastRenderedPageBreak/>
        <w:t xml:space="preserve">follow the same procedures for conducting assessments and avoid duplicative testing among co-enrolled participants. </w:t>
      </w:r>
      <w:r w:rsidR="00101071">
        <w:rPr>
          <w:rFonts w:ascii="Times New Roman" w:eastAsia="Times New Roman" w:hAnsi="Times New Roman" w:cs="Times New Roman"/>
        </w:rPr>
        <w:t xml:space="preserve"> </w:t>
      </w:r>
      <w:r w:rsidRPr="003253AE">
        <w:rPr>
          <w:rFonts w:ascii="Times New Roman" w:eastAsia="Times New Roman" w:hAnsi="Times New Roman" w:cs="Times New Roman"/>
        </w:rPr>
        <w:t>Local Workforce Development Plans included a section describing alignment of assessment processes including training for test administrators.</w:t>
      </w:r>
    </w:p>
    <w:p w14:paraId="47D22C25" w14:textId="77777777" w:rsidR="00F37E63" w:rsidRPr="003253AE" w:rsidRDefault="00F37E63" w:rsidP="00BD55A3">
      <w:pPr>
        <w:spacing w:line="276" w:lineRule="auto"/>
        <w:rPr>
          <w:rFonts w:ascii="Times New Roman" w:eastAsia="Times New Roman" w:hAnsi="Times New Roman" w:cs="Times New Roman"/>
        </w:rPr>
      </w:pPr>
    </w:p>
    <w:p w14:paraId="0C073284" w14:textId="77777777" w:rsidR="00F37E63" w:rsidRPr="003253AE" w:rsidRDefault="00F37E63" w:rsidP="00BD55A3">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Times New Roman" w:eastAsia="Times New Roman" w:hAnsi="Times New Roman" w:cs="Times New Roman"/>
        </w:rPr>
      </w:pPr>
      <w:r w:rsidRPr="003253AE">
        <w:rPr>
          <w:rFonts w:ascii="Times New Roman" w:eastAsia="Times New Roman" w:hAnsi="Times New Roman" w:cs="Times New Roman"/>
          <w:b/>
          <w:bCs/>
          <w:i/>
          <w:iCs/>
        </w:rPr>
        <w:t>Maryland Adult Learning Advisory Council</w:t>
      </w:r>
    </w:p>
    <w:p w14:paraId="0B29A249" w14:textId="1BED94EB" w:rsidR="00F37E63" w:rsidRPr="003253AE" w:rsidRDefault="00F37E63" w:rsidP="00BD55A3">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Times New Roman" w:eastAsia="Times New Roman" w:hAnsi="Times New Roman" w:cs="Times New Roman"/>
        </w:rPr>
      </w:pPr>
      <w:r w:rsidRPr="003253AE">
        <w:rPr>
          <w:rFonts w:ascii="Times New Roman" w:eastAsia="Times New Roman" w:hAnsi="Times New Roman" w:cs="Times New Roman"/>
        </w:rPr>
        <w:t>The Maryland Adult Learning Advisory Council (MALAC) continues to play a critical role in strengthening public and private partnerships by supporting a flexible and integrated education and training system for adult learners.</w:t>
      </w:r>
      <w:r w:rsidR="008A12CC">
        <w:rPr>
          <w:rFonts w:ascii="Times New Roman" w:eastAsia="Times New Roman" w:hAnsi="Times New Roman" w:cs="Times New Roman"/>
        </w:rPr>
        <w:t xml:space="preserve"> </w:t>
      </w:r>
      <w:r w:rsidRPr="003253AE">
        <w:rPr>
          <w:rFonts w:ascii="Times New Roman" w:eastAsia="Times New Roman" w:hAnsi="Times New Roman" w:cs="Times New Roman"/>
        </w:rPr>
        <w:t xml:space="preserve"> The Council is co-chaired by the State Director of Adult Education and Literacy </w:t>
      </w:r>
      <w:r w:rsidR="008C52A1">
        <w:rPr>
          <w:rFonts w:ascii="Times New Roman" w:eastAsia="Times New Roman" w:hAnsi="Times New Roman" w:cs="Times New Roman"/>
        </w:rPr>
        <w:t xml:space="preserve">Services </w:t>
      </w:r>
      <w:r w:rsidRPr="003253AE">
        <w:rPr>
          <w:rFonts w:ascii="Times New Roman" w:eastAsia="Times New Roman" w:hAnsi="Times New Roman" w:cs="Times New Roman"/>
        </w:rPr>
        <w:t xml:space="preserve">and an official of the Annie E. Casey Foundation. </w:t>
      </w:r>
      <w:r w:rsidR="008A12CC">
        <w:rPr>
          <w:rFonts w:ascii="Times New Roman" w:eastAsia="Times New Roman" w:hAnsi="Times New Roman" w:cs="Times New Roman"/>
        </w:rPr>
        <w:t xml:space="preserve"> </w:t>
      </w:r>
      <w:r w:rsidRPr="003253AE">
        <w:rPr>
          <w:rFonts w:ascii="Times New Roman" w:eastAsia="Times New Roman" w:hAnsi="Times New Roman" w:cs="Times New Roman"/>
        </w:rPr>
        <w:t>Membership includes a broad geographic and demographic representation of the community, including government agencies, the Maryland legislature, community colleges, public schools, funders and community-based organizations.</w:t>
      </w:r>
      <w:r w:rsidR="00101071">
        <w:rPr>
          <w:rFonts w:ascii="Times New Roman" w:eastAsia="Times New Roman" w:hAnsi="Times New Roman" w:cs="Times New Roman"/>
        </w:rPr>
        <w:t xml:space="preserve"> </w:t>
      </w:r>
      <w:r w:rsidRPr="003253AE">
        <w:rPr>
          <w:rFonts w:ascii="Times New Roman" w:eastAsia="Times New Roman" w:hAnsi="Times New Roman" w:cs="Times New Roman"/>
        </w:rPr>
        <w:t xml:space="preserve"> Meetings are held on a quarterly basis and discussions provide the perspectives of a broad base of constituents.  The Council serves as a significant resource to DLLR and DWDAL on matters pertaining to adult education initiatives. </w:t>
      </w:r>
      <w:r w:rsidR="008A12CC">
        <w:rPr>
          <w:rFonts w:ascii="Times New Roman" w:eastAsia="Times New Roman" w:hAnsi="Times New Roman" w:cs="Times New Roman"/>
        </w:rPr>
        <w:t xml:space="preserve"> </w:t>
      </w:r>
      <w:r w:rsidRPr="003253AE">
        <w:rPr>
          <w:rFonts w:ascii="Times New Roman" w:eastAsia="Times New Roman" w:hAnsi="Times New Roman" w:cs="Times New Roman"/>
        </w:rPr>
        <w:t>In FY 2018, the agenda focused on several issues including partnerships, cross-collaboration, GED®, WIOA, Maryland State Plan, Adult High School Program, diverse funding, and serving skilled immigrants.</w:t>
      </w:r>
    </w:p>
    <w:p w14:paraId="5940B73E" w14:textId="22C2B70B" w:rsidR="002D6065" w:rsidRPr="003253AE" w:rsidRDefault="002D6065" w:rsidP="00BD55A3">
      <w:pPr>
        <w:spacing w:line="276" w:lineRule="auto"/>
        <w:rPr>
          <w:rFonts w:ascii="Times New Roman" w:hAnsi="Times New Roman" w:cs="Times New Roman"/>
          <w:shd w:val="clear" w:color="auto" w:fill="FFFFFF"/>
        </w:rPr>
      </w:pPr>
    </w:p>
    <w:p w14:paraId="22F4DB98" w14:textId="2EBA6501" w:rsidR="002D6065" w:rsidRPr="003253AE" w:rsidRDefault="002D6065" w:rsidP="00BD55A3">
      <w:pPr>
        <w:spacing w:line="276" w:lineRule="auto"/>
        <w:rPr>
          <w:rFonts w:ascii="Times New Roman" w:hAnsi="Times New Roman" w:cs="Times New Roman"/>
          <w:b/>
          <w:i/>
          <w:shd w:val="clear" w:color="auto" w:fill="FFFFFF"/>
        </w:rPr>
      </w:pPr>
      <w:r w:rsidRPr="003253AE">
        <w:rPr>
          <w:rFonts w:ascii="Times New Roman" w:hAnsi="Times New Roman" w:cs="Times New Roman"/>
          <w:b/>
          <w:i/>
          <w:shd w:val="clear" w:color="auto" w:fill="FFFFFF"/>
        </w:rPr>
        <w:t>National</w:t>
      </w:r>
      <w:r w:rsidR="002E15B3" w:rsidRPr="003253AE">
        <w:rPr>
          <w:rFonts w:ascii="Times New Roman" w:hAnsi="Times New Roman" w:cs="Times New Roman"/>
          <w:b/>
          <w:i/>
          <w:shd w:val="clear" w:color="auto" w:fill="FFFFFF"/>
        </w:rPr>
        <w:t>/State</w:t>
      </w:r>
      <w:r w:rsidR="00EE7407" w:rsidRPr="003253AE">
        <w:rPr>
          <w:rFonts w:ascii="Times New Roman" w:hAnsi="Times New Roman" w:cs="Times New Roman"/>
          <w:b/>
          <w:i/>
          <w:shd w:val="clear" w:color="auto" w:fill="FFFFFF"/>
        </w:rPr>
        <w:t xml:space="preserve"> </w:t>
      </w:r>
      <w:r w:rsidRPr="003253AE">
        <w:rPr>
          <w:rFonts w:ascii="Times New Roman" w:hAnsi="Times New Roman" w:cs="Times New Roman"/>
          <w:b/>
          <w:i/>
          <w:shd w:val="clear" w:color="auto" w:fill="FFFFFF"/>
        </w:rPr>
        <w:t>Conferences</w:t>
      </w:r>
    </w:p>
    <w:p w14:paraId="4B3134D4" w14:textId="2ABC7BFE" w:rsidR="002205D5" w:rsidRPr="003253AE" w:rsidRDefault="002205D5" w:rsidP="00BD55A3">
      <w:pPr>
        <w:spacing w:line="276" w:lineRule="auto"/>
        <w:rPr>
          <w:rFonts w:ascii="Times New Roman" w:hAnsi="Times New Roman" w:cs="Times New Roman"/>
          <w:shd w:val="clear" w:color="auto" w:fill="FFFFFF"/>
        </w:rPr>
      </w:pPr>
      <w:r w:rsidRPr="003253AE">
        <w:rPr>
          <w:rFonts w:ascii="Times New Roman" w:hAnsi="Times New Roman" w:cs="Times New Roman"/>
          <w:shd w:val="clear" w:color="auto" w:fill="FFFFFF"/>
        </w:rPr>
        <w:t xml:space="preserve">DLLR adult education team </w:t>
      </w:r>
      <w:r w:rsidR="00CC32C3" w:rsidRPr="003253AE">
        <w:rPr>
          <w:rFonts w:ascii="Times New Roman" w:hAnsi="Times New Roman" w:cs="Times New Roman"/>
          <w:shd w:val="clear" w:color="auto" w:fill="FFFFFF"/>
        </w:rPr>
        <w:t xml:space="preserve">members </w:t>
      </w:r>
      <w:r w:rsidRPr="003253AE">
        <w:rPr>
          <w:rFonts w:ascii="Times New Roman" w:hAnsi="Times New Roman" w:cs="Times New Roman"/>
          <w:shd w:val="clear" w:color="auto" w:fill="FFFFFF"/>
        </w:rPr>
        <w:t>attended</w:t>
      </w:r>
      <w:r w:rsidR="00F023BE" w:rsidRPr="003253AE">
        <w:rPr>
          <w:rFonts w:ascii="Times New Roman" w:hAnsi="Times New Roman" w:cs="Times New Roman"/>
          <w:shd w:val="clear" w:color="auto" w:fill="FFFFFF"/>
        </w:rPr>
        <w:t xml:space="preserve"> </w:t>
      </w:r>
      <w:r w:rsidRPr="003253AE">
        <w:rPr>
          <w:rFonts w:ascii="Times New Roman" w:hAnsi="Times New Roman" w:cs="Times New Roman"/>
          <w:shd w:val="clear" w:color="auto" w:fill="FFFFFF"/>
        </w:rPr>
        <w:t>the following national conferences</w:t>
      </w:r>
      <w:r w:rsidR="00CC32C3" w:rsidRPr="003253AE">
        <w:rPr>
          <w:rFonts w:ascii="Times New Roman" w:hAnsi="Times New Roman" w:cs="Times New Roman"/>
          <w:shd w:val="clear" w:color="auto" w:fill="FFFFFF"/>
        </w:rPr>
        <w:t xml:space="preserve"> during FY 18</w:t>
      </w:r>
      <w:r w:rsidR="00F023BE" w:rsidRPr="003253AE">
        <w:rPr>
          <w:rFonts w:ascii="Times New Roman" w:hAnsi="Times New Roman" w:cs="Times New Roman"/>
          <w:shd w:val="clear" w:color="auto" w:fill="FFFFFF"/>
        </w:rPr>
        <w:t xml:space="preserve">: </w:t>
      </w:r>
      <w:r w:rsidRPr="003253AE">
        <w:rPr>
          <w:rFonts w:ascii="Times New Roman" w:hAnsi="Times New Roman" w:cs="Times New Roman"/>
          <w:shd w:val="clear" w:color="auto" w:fill="FFFFFF"/>
        </w:rPr>
        <w:t xml:space="preserve">COABE, CASAS </w:t>
      </w:r>
      <w:r w:rsidR="0050262D" w:rsidRPr="003253AE">
        <w:rPr>
          <w:rFonts w:ascii="Times New Roman" w:hAnsi="Times New Roman" w:cs="Times New Roman"/>
          <w:shd w:val="clear" w:color="auto" w:fill="FFFFFF"/>
        </w:rPr>
        <w:t>Summer Institute, National College Transition Network</w:t>
      </w:r>
      <w:r w:rsidR="00444C7C" w:rsidRPr="003253AE">
        <w:rPr>
          <w:rFonts w:ascii="Times New Roman" w:hAnsi="Times New Roman" w:cs="Times New Roman"/>
          <w:shd w:val="clear" w:color="auto" w:fill="FFFFFF"/>
        </w:rPr>
        <w:t xml:space="preserve"> Conference</w:t>
      </w:r>
      <w:r w:rsidR="0050262D" w:rsidRPr="003253AE">
        <w:rPr>
          <w:rFonts w:ascii="Times New Roman" w:hAnsi="Times New Roman" w:cs="Times New Roman"/>
          <w:shd w:val="clear" w:color="auto" w:fill="FFFFFF"/>
        </w:rPr>
        <w:t>, National Career Pathways Network Conference</w:t>
      </w:r>
      <w:r w:rsidR="00444C7C" w:rsidRPr="003253AE">
        <w:rPr>
          <w:rFonts w:ascii="Times New Roman" w:hAnsi="Times New Roman" w:cs="Times New Roman"/>
          <w:shd w:val="clear" w:color="auto" w:fill="FFFFFF"/>
        </w:rPr>
        <w:t>,</w:t>
      </w:r>
      <w:r w:rsidRPr="003253AE">
        <w:rPr>
          <w:rFonts w:ascii="Times New Roman" w:hAnsi="Times New Roman" w:cs="Times New Roman"/>
          <w:shd w:val="clear" w:color="auto" w:fill="FFFFFF"/>
        </w:rPr>
        <w:t xml:space="preserve"> </w:t>
      </w:r>
      <w:r w:rsidR="00F023BE" w:rsidRPr="003253AE">
        <w:rPr>
          <w:rFonts w:ascii="Times New Roman" w:hAnsi="Times New Roman" w:cs="Times New Roman"/>
          <w:shd w:val="clear" w:color="auto" w:fill="FFFFFF"/>
        </w:rPr>
        <w:t>TESOL</w:t>
      </w:r>
      <w:r w:rsidR="00101071">
        <w:rPr>
          <w:rFonts w:ascii="Times New Roman" w:hAnsi="Times New Roman" w:cs="Times New Roman"/>
          <w:shd w:val="clear" w:color="auto" w:fill="FFFFFF"/>
        </w:rPr>
        <w:t>,</w:t>
      </w:r>
      <w:r w:rsidR="00F023BE" w:rsidRPr="003253AE">
        <w:rPr>
          <w:rFonts w:ascii="Times New Roman" w:hAnsi="Times New Roman" w:cs="Times New Roman"/>
          <w:shd w:val="clear" w:color="auto" w:fill="FFFFFF"/>
        </w:rPr>
        <w:t xml:space="preserve"> </w:t>
      </w:r>
      <w:r w:rsidR="00191069" w:rsidRPr="003253AE">
        <w:rPr>
          <w:rFonts w:ascii="Times New Roman" w:hAnsi="Times New Roman" w:cs="Times New Roman"/>
          <w:shd w:val="clear" w:color="auto" w:fill="FFFFFF"/>
        </w:rPr>
        <w:t xml:space="preserve">National Family Support Network, </w:t>
      </w:r>
      <w:r w:rsidR="0050262D" w:rsidRPr="003253AE">
        <w:rPr>
          <w:rFonts w:ascii="Times New Roman" w:hAnsi="Times New Roman" w:cs="Times New Roman"/>
          <w:shd w:val="clear" w:color="auto" w:fill="FFFFFF"/>
        </w:rPr>
        <w:t xml:space="preserve">National Training Institute, </w:t>
      </w:r>
      <w:r w:rsidR="00444C7C" w:rsidRPr="003253AE">
        <w:rPr>
          <w:rFonts w:ascii="Times New Roman" w:hAnsi="Times New Roman" w:cs="Times New Roman"/>
          <w:shd w:val="clear" w:color="auto" w:fill="FFFFFF"/>
        </w:rPr>
        <w:t>National Meeting for Adult Education State Directors</w:t>
      </w:r>
      <w:r w:rsidR="000E2E73" w:rsidRPr="003253AE">
        <w:rPr>
          <w:rFonts w:ascii="Times New Roman" w:hAnsi="Times New Roman" w:cs="Times New Roman"/>
          <w:shd w:val="clear" w:color="auto" w:fill="FFFFFF"/>
        </w:rPr>
        <w:t xml:space="preserve">, </w:t>
      </w:r>
      <w:r w:rsidR="0050262D" w:rsidRPr="003253AE">
        <w:rPr>
          <w:rFonts w:ascii="Times New Roman" w:hAnsi="Times New Roman" w:cs="Times New Roman"/>
          <w:shd w:val="clear" w:color="auto" w:fill="FFFFFF"/>
        </w:rPr>
        <w:t>Orientation for New State Directors</w:t>
      </w:r>
      <w:r w:rsidR="00101071">
        <w:rPr>
          <w:rFonts w:ascii="Times New Roman" w:hAnsi="Times New Roman" w:cs="Times New Roman"/>
          <w:shd w:val="clear" w:color="auto" w:fill="FFFFFF"/>
        </w:rPr>
        <w:t>,</w:t>
      </w:r>
      <w:r w:rsidR="00CE7D8D" w:rsidRPr="003253AE">
        <w:rPr>
          <w:rFonts w:ascii="Times New Roman" w:hAnsi="Times New Roman" w:cs="Times New Roman"/>
          <w:shd w:val="clear" w:color="auto" w:fill="FFFFFF"/>
        </w:rPr>
        <w:t xml:space="preserve"> and the IDEAL Consortium</w:t>
      </w:r>
      <w:r w:rsidR="00444C7C" w:rsidRPr="003253AE">
        <w:rPr>
          <w:rFonts w:ascii="Times New Roman" w:hAnsi="Times New Roman" w:cs="Times New Roman"/>
          <w:shd w:val="clear" w:color="auto" w:fill="FFFFFF"/>
        </w:rPr>
        <w:t xml:space="preserve">. </w:t>
      </w:r>
      <w:r w:rsidR="00101071">
        <w:rPr>
          <w:rFonts w:ascii="Times New Roman" w:hAnsi="Times New Roman" w:cs="Times New Roman"/>
          <w:shd w:val="clear" w:color="auto" w:fill="FFFFFF"/>
        </w:rPr>
        <w:t xml:space="preserve"> </w:t>
      </w:r>
      <w:r w:rsidR="00444C7C" w:rsidRPr="003253AE">
        <w:rPr>
          <w:rFonts w:ascii="Times New Roman" w:hAnsi="Times New Roman" w:cs="Times New Roman"/>
          <w:shd w:val="clear" w:color="auto" w:fill="FFFFFF"/>
        </w:rPr>
        <w:t xml:space="preserve">Members of the team also presented at COABE. </w:t>
      </w:r>
      <w:r w:rsidR="0050262D" w:rsidRPr="003253AE">
        <w:rPr>
          <w:rFonts w:ascii="Times New Roman" w:hAnsi="Times New Roman" w:cs="Times New Roman"/>
          <w:shd w:val="clear" w:color="auto" w:fill="FFFFFF"/>
        </w:rPr>
        <w:t xml:space="preserve"> </w:t>
      </w:r>
    </w:p>
    <w:p w14:paraId="3F426F40" w14:textId="72B2C908" w:rsidR="002E15B3" w:rsidRPr="003253AE" w:rsidRDefault="002E15B3" w:rsidP="00BD55A3">
      <w:pPr>
        <w:spacing w:line="276" w:lineRule="auto"/>
        <w:rPr>
          <w:rFonts w:ascii="Times New Roman" w:hAnsi="Times New Roman" w:cs="Times New Roman"/>
          <w:shd w:val="clear" w:color="auto" w:fill="FFFFFF"/>
        </w:rPr>
      </w:pPr>
    </w:p>
    <w:p w14:paraId="4FD72F7E" w14:textId="7C2D3B03" w:rsidR="002E15B3" w:rsidRPr="003253AE" w:rsidRDefault="002E15B3" w:rsidP="00BD55A3">
      <w:pPr>
        <w:spacing w:line="276" w:lineRule="auto"/>
        <w:rPr>
          <w:rFonts w:ascii="Times New Roman" w:hAnsi="Times New Roman" w:cs="Times New Roman"/>
          <w:shd w:val="clear" w:color="auto" w:fill="FFFFFF"/>
        </w:rPr>
      </w:pPr>
      <w:r w:rsidRPr="003253AE">
        <w:rPr>
          <w:rFonts w:ascii="Times New Roman" w:hAnsi="Times New Roman" w:cs="Times New Roman"/>
          <w:shd w:val="clear" w:color="auto" w:fill="FFFFFF"/>
        </w:rPr>
        <w:t>State conferences attended includ</w:t>
      </w:r>
      <w:r w:rsidR="00101071">
        <w:rPr>
          <w:rFonts w:ascii="Times New Roman" w:hAnsi="Times New Roman" w:cs="Times New Roman"/>
          <w:shd w:val="clear" w:color="auto" w:fill="FFFFFF"/>
        </w:rPr>
        <w:t>ed MAACCE, and Raising the Bar (</w:t>
      </w:r>
      <w:r w:rsidRPr="003253AE">
        <w:rPr>
          <w:rFonts w:ascii="Times New Roman" w:hAnsi="Times New Roman" w:cs="Times New Roman"/>
          <w:shd w:val="clear" w:color="auto" w:fill="FFFFFF"/>
        </w:rPr>
        <w:t xml:space="preserve">a workforce </w:t>
      </w:r>
      <w:r w:rsidR="00101071">
        <w:rPr>
          <w:rFonts w:ascii="Times New Roman" w:hAnsi="Times New Roman" w:cs="Times New Roman"/>
          <w:shd w:val="clear" w:color="auto" w:fill="FFFFFF"/>
        </w:rPr>
        <w:t xml:space="preserve">development </w:t>
      </w:r>
      <w:r w:rsidRPr="003253AE">
        <w:rPr>
          <w:rFonts w:ascii="Times New Roman" w:hAnsi="Times New Roman" w:cs="Times New Roman"/>
          <w:shd w:val="clear" w:color="auto" w:fill="FFFFFF"/>
        </w:rPr>
        <w:t>conference</w:t>
      </w:r>
      <w:r w:rsidR="00101071">
        <w:rPr>
          <w:rFonts w:ascii="Times New Roman" w:hAnsi="Times New Roman" w:cs="Times New Roman"/>
          <w:shd w:val="clear" w:color="auto" w:fill="FFFFFF"/>
        </w:rPr>
        <w:t>)</w:t>
      </w:r>
      <w:r w:rsidRPr="003253AE">
        <w:rPr>
          <w:rFonts w:ascii="Times New Roman" w:hAnsi="Times New Roman" w:cs="Times New Roman"/>
          <w:shd w:val="clear" w:color="auto" w:fill="FFFFFF"/>
        </w:rPr>
        <w:t xml:space="preserve">, and WIOA </w:t>
      </w:r>
      <w:proofErr w:type="spellStart"/>
      <w:r w:rsidRPr="003253AE">
        <w:rPr>
          <w:rFonts w:ascii="Times New Roman" w:hAnsi="Times New Roman" w:cs="Times New Roman"/>
          <w:shd w:val="clear" w:color="auto" w:fill="FFFFFF"/>
        </w:rPr>
        <w:t>Convenings</w:t>
      </w:r>
      <w:proofErr w:type="spellEnd"/>
      <w:r w:rsidRPr="003253AE">
        <w:rPr>
          <w:rFonts w:ascii="Times New Roman" w:hAnsi="Times New Roman" w:cs="Times New Roman"/>
          <w:shd w:val="clear" w:color="auto" w:fill="FFFFFF"/>
        </w:rPr>
        <w:t xml:space="preserve">.  These are attended by </w:t>
      </w:r>
      <w:r w:rsidR="000512E5" w:rsidRPr="003253AE">
        <w:rPr>
          <w:rFonts w:ascii="Times New Roman" w:hAnsi="Times New Roman" w:cs="Times New Roman"/>
          <w:shd w:val="clear" w:color="auto" w:fill="FFFFFF"/>
        </w:rPr>
        <w:t>WOIA partners</w:t>
      </w:r>
      <w:r w:rsidRPr="003253AE">
        <w:rPr>
          <w:rFonts w:ascii="Times New Roman" w:hAnsi="Times New Roman" w:cs="Times New Roman"/>
          <w:shd w:val="clear" w:color="auto" w:fill="FFFFFF"/>
        </w:rPr>
        <w:t xml:space="preserve"> and </w:t>
      </w:r>
      <w:r w:rsidR="000512E5" w:rsidRPr="003253AE">
        <w:rPr>
          <w:rFonts w:ascii="Times New Roman" w:hAnsi="Times New Roman" w:cs="Times New Roman"/>
          <w:shd w:val="clear" w:color="auto" w:fill="FFFFFF"/>
        </w:rPr>
        <w:t xml:space="preserve">feature presentations from both workforce and adult education staff on topics of </w:t>
      </w:r>
      <w:r w:rsidRPr="003253AE">
        <w:rPr>
          <w:rFonts w:ascii="Times New Roman" w:hAnsi="Times New Roman" w:cs="Times New Roman"/>
          <w:shd w:val="clear" w:color="auto" w:fill="FFFFFF"/>
        </w:rPr>
        <w:t xml:space="preserve">mutual interest.  </w:t>
      </w:r>
    </w:p>
    <w:p w14:paraId="5FD0EE2A" w14:textId="77777777" w:rsidR="00EE06FD" w:rsidRPr="003253AE" w:rsidRDefault="00EE06FD" w:rsidP="00BD55A3">
      <w:pPr>
        <w:spacing w:line="276" w:lineRule="auto"/>
        <w:rPr>
          <w:rFonts w:ascii="Times New Roman" w:hAnsi="Times New Roman" w:cs="Times New Roman"/>
          <w:b/>
          <w:shd w:val="clear" w:color="auto" w:fill="FFFFFF"/>
        </w:rPr>
      </w:pPr>
    </w:p>
    <w:p w14:paraId="2F655778" w14:textId="68F701A7" w:rsidR="00CC6976" w:rsidRPr="003253AE" w:rsidRDefault="00526E8E" w:rsidP="00BD55A3">
      <w:pPr>
        <w:spacing w:line="276" w:lineRule="auto"/>
        <w:rPr>
          <w:rFonts w:ascii="Times New Roman" w:eastAsia="Times New Roman" w:hAnsi="Times New Roman" w:cs="Times New Roman"/>
          <w:b/>
        </w:rPr>
      </w:pPr>
      <w:r w:rsidRPr="003253AE">
        <w:rPr>
          <w:rFonts w:ascii="Times New Roman" w:eastAsia="Times New Roman" w:hAnsi="Times New Roman" w:cs="Times New Roman"/>
          <w:b/>
        </w:rPr>
        <w:t xml:space="preserve">Establishment/ Operation of High Quality </w:t>
      </w:r>
      <w:r w:rsidR="00EB52F0" w:rsidRPr="003253AE">
        <w:rPr>
          <w:rFonts w:ascii="Times New Roman" w:eastAsia="Times New Roman" w:hAnsi="Times New Roman" w:cs="Times New Roman"/>
          <w:b/>
        </w:rPr>
        <w:t>Professional Development</w:t>
      </w:r>
      <w:r w:rsidRPr="003253AE">
        <w:rPr>
          <w:rFonts w:ascii="Times New Roman" w:eastAsia="Times New Roman" w:hAnsi="Times New Roman" w:cs="Times New Roman"/>
          <w:b/>
        </w:rPr>
        <w:t xml:space="preserve"> Programs</w:t>
      </w:r>
    </w:p>
    <w:p w14:paraId="67074573" w14:textId="77777777" w:rsidR="00526E8E" w:rsidRPr="003253AE" w:rsidRDefault="00526E8E" w:rsidP="00BD55A3">
      <w:pPr>
        <w:spacing w:line="276" w:lineRule="auto"/>
        <w:rPr>
          <w:rFonts w:ascii="Times New Roman" w:eastAsia="Times New Roman" w:hAnsi="Times New Roman" w:cs="Times New Roman"/>
          <w:b/>
        </w:rPr>
      </w:pPr>
    </w:p>
    <w:p w14:paraId="163427CB" w14:textId="0CE37703" w:rsidR="000A4326" w:rsidRDefault="00EB52F0"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t xml:space="preserve">The state </w:t>
      </w:r>
      <w:r w:rsidR="00CC6976" w:rsidRPr="003253AE">
        <w:rPr>
          <w:rFonts w:ascii="Times New Roman" w:eastAsia="Times New Roman" w:hAnsi="Times New Roman" w:cs="Times New Roman"/>
        </w:rPr>
        <w:t>utilizes</w:t>
      </w:r>
      <w:r w:rsidRPr="003253AE">
        <w:rPr>
          <w:rFonts w:ascii="Times New Roman" w:eastAsia="Times New Roman" w:hAnsi="Times New Roman" w:cs="Times New Roman"/>
        </w:rPr>
        <w:t xml:space="preserve"> </w:t>
      </w:r>
      <w:r w:rsidR="00CC6976" w:rsidRPr="003253AE">
        <w:rPr>
          <w:rFonts w:ascii="Times New Roman" w:eastAsia="Times New Roman" w:hAnsi="Times New Roman" w:cs="Times New Roman"/>
        </w:rPr>
        <w:t>a</w:t>
      </w:r>
      <w:r w:rsidRPr="003253AE">
        <w:rPr>
          <w:rFonts w:ascii="Times New Roman" w:eastAsia="Times New Roman" w:hAnsi="Times New Roman" w:cs="Times New Roman"/>
        </w:rPr>
        <w:t xml:space="preserve"> needs assessment </w:t>
      </w:r>
      <w:r w:rsidR="00CC6976" w:rsidRPr="003253AE">
        <w:rPr>
          <w:rFonts w:ascii="Times New Roman" w:eastAsia="Times New Roman" w:hAnsi="Times New Roman" w:cs="Times New Roman"/>
        </w:rPr>
        <w:t xml:space="preserve">model </w:t>
      </w:r>
      <w:r w:rsidRPr="003253AE">
        <w:rPr>
          <w:rFonts w:ascii="Times New Roman" w:eastAsia="Times New Roman" w:hAnsi="Times New Roman" w:cs="Times New Roman"/>
        </w:rPr>
        <w:t>to prioritize professional learning needs at the local program level.</w:t>
      </w:r>
    </w:p>
    <w:p w14:paraId="0D596384" w14:textId="77777777" w:rsidR="0099700A" w:rsidRPr="003253AE" w:rsidRDefault="0099700A" w:rsidP="00BD55A3">
      <w:pPr>
        <w:spacing w:line="276" w:lineRule="auto"/>
        <w:rPr>
          <w:rFonts w:ascii="Times New Roman" w:eastAsia="Times New Roman" w:hAnsi="Times New Roman" w:cs="Times New Roman"/>
        </w:rPr>
      </w:pPr>
    </w:p>
    <w:p w14:paraId="3C09796E" w14:textId="2FBEB111" w:rsidR="00462C1C" w:rsidRPr="003253AE" w:rsidRDefault="00462C1C" w:rsidP="00BD55A3">
      <w:pPr>
        <w:pStyle w:val="m2910533436941480923gmail-msonormal"/>
        <w:shd w:val="clear" w:color="auto" w:fill="FFFFFF"/>
        <w:spacing w:before="0" w:beforeAutospacing="0" w:after="0" w:afterAutospacing="0" w:line="276" w:lineRule="auto"/>
      </w:pPr>
      <w:r w:rsidRPr="003253AE">
        <w:t xml:space="preserve">Introduction to TABE </w:t>
      </w:r>
      <w:r w:rsidR="00853F88" w:rsidRPr="003253AE">
        <w:t>9</w:t>
      </w:r>
      <w:r w:rsidRPr="003253AE">
        <w:t>&amp;1</w:t>
      </w:r>
      <w:r w:rsidR="00853F88" w:rsidRPr="003253AE">
        <w:t>0</w:t>
      </w:r>
      <w:r w:rsidRPr="003253AE">
        <w:t xml:space="preserve">, LACES Beginning and Advanced Training and an Orientation for Intake and Assessment Specialist were held during this period. </w:t>
      </w:r>
      <w:r w:rsidR="00E04759" w:rsidRPr="003253AE">
        <w:t xml:space="preserve"> </w:t>
      </w:r>
      <w:r w:rsidR="00444E25" w:rsidRPr="003253AE">
        <w:t>Professional development initiatives continue to address the need for training in competencies related to the GED</w:t>
      </w:r>
      <w:r w:rsidR="00444E25" w:rsidRPr="003253AE">
        <w:rPr>
          <w:vertAlign w:val="superscript"/>
        </w:rPr>
        <w:t>®</w:t>
      </w:r>
      <w:r w:rsidR="00444E25" w:rsidRPr="003253AE">
        <w:t xml:space="preserve"> test.  The state funded three local staff to participate in the GED</w:t>
      </w:r>
      <w:r w:rsidR="00444E25" w:rsidRPr="003253AE">
        <w:rPr>
          <w:vertAlign w:val="superscript"/>
        </w:rPr>
        <w:t>®</w:t>
      </w:r>
      <w:r w:rsidR="00444E25" w:rsidRPr="003253AE">
        <w:t xml:space="preserve"> Testing Service (GEDTS) train-the-trainer opportunity a</w:t>
      </w:r>
      <w:r w:rsidR="00900258" w:rsidRPr="003253AE">
        <w:t>t the annual GEDTS Conference.</w:t>
      </w:r>
    </w:p>
    <w:p w14:paraId="215FF5E2" w14:textId="77777777" w:rsidR="0099700A" w:rsidRDefault="0099700A" w:rsidP="00BD55A3">
      <w:pPr>
        <w:spacing w:line="276" w:lineRule="auto"/>
        <w:rPr>
          <w:rFonts w:ascii="Times New Roman" w:eastAsia="Times New Roman" w:hAnsi="Times New Roman" w:cs="Times New Roman"/>
        </w:rPr>
      </w:pPr>
    </w:p>
    <w:p w14:paraId="759F95E1" w14:textId="394B85FC" w:rsidR="004975C9" w:rsidRPr="003253AE" w:rsidRDefault="00836BB8"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lastRenderedPageBreak/>
        <w:t>The Professional Development Speci</w:t>
      </w:r>
      <w:r w:rsidR="0071578A" w:rsidRPr="003253AE">
        <w:rPr>
          <w:rFonts w:ascii="Times New Roman" w:eastAsia="Times New Roman" w:hAnsi="Times New Roman" w:cs="Times New Roman"/>
        </w:rPr>
        <w:t>alist leads the work groups for Standards Implementation,</w:t>
      </w:r>
      <w:r w:rsidRPr="003253AE">
        <w:rPr>
          <w:rFonts w:ascii="Times New Roman" w:eastAsia="Times New Roman" w:hAnsi="Times New Roman" w:cs="Times New Roman"/>
        </w:rPr>
        <w:t xml:space="preserve"> GED</w:t>
      </w:r>
      <w:r w:rsidRPr="003253AE">
        <w:rPr>
          <w:rFonts w:ascii="Times New Roman" w:eastAsia="Times New Roman" w:hAnsi="Times New Roman" w:cs="Times New Roman"/>
          <w:vertAlign w:val="superscript"/>
        </w:rPr>
        <w:sym w:font="Symbol" w:char="F0D2"/>
      </w:r>
      <w:r w:rsidR="0071578A" w:rsidRPr="003253AE">
        <w:rPr>
          <w:rFonts w:ascii="Times New Roman" w:eastAsia="Times New Roman" w:hAnsi="Times New Roman" w:cs="Times New Roman"/>
        </w:rPr>
        <w:t xml:space="preserve"> Training and Professional Development</w:t>
      </w:r>
      <w:r w:rsidR="000A2FAE" w:rsidRPr="003253AE">
        <w:rPr>
          <w:rFonts w:ascii="Times New Roman" w:eastAsia="Times New Roman" w:hAnsi="Times New Roman" w:cs="Times New Roman"/>
        </w:rPr>
        <w:t xml:space="preserve"> for Title II providers.  She co-chairs the WIOA Professional Development </w:t>
      </w:r>
      <w:r w:rsidR="00D17744" w:rsidRPr="003253AE">
        <w:rPr>
          <w:rFonts w:ascii="Times New Roman" w:eastAsia="Times New Roman" w:hAnsi="Times New Roman" w:cs="Times New Roman"/>
        </w:rPr>
        <w:t>Workgroup, which</w:t>
      </w:r>
      <w:r w:rsidR="004A3791" w:rsidRPr="003253AE">
        <w:rPr>
          <w:rFonts w:ascii="Times New Roman" w:eastAsia="Times New Roman" w:hAnsi="Times New Roman" w:cs="Times New Roman"/>
        </w:rPr>
        <w:t xml:space="preserve"> is charged with systematizing, identifying an</w:t>
      </w:r>
      <w:r w:rsidR="00ED7082" w:rsidRPr="003253AE">
        <w:rPr>
          <w:rFonts w:ascii="Times New Roman" w:eastAsia="Times New Roman" w:hAnsi="Times New Roman" w:cs="Times New Roman"/>
        </w:rPr>
        <w:t>d</w:t>
      </w:r>
      <w:r w:rsidR="004A3791" w:rsidRPr="003253AE">
        <w:rPr>
          <w:rFonts w:ascii="Times New Roman" w:eastAsia="Times New Roman" w:hAnsi="Times New Roman" w:cs="Times New Roman"/>
        </w:rPr>
        <w:t xml:space="preserve"> planning professional development for all WIOA partners to promote alignment of programs and cohesion in the workforce system</w:t>
      </w:r>
      <w:r w:rsidR="007518EE" w:rsidRPr="003253AE">
        <w:rPr>
          <w:rFonts w:ascii="Times New Roman" w:eastAsia="Times New Roman" w:hAnsi="Times New Roman" w:cs="Times New Roman"/>
        </w:rPr>
        <w:t>.</w:t>
      </w:r>
    </w:p>
    <w:p w14:paraId="3DBA7BA2" w14:textId="3625C859" w:rsidR="00E10FA7" w:rsidRPr="003253AE" w:rsidRDefault="00E10FA7" w:rsidP="00BD55A3">
      <w:pPr>
        <w:spacing w:line="276" w:lineRule="auto"/>
        <w:rPr>
          <w:rFonts w:ascii="Times New Roman" w:eastAsia="Times New Roman" w:hAnsi="Times New Roman" w:cs="Times New Roman"/>
        </w:rPr>
      </w:pPr>
    </w:p>
    <w:p w14:paraId="6283D7A5" w14:textId="5AD82040" w:rsidR="00E10FA7" w:rsidRPr="003253AE" w:rsidRDefault="00FB78EE" w:rsidP="00BD55A3">
      <w:pPr>
        <w:spacing w:line="276" w:lineRule="auto"/>
        <w:rPr>
          <w:rFonts w:ascii="Times New Roman" w:eastAsia="Times New Roman" w:hAnsi="Times New Roman" w:cs="Times New Roman"/>
        </w:rPr>
      </w:pPr>
      <w:r>
        <w:rPr>
          <w:rFonts w:ascii="Times New Roman" w:eastAsia="Times New Roman" w:hAnsi="Times New Roman" w:cs="Times New Roman"/>
        </w:rPr>
        <w:t>During</w:t>
      </w:r>
      <w:r w:rsidR="001712B3" w:rsidRPr="003253AE">
        <w:rPr>
          <w:rFonts w:ascii="Times New Roman" w:eastAsia="Times New Roman" w:hAnsi="Times New Roman" w:cs="Times New Roman"/>
        </w:rPr>
        <w:t xml:space="preserve"> FY</w:t>
      </w:r>
      <w:r w:rsidR="00101071">
        <w:rPr>
          <w:rFonts w:ascii="Times New Roman" w:eastAsia="Times New Roman" w:hAnsi="Times New Roman" w:cs="Times New Roman"/>
        </w:rPr>
        <w:t xml:space="preserve"> 20</w:t>
      </w:r>
      <w:r w:rsidR="001712B3" w:rsidRPr="003253AE">
        <w:rPr>
          <w:rFonts w:ascii="Times New Roman" w:eastAsia="Times New Roman" w:hAnsi="Times New Roman" w:cs="Times New Roman"/>
        </w:rPr>
        <w:t>18</w:t>
      </w:r>
      <w:r>
        <w:rPr>
          <w:rFonts w:ascii="Times New Roman" w:eastAsia="Times New Roman" w:hAnsi="Times New Roman" w:cs="Times New Roman"/>
        </w:rPr>
        <w:t>,</w:t>
      </w:r>
      <w:r w:rsidR="001712B3" w:rsidRPr="003253AE">
        <w:rPr>
          <w:rFonts w:ascii="Times New Roman" w:eastAsia="Times New Roman" w:hAnsi="Times New Roman" w:cs="Times New Roman"/>
        </w:rPr>
        <w:t xml:space="preserve"> </w:t>
      </w:r>
      <w:r w:rsidR="00E10FA7" w:rsidRPr="003253AE">
        <w:rPr>
          <w:rFonts w:ascii="Times New Roman" w:eastAsia="Times New Roman" w:hAnsi="Times New Roman" w:cs="Times New Roman"/>
        </w:rPr>
        <w:t xml:space="preserve">DLLR implemented a </w:t>
      </w:r>
      <w:r w:rsidR="00E972AD" w:rsidRPr="003253AE">
        <w:rPr>
          <w:rFonts w:ascii="Times New Roman" w:eastAsia="Times New Roman" w:hAnsi="Times New Roman" w:cs="Times New Roman"/>
        </w:rPr>
        <w:t xml:space="preserve">Professional Learning Coaching Pilot - </w:t>
      </w:r>
      <w:r w:rsidR="00E10FA7" w:rsidRPr="003253AE">
        <w:rPr>
          <w:rFonts w:ascii="Times New Roman" w:eastAsia="Times New Roman" w:hAnsi="Times New Roman" w:cs="Times New Roman"/>
        </w:rPr>
        <w:t>GED</w:t>
      </w:r>
      <w:r w:rsidR="00E10FA7" w:rsidRPr="003253AE">
        <w:rPr>
          <w:rFonts w:ascii="Times New Roman" w:eastAsia="Times New Roman" w:hAnsi="Times New Roman" w:cs="Times New Roman"/>
          <w:vertAlign w:val="superscript"/>
        </w:rPr>
        <w:t>®</w:t>
      </w:r>
      <w:r w:rsidR="00101071">
        <w:rPr>
          <w:rFonts w:ascii="Times New Roman" w:eastAsia="Times New Roman" w:hAnsi="Times New Roman" w:cs="Times New Roman"/>
          <w:vertAlign w:val="superscript"/>
        </w:rPr>
        <w:t xml:space="preserve"> </w:t>
      </w:r>
      <w:r w:rsidR="00E972AD" w:rsidRPr="003253AE">
        <w:rPr>
          <w:rFonts w:ascii="Times New Roman" w:eastAsia="Times New Roman" w:hAnsi="Times New Roman" w:cs="Times New Roman"/>
        </w:rPr>
        <w:t>project</w:t>
      </w:r>
      <w:r w:rsidR="00E10FA7" w:rsidRPr="003253AE">
        <w:rPr>
          <w:rFonts w:ascii="Times New Roman" w:eastAsia="Times New Roman" w:hAnsi="Times New Roman" w:cs="Times New Roman"/>
        </w:rPr>
        <w:t>.  This initiative identified subject matter experts in the adult education field</w:t>
      </w:r>
      <w:r w:rsidR="00D17744" w:rsidRPr="003253AE">
        <w:rPr>
          <w:rFonts w:ascii="Times New Roman" w:eastAsia="Times New Roman" w:hAnsi="Times New Roman" w:cs="Times New Roman"/>
        </w:rPr>
        <w:t xml:space="preserve"> who would fill the role of</w:t>
      </w:r>
      <w:r w:rsidR="00E972AD" w:rsidRPr="003253AE">
        <w:rPr>
          <w:rFonts w:ascii="Times New Roman" w:eastAsia="Times New Roman" w:hAnsi="Times New Roman" w:cs="Times New Roman"/>
        </w:rPr>
        <w:t xml:space="preserve"> Professional Learning Coaches</w:t>
      </w:r>
      <w:r w:rsidR="00E10FA7" w:rsidRPr="003253AE">
        <w:rPr>
          <w:rFonts w:ascii="Times New Roman" w:eastAsia="Times New Roman" w:hAnsi="Times New Roman" w:cs="Times New Roman"/>
        </w:rPr>
        <w:t>.  Instructional Specialists could request assistance fr</w:t>
      </w:r>
      <w:r w:rsidR="00E972AD" w:rsidRPr="003253AE">
        <w:rPr>
          <w:rFonts w:ascii="Times New Roman" w:eastAsia="Times New Roman" w:hAnsi="Times New Roman" w:cs="Times New Roman"/>
        </w:rPr>
        <w:t>om the coaches</w:t>
      </w:r>
      <w:r w:rsidR="00916813" w:rsidRPr="003253AE">
        <w:rPr>
          <w:rFonts w:ascii="Times New Roman" w:eastAsia="Times New Roman" w:hAnsi="Times New Roman" w:cs="Times New Roman"/>
        </w:rPr>
        <w:t xml:space="preserve"> who </w:t>
      </w:r>
      <w:r w:rsidR="00E972AD" w:rsidRPr="003253AE">
        <w:rPr>
          <w:rFonts w:ascii="Times New Roman" w:eastAsia="Times New Roman" w:hAnsi="Times New Roman" w:cs="Times New Roman"/>
        </w:rPr>
        <w:t>would serve a</w:t>
      </w:r>
      <w:r w:rsidR="001712B3" w:rsidRPr="003253AE">
        <w:rPr>
          <w:rFonts w:ascii="Times New Roman" w:eastAsia="Times New Roman" w:hAnsi="Times New Roman" w:cs="Times New Roman"/>
        </w:rPr>
        <w:t xml:space="preserve">s </w:t>
      </w:r>
      <w:r w:rsidR="00E972AD" w:rsidRPr="003253AE">
        <w:rPr>
          <w:rFonts w:ascii="Times New Roman" w:eastAsia="Times New Roman" w:hAnsi="Times New Roman" w:cs="Times New Roman"/>
        </w:rPr>
        <w:t xml:space="preserve">a </w:t>
      </w:r>
      <w:r w:rsidR="001712B3" w:rsidRPr="003253AE">
        <w:rPr>
          <w:rFonts w:ascii="Times New Roman" w:eastAsia="Times New Roman" w:hAnsi="Times New Roman" w:cs="Times New Roman"/>
        </w:rPr>
        <w:t xml:space="preserve">professional learning </w:t>
      </w:r>
      <w:r w:rsidR="00E972AD" w:rsidRPr="003253AE">
        <w:rPr>
          <w:rFonts w:ascii="Times New Roman" w:eastAsia="Times New Roman" w:hAnsi="Times New Roman" w:cs="Times New Roman"/>
        </w:rPr>
        <w:t>resource</w:t>
      </w:r>
      <w:r w:rsidR="001712B3" w:rsidRPr="003253AE">
        <w:rPr>
          <w:rFonts w:ascii="Times New Roman" w:eastAsia="Times New Roman" w:hAnsi="Times New Roman" w:cs="Times New Roman"/>
        </w:rPr>
        <w:t>, help Instructional Specialists address professional learning challenges,</w:t>
      </w:r>
      <w:r w:rsidR="00E972AD" w:rsidRPr="003253AE">
        <w:rPr>
          <w:rFonts w:ascii="Times New Roman" w:eastAsia="Times New Roman" w:hAnsi="Times New Roman" w:cs="Times New Roman"/>
        </w:rPr>
        <w:t xml:space="preserve"> and assist local program</w:t>
      </w:r>
      <w:r w:rsidR="001712B3" w:rsidRPr="003253AE">
        <w:rPr>
          <w:rFonts w:ascii="Times New Roman" w:eastAsia="Times New Roman" w:hAnsi="Times New Roman" w:cs="Times New Roman"/>
        </w:rPr>
        <w:t>s</w:t>
      </w:r>
      <w:r w:rsidR="00E972AD" w:rsidRPr="003253AE">
        <w:rPr>
          <w:rFonts w:ascii="Times New Roman" w:eastAsia="Times New Roman" w:hAnsi="Times New Roman" w:cs="Times New Roman"/>
        </w:rPr>
        <w:t xml:space="preserve"> with developing professional learning that meets </w:t>
      </w:r>
      <w:r w:rsidR="00916813" w:rsidRPr="003253AE">
        <w:rPr>
          <w:rFonts w:ascii="Times New Roman" w:eastAsia="Times New Roman" w:hAnsi="Times New Roman" w:cs="Times New Roman"/>
        </w:rPr>
        <w:t xml:space="preserve">their </w:t>
      </w:r>
      <w:r w:rsidR="00E972AD" w:rsidRPr="003253AE">
        <w:rPr>
          <w:rFonts w:ascii="Times New Roman" w:eastAsia="Times New Roman" w:hAnsi="Times New Roman" w:cs="Times New Roman"/>
        </w:rPr>
        <w:t>program needs.</w:t>
      </w:r>
    </w:p>
    <w:p w14:paraId="1424AC40" w14:textId="04D1EF49" w:rsidR="000E2E73" w:rsidRPr="003253AE" w:rsidRDefault="000E2E73" w:rsidP="00BD55A3">
      <w:pPr>
        <w:spacing w:line="276" w:lineRule="auto"/>
        <w:rPr>
          <w:rFonts w:ascii="Times New Roman" w:eastAsia="Times New Roman" w:hAnsi="Times New Roman" w:cs="Times New Roman"/>
        </w:rPr>
      </w:pPr>
    </w:p>
    <w:p w14:paraId="04D57247" w14:textId="5EC7BAA8" w:rsidR="00D129FA" w:rsidRPr="003253AE" w:rsidRDefault="00D129FA" w:rsidP="00BD55A3">
      <w:pPr>
        <w:spacing w:line="276" w:lineRule="auto"/>
        <w:rPr>
          <w:rFonts w:ascii="Times New Roman" w:eastAsia="Times New Roman" w:hAnsi="Times New Roman" w:cs="Times New Roman"/>
          <w:b/>
          <w:i/>
        </w:rPr>
      </w:pPr>
      <w:r w:rsidRPr="003253AE">
        <w:rPr>
          <w:rFonts w:ascii="Times New Roman" w:eastAsia="Times New Roman" w:hAnsi="Times New Roman" w:cs="Times New Roman"/>
          <w:b/>
          <w:i/>
        </w:rPr>
        <w:t>Local Leadership Team Workgroups</w:t>
      </w:r>
    </w:p>
    <w:p w14:paraId="5F2C328F" w14:textId="796890B3" w:rsidR="00D129FA" w:rsidRPr="003253AE" w:rsidRDefault="000E2E73"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t xml:space="preserve">Intake Assessment Specialist (IAS) staff meet </w:t>
      </w:r>
      <w:r w:rsidR="00D129FA" w:rsidRPr="003253AE">
        <w:rPr>
          <w:rFonts w:ascii="Times New Roman" w:eastAsia="Times New Roman" w:hAnsi="Times New Roman" w:cs="Times New Roman"/>
        </w:rPr>
        <w:t>quarterly</w:t>
      </w:r>
      <w:r w:rsidRPr="003253AE">
        <w:rPr>
          <w:rFonts w:ascii="Times New Roman" w:eastAsia="Times New Roman" w:hAnsi="Times New Roman" w:cs="Times New Roman"/>
        </w:rPr>
        <w:t xml:space="preserve"> to network with colleagues and address specific issues relevant to their </w:t>
      </w:r>
      <w:r w:rsidR="00D129FA" w:rsidRPr="003253AE">
        <w:rPr>
          <w:rFonts w:ascii="Times New Roman" w:eastAsia="Times New Roman" w:hAnsi="Times New Roman" w:cs="Times New Roman"/>
        </w:rPr>
        <w:t xml:space="preserve">intake and assessment. </w:t>
      </w:r>
      <w:r w:rsidR="0099700A">
        <w:rPr>
          <w:rFonts w:ascii="Times New Roman" w:eastAsia="Times New Roman" w:hAnsi="Times New Roman" w:cs="Times New Roman"/>
        </w:rPr>
        <w:t xml:space="preserve"> </w:t>
      </w:r>
      <w:r w:rsidR="00D129FA" w:rsidRPr="003253AE">
        <w:rPr>
          <w:rFonts w:ascii="Times New Roman" w:eastAsia="Times New Roman" w:hAnsi="Times New Roman" w:cs="Times New Roman"/>
        </w:rPr>
        <w:t>The group has also taken an active role in orienting and training new staff members.</w:t>
      </w:r>
    </w:p>
    <w:p w14:paraId="44E47E56" w14:textId="7C26D825" w:rsidR="00D129FA" w:rsidRPr="003253AE" w:rsidRDefault="00D129FA" w:rsidP="00BD55A3">
      <w:pPr>
        <w:spacing w:line="276" w:lineRule="auto"/>
        <w:rPr>
          <w:rFonts w:ascii="Times New Roman" w:eastAsia="Times New Roman" w:hAnsi="Times New Roman" w:cs="Times New Roman"/>
        </w:rPr>
      </w:pPr>
    </w:p>
    <w:p w14:paraId="5487012A" w14:textId="657A8D6A" w:rsidR="000E2E73" w:rsidRPr="003253AE" w:rsidRDefault="000E2E73"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t xml:space="preserve">The LACES Workgroup is primarily composed of local program </w:t>
      </w:r>
      <w:r w:rsidR="00902653" w:rsidRPr="003253AE">
        <w:rPr>
          <w:rFonts w:ascii="Times New Roman" w:eastAsia="Times New Roman" w:hAnsi="Times New Roman" w:cs="Times New Roman"/>
        </w:rPr>
        <w:t>M</w:t>
      </w:r>
      <w:r w:rsidRPr="003253AE">
        <w:rPr>
          <w:rFonts w:ascii="Times New Roman" w:eastAsia="Times New Roman" w:hAnsi="Times New Roman" w:cs="Times New Roman"/>
        </w:rPr>
        <w:t xml:space="preserve">anagement </w:t>
      </w:r>
      <w:r w:rsidR="00902653" w:rsidRPr="003253AE">
        <w:rPr>
          <w:rFonts w:ascii="Times New Roman" w:eastAsia="Times New Roman" w:hAnsi="Times New Roman" w:cs="Times New Roman"/>
        </w:rPr>
        <w:t>I</w:t>
      </w:r>
      <w:r w:rsidRPr="003253AE">
        <w:rPr>
          <w:rFonts w:ascii="Times New Roman" w:eastAsia="Times New Roman" w:hAnsi="Times New Roman" w:cs="Times New Roman"/>
        </w:rPr>
        <w:t xml:space="preserve">nformation </w:t>
      </w:r>
      <w:r w:rsidR="00902653" w:rsidRPr="003253AE">
        <w:rPr>
          <w:rFonts w:ascii="Times New Roman" w:eastAsia="Times New Roman" w:hAnsi="Times New Roman" w:cs="Times New Roman"/>
        </w:rPr>
        <w:t>System s</w:t>
      </w:r>
      <w:r w:rsidRPr="003253AE">
        <w:rPr>
          <w:rFonts w:ascii="Times New Roman" w:eastAsia="Times New Roman" w:hAnsi="Times New Roman" w:cs="Times New Roman"/>
        </w:rPr>
        <w:t>pecialists (MIS)</w:t>
      </w:r>
      <w:r w:rsidR="00CE7D8D" w:rsidRPr="003253AE">
        <w:rPr>
          <w:rFonts w:ascii="Times New Roman" w:eastAsia="Times New Roman" w:hAnsi="Times New Roman" w:cs="Times New Roman"/>
        </w:rPr>
        <w:t xml:space="preserve"> and administrators who have developed a strong interest and expertise in data management through the LACES system.  The group </w:t>
      </w:r>
      <w:r w:rsidR="00D129FA" w:rsidRPr="003253AE">
        <w:rPr>
          <w:rFonts w:ascii="Times New Roman" w:eastAsia="Times New Roman" w:hAnsi="Times New Roman" w:cs="Times New Roman"/>
        </w:rPr>
        <w:t>provide</w:t>
      </w:r>
      <w:r w:rsidR="00CE7D8D" w:rsidRPr="003253AE">
        <w:rPr>
          <w:rFonts w:ascii="Times New Roman" w:eastAsia="Times New Roman" w:hAnsi="Times New Roman" w:cs="Times New Roman"/>
        </w:rPr>
        <w:t>s</w:t>
      </w:r>
      <w:r w:rsidR="00D129FA" w:rsidRPr="003253AE">
        <w:rPr>
          <w:rFonts w:ascii="Times New Roman" w:eastAsia="Times New Roman" w:hAnsi="Times New Roman" w:cs="Times New Roman"/>
        </w:rPr>
        <w:t xml:space="preserve"> input to the Accountability Specialist and state leadership team members on</w:t>
      </w:r>
      <w:r w:rsidR="00CE7D8D" w:rsidRPr="003253AE">
        <w:rPr>
          <w:rFonts w:ascii="Times New Roman" w:eastAsia="Times New Roman" w:hAnsi="Times New Roman" w:cs="Times New Roman"/>
        </w:rPr>
        <w:t xml:space="preserve"> issues related to</w:t>
      </w:r>
      <w:r w:rsidR="00D129FA" w:rsidRPr="003253AE">
        <w:rPr>
          <w:rFonts w:ascii="Times New Roman" w:eastAsia="Times New Roman" w:hAnsi="Times New Roman" w:cs="Times New Roman"/>
        </w:rPr>
        <w:t xml:space="preserve"> data quality</w:t>
      </w:r>
      <w:r w:rsidR="00CE7D8D" w:rsidRPr="003253AE">
        <w:rPr>
          <w:rFonts w:ascii="Times New Roman" w:eastAsia="Times New Roman" w:hAnsi="Times New Roman" w:cs="Times New Roman"/>
        </w:rPr>
        <w:t xml:space="preserve"> and a venue for new MIS to develop in-depth knowledge of the state data management system.</w:t>
      </w:r>
    </w:p>
    <w:p w14:paraId="6E777CE6" w14:textId="4117D247" w:rsidR="007518EE" w:rsidRPr="003253AE" w:rsidRDefault="007518EE" w:rsidP="00BD55A3">
      <w:pPr>
        <w:spacing w:line="276" w:lineRule="auto"/>
        <w:rPr>
          <w:rFonts w:ascii="Times New Roman" w:eastAsia="Times New Roman" w:hAnsi="Times New Roman" w:cs="Times New Roman"/>
        </w:rPr>
      </w:pPr>
    </w:p>
    <w:p w14:paraId="7F356984" w14:textId="77777777" w:rsidR="002D6065" w:rsidRPr="003253AE" w:rsidRDefault="002D6065" w:rsidP="00BD55A3">
      <w:pPr>
        <w:spacing w:line="276" w:lineRule="auto"/>
        <w:rPr>
          <w:rFonts w:ascii="Times New Roman" w:eastAsia="Times New Roman" w:hAnsi="Times New Roman" w:cs="Times New Roman"/>
          <w:b/>
          <w:i/>
        </w:rPr>
      </w:pPr>
      <w:r w:rsidRPr="003253AE">
        <w:rPr>
          <w:rFonts w:ascii="Times New Roman" w:eastAsia="Times New Roman" w:hAnsi="Times New Roman" w:cs="Times New Roman"/>
          <w:b/>
          <w:i/>
        </w:rPr>
        <w:t>State Leadership Team Meeting</w:t>
      </w:r>
    </w:p>
    <w:p w14:paraId="3F1DECC8" w14:textId="4778A769" w:rsidR="002D6065" w:rsidRPr="003253AE" w:rsidRDefault="002D6065"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t xml:space="preserve">In September 2017, DWDAL held its first annual State Leadership Team </w:t>
      </w:r>
      <w:r w:rsidR="002E15B3" w:rsidRPr="003253AE">
        <w:rPr>
          <w:rFonts w:ascii="Times New Roman" w:eastAsia="Times New Roman" w:hAnsi="Times New Roman" w:cs="Times New Roman"/>
        </w:rPr>
        <w:t>M</w:t>
      </w:r>
      <w:r w:rsidRPr="003253AE">
        <w:rPr>
          <w:rFonts w:ascii="Times New Roman" w:eastAsia="Times New Roman" w:hAnsi="Times New Roman" w:cs="Times New Roman"/>
        </w:rPr>
        <w:t>eeting</w:t>
      </w:r>
      <w:r w:rsidR="002E15B3" w:rsidRPr="003253AE">
        <w:rPr>
          <w:rFonts w:ascii="Times New Roman" w:eastAsia="Times New Roman" w:hAnsi="Times New Roman" w:cs="Times New Roman"/>
        </w:rPr>
        <w:t xml:space="preserve"> with</w:t>
      </w:r>
      <w:r w:rsidRPr="003253AE">
        <w:rPr>
          <w:rFonts w:ascii="Times New Roman" w:eastAsia="Times New Roman" w:hAnsi="Times New Roman" w:cs="Times New Roman"/>
        </w:rPr>
        <w:t xml:space="preserve"> 120 </w:t>
      </w:r>
      <w:r w:rsidR="002E15B3" w:rsidRPr="003253AE">
        <w:rPr>
          <w:rFonts w:ascii="Times New Roman" w:eastAsia="Times New Roman" w:hAnsi="Times New Roman" w:cs="Times New Roman"/>
        </w:rPr>
        <w:t>state and local staff attending. F</w:t>
      </w:r>
      <w:r w:rsidRPr="003253AE">
        <w:rPr>
          <w:rFonts w:ascii="Times New Roman" w:eastAsia="Times New Roman" w:hAnsi="Times New Roman" w:cs="Times New Roman"/>
        </w:rPr>
        <w:t>our breakout workshops</w:t>
      </w:r>
      <w:r w:rsidR="002E15B3" w:rsidRPr="003253AE">
        <w:rPr>
          <w:rFonts w:ascii="Times New Roman" w:eastAsia="Times New Roman" w:hAnsi="Times New Roman" w:cs="Times New Roman"/>
        </w:rPr>
        <w:t xml:space="preserve"> were</w:t>
      </w:r>
      <w:r w:rsidRPr="003253AE">
        <w:rPr>
          <w:rFonts w:ascii="Times New Roman" w:eastAsia="Times New Roman" w:hAnsi="Times New Roman" w:cs="Times New Roman"/>
        </w:rPr>
        <w:t xml:space="preserve"> offered in three concurrent sessions.  This allowed those in leadership positions from local programs </w:t>
      </w:r>
      <w:r w:rsidR="002E15B3" w:rsidRPr="003253AE">
        <w:rPr>
          <w:rFonts w:ascii="Times New Roman" w:eastAsia="Times New Roman" w:hAnsi="Times New Roman" w:cs="Times New Roman"/>
        </w:rPr>
        <w:t>to network and hear information from state leadership</w:t>
      </w:r>
      <w:r w:rsidRPr="003253AE">
        <w:rPr>
          <w:rFonts w:ascii="Times New Roman" w:eastAsia="Times New Roman" w:hAnsi="Times New Roman" w:cs="Times New Roman"/>
        </w:rPr>
        <w:t>.  Sessions included GED</w:t>
      </w:r>
      <w:r w:rsidRPr="003253AE">
        <w:rPr>
          <w:rFonts w:ascii="Times New Roman" w:eastAsia="Times New Roman" w:hAnsi="Times New Roman" w:cs="Times New Roman"/>
          <w:vertAlign w:val="superscript"/>
        </w:rPr>
        <w:t>®</w:t>
      </w:r>
      <w:r w:rsidRPr="003253AE">
        <w:rPr>
          <w:rFonts w:ascii="Times New Roman" w:eastAsia="Times New Roman" w:hAnsi="Times New Roman" w:cs="Times New Roman"/>
        </w:rPr>
        <w:t xml:space="preserve"> Test updates, the Maryland Adult High School Pilot Program, WIOA topics, and the Maryland Compulsory Attendance Age Law.</w:t>
      </w:r>
      <w:r w:rsidR="002E15B3" w:rsidRPr="003253AE">
        <w:rPr>
          <w:rFonts w:ascii="Times New Roman" w:eastAsia="Times New Roman" w:hAnsi="Times New Roman" w:cs="Times New Roman"/>
        </w:rPr>
        <w:t xml:space="preserve"> Feedback from attendees reinforced the value of receiving professional development and updates as a local program leadership unit.</w:t>
      </w:r>
    </w:p>
    <w:p w14:paraId="7ABB5237" w14:textId="7F4DF778" w:rsidR="000E2E73" w:rsidRPr="003253AE" w:rsidRDefault="000E2E73" w:rsidP="00BD55A3">
      <w:pPr>
        <w:spacing w:line="276" w:lineRule="auto"/>
        <w:rPr>
          <w:rFonts w:ascii="Times New Roman" w:eastAsia="Times New Roman" w:hAnsi="Times New Roman" w:cs="Times New Roman"/>
        </w:rPr>
      </w:pPr>
    </w:p>
    <w:p w14:paraId="2A7D77EA" w14:textId="77777777" w:rsidR="00F37E63" w:rsidRPr="003253AE" w:rsidRDefault="00F37E63" w:rsidP="00BD55A3">
      <w:pPr>
        <w:spacing w:line="276" w:lineRule="auto"/>
        <w:rPr>
          <w:rFonts w:ascii="Times New Roman" w:eastAsia="Times New Roman" w:hAnsi="Times New Roman" w:cs="Times New Roman"/>
          <w:b/>
        </w:rPr>
      </w:pPr>
      <w:r w:rsidRPr="003253AE">
        <w:rPr>
          <w:rFonts w:ascii="Times New Roman" w:eastAsia="Times New Roman" w:hAnsi="Times New Roman" w:cs="Times New Roman"/>
          <w:b/>
        </w:rPr>
        <w:t>Distance Learning</w:t>
      </w:r>
    </w:p>
    <w:p w14:paraId="7B78C2E0" w14:textId="77777777" w:rsidR="00101071" w:rsidRDefault="00101071" w:rsidP="00BD55A3">
      <w:pPr>
        <w:spacing w:line="276" w:lineRule="auto"/>
        <w:rPr>
          <w:rFonts w:ascii="Times New Roman" w:eastAsia="Times New Roman" w:hAnsi="Times New Roman" w:cs="Times New Roman"/>
        </w:rPr>
      </w:pPr>
    </w:p>
    <w:p w14:paraId="2A6E2267" w14:textId="65A80FF3" w:rsidR="00F37E63" w:rsidRPr="003253AE" w:rsidRDefault="00F37E63"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t xml:space="preserve">In FY 2018, the Maryland </w:t>
      </w:r>
      <w:proofErr w:type="spellStart"/>
      <w:r w:rsidRPr="003253AE">
        <w:rPr>
          <w:rFonts w:ascii="Times New Roman" w:eastAsia="Times New Roman" w:hAnsi="Times New Roman" w:cs="Times New Roman"/>
        </w:rPr>
        <w:t>i</w:t>
      </w:r>
      <w:proofErr w:type="spellEnd"/>
      <w:r w:rsidRPr="003253AE">
        <w:rPr>
          <w:rFonts w:ascii="Times New Roman" w:eastAsia="Times New Roman" w:hAnsi="Times New Roman" w:cs="Times New Roman"/>
        </w:rPr>
        <w:t>-Pathways program continued to serve learners at the adult secondary level who prefer an online learning experience to the traditional classroom.</w:t>
      </w:r>
      <w:r w:rsidR="0099700A">
        <w:rPr>
          <w:rFonts w:ascii="Times New Roman" w:eastAsia="Times New Roman" w:hAnsi="Times New Roman" w:cs="Times New Roman"/>
        </w:rPr>
        <w:t xml:space="preserve"> </w:t>
      </w:r>
      <w:r w:rsidRPr="003253AE">
        <w:rPr>
          <w:rFonts w:ascii="Times New Roman" w:eastAsia="Times New Roman" w:hAnsi="Times New Roman" w:cs="Times New Roman"/>
        </w:rPr>
        <w:t xml:space="preserve"> The</w:t>
      </w:r>
      <w:r w:rsidR="00CE7D8D" w:rsidRPr="003253AE">
        <w:rPr>
          <w:rFonts w:ascii="Times New Roman" w:eastAsia="Times New Roman" w:hAnsi="Times New Roman" w:cs="Times New Roman"/>
        </w:rPr>
        <w:t xml:space="preserve"> </w:t>
      </w:r>
      <w:proofErr w:type="spellStart"/>
      <w:r w:rsidR="008C52A1">
        <w:rPr>
          <w:rFonts w:ascii="Times New Roman" w:eastAsia="Times New Roman" w:hAnsi="Times New Roman" w:cs="Times New Roman"/>
        </w:rPr>
        <w:t>i</w:t>
      </w:r>
      <w:proofErr w:type="spellEnd"/>
      <w:r w:rsidR="008C52A1">
        <w:rPr>
          <w:rFonts w:ascii="Times New Roman" w:eastAsia="Times New Roman" w:hAnsi="Times New Roman" w:cs="Times New Roman"/>
        </w:rPr>
        <w:t>-</w:t>
      </w:r>
      <w:r w:rsidRPr="003253AE">
        <w:rPr>
          <w:rFonts w:ascii="Times New Roman" w:eastAsia="Times New Roman" w:hAnsi="Times New Roman" w:cs="Times New Roman"/>
        </w:rPr>
        <w:t xml:space="preserve">Pathways website attracted 2104 new applications. </w:t>
      </w:r>
      <w:r w:rsidR="0099700A">
        <w:rPr>
          <w:rFonts w:ascii="Times New Roman" w:eastAsia="Times New Roman" w:hAnsi="Times New Roman" w:cs="Times New Roman"/>
        </w:rPr>
        <w:t xml:space="preserve"> </w:t>
      </w:r>
      <w:r w:rsidRPr="003253AE">
        <w:rPr>
          <w:rFonts w:ascii="Times New Roman" w:eastAsia="Times New Roman" w:hAnsi="Times New Roman" w:cs="Times New Roman"/>
        </w:rPr>
        <w:t xml:space="preserve">Of these, 324 went to a local program for orientation and assessment and 48% were successful in meeting the qualifications for enrollment. </w:t>
      </w:r>
      <w:r w:rsidR="0099700A">
        <w:rPr>
          <w:rFonts w:ascii="Times New Roman" w:eastAsia="Times New Roman" w:hAnsi="Times New Roman" w:cs="Times New Roman"/>
        </w:rPr>
        <w:t xml:space="preserve"> </w:t>
      </w:r>
      <w:r w:rsidRPr="003253AE">
        <w:rPr>
          <w:rFonts w:ascii="Times New Roman" w:eastAsia="Times New Roman" w:hAnsi="Times New Roman" w:cs="Times New Roman"/>
        </w:rPr>
        <w:t xml:space="preserve">The program served 196 new learners with 44 carrying over to the next fiscal year. Seventeen online </w:t>
      </w:r>
      <w:r w:rsidRPr="003253AE">
        <w:rPr>
          <w:rFonts w:ascii="Times New Roman" w:eastAsia="Times New Roman" w:hAnsi="Times New Roman" w:cs="Times New Roman"/>
        </w:rPr>
        <w:lastRenderedPageBreak/>
        <w:t xml:space="preserve">class sessions were held, four of which continued from the previous fiscal year and three that began in FY </w:t>
      </w:r>
      <w:r w:rsidR="008C52A1">
        <w:rPr>
          <w:rFonts w:ascii="Times New Roman" w:eastAsia="Times New Roman" w:hAnsi="Times New Roman" w:cs="Times New Roman"/>
        </w:rPr>
        <w:t>20</w:t>
      </w:r>
      <w:r w:rsidRPr="003253AE">
        <w:rPr>
          <w:rFonts w:ascii="Times New Roman" w:eastAsia="Times New Roman" w:hAnsi="Times New Roman" w:cs="Times New Roman"/>
        </w:rPr>
        <w:t xml:space="preserve">18 and continued into FY </w:t>
      </w:r>
      <w:r w:rsidR="008C52A1">
        <w:rPr>
          <w:rFonts w:ascii="Times New Roman" w:eastAsia="Times New Roman" w:hAnsi="Times New Roman" w:cs="Times New Roman"/>
        </w:rPr>
        <w:t>20</w:t>
      </w:r>
      <w:r w:rsidRPr="003253AE">
        <w:rPr>
          <w:rFonts w:ascii="Times New Roman" w:eastAsia="Times New Roman" w:hAnsi="Times New Roman" w:cs="Times New Roman"/>
        </w:rPr>
        <w:t xml:space="preserve">19. </w:t>
      </w:r>
      <w:r w:rsidR="0099700A">
        <w:rPr>
          <w:rFonts w:ascii="Times New Roman" w:eastAsia="Times New Roman" w:hAnsi="Times New Roman" w:cs="Times New Roman"/>
        </w:rPr>
        <w:t xml:space="preserve"> </w:t>
      </w:r>
      <w:r w:rsidRPr="003253AE">
        <w:rPr>
          <w:rFonts w:ascii="Times New Roman" w:eastAsia="Times New Roman" w:hAnsi="Times New Roman" w:cs="Times New Roman"/>
        </w:rPr>
        <w:t xml:space="preserve">Of the enrolled learners, 134 successfully completed the 15-week course. </w:t>
      </w:r>
    </w:p>
    <w:p w14:paraId="5E2A8D74" w14:textId="77777777" w:rsidR="00F37E63" w:rsidRPr="003253AE" w:rsidRDefault="00F37E63" w:rsidP="00BD55A3">
      <w:pPr>
        <w:spacing w:line="276" w:lineRule="auto"/>
        <w:rPr>
          <w:rFonts w:ascii="Times New Roman" w:eastAsia="Times New Roman" w:hAnsi="Times New Roman" w:cs="Times New Roman"/>
        </w:rPr>
      </w:pPr>
    </w:p>
    <w:p w14:paraId="21817249" w14:textId="0B1D99F7" w:rsidR="00F37E63" w:rsidRPr="003253AE" w:rsidRDefault="00F37E63"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t xml:space="preserve">The number of students who qualify for the MD </w:t>
      </w:r>
      <w:proofErr w:type="spellStart"/>
      <w:r w:rsidRPr="003253AE">
        <w:rPr>
          <w:rFonts w:ascii="Times New Roman" w:eastAsia="Times New Roman" w:hAnsi="Times New Roman" w:cs="Times New Roman"/>
        </w:rPr>
        <w:t>i</w:t>
      </w:r>
      <w:proofErr w:type="spellEnd"/>
      <w:r w:rsidRPr="003253AE">
        <w:rPr>
          <w:rFonts w:ascii="Times New Roman" w:eastAsia="Times New Roman" w:hAnsi="Times New Roman" w:cs="Times New Roman"/>
        </w:rPr>
        <w:t xml:space="preserve">-Pathways program and choose to study entirely at a distance has decreased over the years.  English language and ABE learners below the secondary level far exceed the numbers of enrollees at ABE levels 5 and 6. </w:t>
      </w:r>
      <w:r w:rsidR="008A12CC">
        <w:rPr>
          <w:rFonts w:ascii="Times New Roman" w:eastAsia="Times New Roman" w:hAnsi="Times New Roman" w:cs="Times New Roman"/>
        </w:rPr>
        <w:t xml:space="preserve"> </w:t>
      </w:r>
      <w:r w:rsidRPr="003253AE">
        <w:rPr>
          <w:rFonts w:ascii="Times New Roman" w:eastAsia="Times New Roman" w:hAnsi="Times New Roman" w:cs="Times New Roman"/>
        </w:rPr>
        <w:t xml:space="preserve">A Distance Learning Workgroup was convened last year to make recommendations to expand the scope of distance learning in Maryland in order to meet the needs of all students. </w:t>
      </w:r>
      <w:r w:rsidR="008A12CC">
        <w:rPr>
          <w:rFonts w:ascii="Times New Roman" w:eastAsia="Times New Roman" w:hAnsi="Times New Roman" w:cs="Times New Roman"/>
        </w:rPr>
        <w:t xml:space="preserve"> </w:t>
      </w:r>
      <w:r w:rsidRPr="003253AE">
        <w:rPr>
          <w:rFonts w:ascii="Times New Roman" w:eastAsia="Times New Roman" w:hAnsi="Times New Roman" w:cs="Times New Roman"/>
        </w:rPr>
        <w:t xml:space="preserve">Changes were made to the Distance Learning Policy to allow programs to count proxy hours and implement changes in curriculum to accommodate blended learning. </w:t>
      </w:r>
      <w:r w:rsidR="008A12CC">
        <w:rPr>
          <w:rFonts w:ascii="Times New Roman" w:eastAsia="Times New Roman" w:hAnsi="Times New Roman" w:cs="Times New Roman"/>
        </w:rPr>
        <w:t xml:space="preserve"> </w:t>
      </w:r>
      <w:r w:rsidR="00CE7D8D" w:rsidRPr="003253AE">
        <w:rPr>
          <w:rFonts w:ascii="Times New Roman" w:eastAsia="Times New Roman" w:hAnsi="Times New Roman" w:cs="Times New Roman"/>
        </w:rPr>
        <w:t>The state became a member of the IDEAL Consortium and 10</w:t>
      </w:r>
      <w:r w:rsidRPr="003253AE">
        <w:rPr>
          <w:rFonts w:ascii="Times New Roman" w:eastAsia="Times New Roman" w:hAnsi="Times New Roman" w:cs="Times New Roman"/>
        </w:rPr>
        <w:t xml:space="preserve"> programs participated in IDEAL 101, facilitated by Ed</w:t>
      </w:r>
      <w:r w:rsidR="00CE7D8D" w:rsidRPr="003253AE">
        <w:rPr>
          <w:rFonts w:ascii="Times New Roman" w:eastAsia="Times New Roman" w:hAnsi="Times New Roman" w:cs="Times New Roman"/>
        </w:rPr>
        <w:t xml:space="preserve"> </w:t>
      </w:r>
      <w:r w:rsidR="00D14DDF">
        <w:rPr>
          <w:rFonts w:ascii="Times New Roman" w:eastAsia="Times New Roman" w:hAnsi="Times New Roman" w:cs="Times New Roman"/>
        </w:rPr>
        <w:t>T</w:t>
      </w:r>
      <w:r w:rsidR="00CE7D8D" w:rsidRPr="003253AE">
        <w:rPr>
          <w:rFonts w:ascii="Times New Roman" w:eastAsia="Times New Roman" w:hAnsi="Times New Roman" w:cs="Times New Roman"/>
        </w:rPr>
        <w:t xml:space="preserve">ech. </w:t>
      </w:r>
      <w:r w:rsidR="008A12CC">
        <w:rPr>
          <w:rFonts w:ascii="Times New Roman" w:eastAsia="Times New Roman" w:hAnsi="Times New Roman" w:cs="Times New Roman"/>
        </w:rPr>
        <w:t xml:space="preserve"> </w:t>
      </w:r>
      <w:r w:rsidR="00CE7D8D" w:rsidRPr="003253AE">
        <w:rPr>
          <w:rFonts w:ascii="Times New Roman" w:eastAsia="Times New Roman" w:hAnsi="Times New Roman" w:cs="Times New Roman"/>
        </w:rPr>
        <w:t>Nine programs</w:t>
      </w:r>
      <w:r w:rsidRPr="003253AE">
        <w:rPr>
          <w:rFonts w:ascii="Times New Roman" w:eastAsia="Times New Roman" w:hAnsi="Times New Roman" w:cs="Times New Roman"/>
        </w:rPr>
        <w:t xml:space="preserve"> implemented blended learning programs</w:t>
      </w:r>
      <w:r w:rsidR="000512E5" w:rsidRPr="003253AE">
        <w:rPr>
          <w:rFonts w:ascii="Times New Roman" w:eastAsia="Times New Roman" w:hAnsi="Times New Roman" w:cs="Times New Roman"/>
        </w:rPr>
        <w:t xml:space="preserve"> during the second half of the program</w:t>
      </w:r>
      <w:r w:rsidRPr="003253AE">
        <w:rPr>
          <w:rFonts w:ascii="Times New Roman" w:eastAsia="Times New Roman" w:hAnsi="Times New Roman" w:cs="Times New Roman"/>
        </w:rPr>
        <w:t xml:space="preserve">. </w:t>
      </w:r>
      <w:r w:rsidR="008A12CC">
        <w:rPr>
          <w:rFonts w:ascii="Times New Roman" w:eastAsia="Times New Roman" w:hAnsi="Times New Roman" w:cs="Times New Roman"/>
        </w:rPr>
        <w:t xml:space="preserve"> </w:t>
      </w:r>
      <w:r w:rsidRPr="003253AE">
        <w:rPr>
          <w:rFonts w:ascii="Times New Roman" w:eastAsia="Times New Roman" w:hAnsi="Times New Roman" w:cs="Times New Roman"/>
        </w:rPr>
        <w:t>Notably, about half of the participants were from rural counties.</w:t>
      </w:r>
    </w:p>
    <w:p w14:paraId="7E0A1782" w14:textId="77777777" w:rsidR="00F37E63" w:rsidRPr="003253AE" w:rsidRDefault="00F37E63" w:rsidP="00BD55A3">
      <w:pPr>
        <w:spacing w:line="276" w:lineRule="auto"/>
        <w:rPr>
          <w:rFonts w:ascii="Times New Roman" w:eastAsia="Times New Roman" w:hAnsi="Times New Roman" w:cs="Times New Roman"/>
        </w:rPr>
      </w:pPr>
    </w:p>
    <w:p w14:paraId="6434D0E2" w14:textId="6AF7DB2A" w:rsidR="00F37E63" w:rsidRPr="003253AE" w:rsidRDefault="008A12CC" w:rsidP="00BD55A3">
      <w:pPr>
        <w:spacing w:line="276" w:lineRule="auto"/>
        <w:rPr>
          <w:rFonts w:ascii="Times New Roman" w:eastAsia="Times New Roman" w:hAnsi="Times New Roman" w:cs="Times New Roman"/>
        </w:rPr>
      </w:pPr>
      <w:r>
        <w:rPr>
          <w:rFonts w:ascii="Times New Roman" w:eastAsia="Times New Roman" w:hAnsi="Times New Roman" w:cs="Times New Roman"/>
        </w:rPr>
        <w:t xml:space="preserve">The Office of </w:t>
      </w:r>
      <w:r w:rsidR="00F37E63" w:rsidRPr="003253AE">
        <w:rPr>
          <w:rFonts w:ascii="Times New Roman" w:eastAsia="Times New Roman" w:hAnsi="Times New Roman" w:cs="Times New Roman"/>
        </w:rPr>
        <w:t>Adult Education</w:t>
      </w:r>
      <w:r>
        <w:rPr>
          <w:rFonts w:ascii="Times New Roman" w:eastAsia="Times New Roman" w:hAnsi="Times New Roman" w:cs="Times New Roman"/>
        </w:rPr>
        <w:t xml:space="preserve"> and Literacy Services</w:t>
      </w:r>
      <w:r w:rsidR="00F37E63" w:rsidRPr="003253AE">
        <w:rPr>
          <w:rFonts w:ascii="Times New Roman" w:eastAsia="Times New Roman" w:hAnsi="Times New Roman" w:cs="Times New Roman"/>
        </w:rPr>
        <w:t xml:space="preserve"> continued to work toward access to the State’s Cornerstone Learning Management System (LMS), the HUB</w:t>
      </w:r>
      <w:r>
        <w:rPr>
          <w:rFonts w:ascii="Times New Roman" w:eastAsia="Times New Roman" w:hAnsi="Times New Roman" w:cs="Times New Roman"/>
        </w:rPr>
        <w:t>,</w:t>
      </w:r>
      <w:r w:rsidR="00F37E63" w:rsidRPr="003253AE">
        <w:rPr>
          <w:rFonts w:ascii="Times New Roman" w:eastAsia="Times New Roman" w:hAnsi="Times New Roman" w:cs="Times New Roman"/>
        </w:rPr>
        <w:t xml:space="preserve"> to provide the state with opportunities to develop onli</w:t>
      </w:r>
      <w:r>
        <w:rPr>
          <w:rFonts w:ascii="Times New Roman" w:eastAsia="Times New Roman" w:hAnsi="Times New Roman" w:cs="Times New Roman"/>
        </w:rPr>
        <w:t>ne professional development and additional online and blended learning opportunities for students, which include the use of licensed and o</w:t>
      </w:r>
      <w:r w:rsidR="00F37E63" w:rsidRPr="003253AE">
        <w:rPr>
          <w:rFonts w:ascii="Times New Roman" w:eastAsia="Times New Roman" w:hAnsi="Times New Roman" w:cs="Times New Roman"/>
        </w:rPr>
        <w:t>p</w:t>
      </w:r>
      <w:r>
        <w:rPr>
          <w:rFonts w:ascii="Times New Roman" w:eastAsia="Times New Roman" w:hAnsi="Times New Roman" w:cs="Times New Roman"/>
        </w:rPr>
        <w:t>en educational r</w:t>
      </w:r>
      <w:r w:rsidR="00F37E63" w:rsidRPr="003253AE">
        <w:rPr>
          <w:rFonts w:ascii="Times New Roman" w:eastAsia="Times New Roman" w:hAnsi="Times New Roman" w:cs="Times New Roman"/>
        </w:rPr>
        <w:t>esources (OER) for local programs.</w:t>
      </w:r>
      <w:r w:rsidR="00101071">
        <w:rPr>
          <w:rFonts w:ascii="Times New Roman" w:eastAsia="Times New Roman" w:hAnsi="Times New Roman" w:cs="Times New Roman"/>
        </w:rPr>
        <w:t xml:space="preserve">  Additional efforts will be made during FY 2019 to increase both opportunities for learning in this critical need area.</w:t>
      </w:r>
    </w:p>
    <w:p w14:paraId="0E2F4984" w14:textId="4723FD95" w:rsidR="000512E5" w:rsidRPr="003253AE" w:rsidRDefault="000512E5" w:rsidP="00BD55A3">
      <w:pPr>
        <w:spacing w:line="276" w:lineRule="auto"/>
        <w:rPr>
          <w:rFonts w:ascii="Times New Roman" w:eastAsia="Times New Roman" w:hAnsi="Times New Roman" w:cs="Times New Roman"/>
        </w:rPr>
      </w:pPr>
    </w:p>
    <w:p w14:paraId="4AC4128C" w14:textId="238C55F6" w:rsidR="000512E5" w:rsidRPr="003253AE" w:rsidRDefault="000512E5" w:rsidP="00BD55A3">
      <w:pPr>
        <w:spacing w:line="276" w:lineRule="auto"/>
        <w:rPr>
          <w:rFonts w:ascii="Times New Roman" w:eastAsia="Times New Roman" w:hAnsi="Times New Roman" w:cs="Times New Roman"/>
          <w:b/>
        </w:rPr>
      </w:pPr>
      <w:r w:rsidRPr="003253AE">
        <w:rPr>
          <w:rFonts w:ascii="Times New Roman" w:eastAsia="Times New Roman" w:hAnsi="Times New Roman" w:cs="Times New Roman"/>
          <w:b/>
        </w:rPr>
        <w:t>Career Pathways</w:t>
      </w:r>
    </w:p>
    <w:p w14:paraId="475A6334" w14:textId="77777777" w:rsidR="00F37E63" w:rsidRPr="003253AE" w:rsidRDefault="00F37E63" w:rsidP="00BD55A3">
      <w:pPr>
        <w:spacing w:line="276" w:lineRule="auto"/>
        <w:rPr>
          <w:rFonts w:ascii="Times New Roman" w:eastAsia="Times New Roman" w:hAnsi="Times New Roman" w:cs="Times New Roman"/>
        </w:rPr>
      </w:pPr>
    </w:p>
    <w:p w14:paraId="719C96A2" w14:textId="32088827" w:rsidR="00F37E63" w:rsidRPr="003253AE" w:rsidRDefault="00F37E63"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t xml:space="preserve">DLLR awarded </w:t>
      </w:r>
      <w:r w:rsidR="008C52A1">
        <w:rPr>
          <w:rFonts w:ascii="Times New Roman" w:eastAsia="Times New Roman" w:hAnsi="Times New Roman" w:cs="Times New Roman"/>
        </w:rPr>
        <w:t>$1 million</w:t>
      </w:r>
      <w:r w:rsidRPr="003253AE">
        <w:rPr>
          <w:rFonts w:ascii="Times New Roman" w:eastAsia="Times New Roman" w:hAnsi="Times New Roman" w:cs="Times New Roman"/>
        </w:rPr>
        <w:t xml:space="preserve"> in Governor’s </w:t>
      </w:r>
      <w:r w:rsidR="008A12CC">
        <w:rPr>
          <w:rFonts w:ascii="Times New Roman" w:eastAsia="Times New Roman" w:hAnsi="Times New Roman" w:cs="Times New Roman"/>
        </w:rPr>
        <w:t xml:space="preserve">WIOA </w:t>
      </w:r>
      <w:r w:rsidRPr="003253AE">
        <w:rPr>
          <w:rFonts w:ascii="Times New Roman" w:eastAsia="Times New Roman" w:hAnsi="Times New Roman" w:cs="Times New Roman"/>
        </w:rPr>
        <w:t>Set Aside Funds for a grant to encourage local workforce areas to develop innovative career pathways that will increase adult learners’ access to training and</w:t>
      </w:r>
      <w:r w:rsidR="00902653" w:rsidRPr="003253AE">
        <w:rPr>
          <w:rFonts w:ascii="Times New Roman" w:eastAsia="Times New Roman" w:hAnsi="Times New Roman" w:cs="Times New Roman"/>
        </w:rPr>
        <w:t>/</w:t>
      </w:r>
      <w:r w:rsidRPr="003253AE">
        <w:rPr>
          <w:rFonts w:ascii="Times New Roman" w:eastAsia="Times New Roman" w:hAnsi="Times New Roman" w:cs="Times New Roman"/>
        </w:rPr>
        <w:t xml:space="preserve">or career opportunities. </w:t>
      </w:r>
      <w:r w:rsidR="008A12CC">
        <w:rPr>
          <w:rFonts w:ascii="Times New Roman" w:eastAsia="Times New Roman" w:hAnsi="Times New Roman" w:cs="Times New Roman"/>
        </w:rPr>
        <w:t xml:space="preserve"> </w:t>
      </w:r>
      <w:r w:rsidRPr="003253AE">
        <w:rPr>
          <w:rFonts w:ascii="Times New Roman" w:eastAsia="Times New Roman" w:hAnsi="Times New Roman" w:cs="Times New Roman"/>
        </w:rPr>
        <w:t xml:space="preserve">Workforce areas wrote grants for up to </w:t>
      </w:r>
      <w:r w:rsidR="00902653" w:rsidRPr="003253AE">
        <w:rPr>
          <w:rFonts w:ascii="Times New Roman" w:eastAsia="Times New Roman" w:hAnsi="Times New Roman" w:cs="Times New Roman"/>
        </w:rPr>
        <w:t>$</w:t>
      </w:r>
      <w:r w:rsidRPr="003253AE">
        <w:rPr>
          <w:rFonts w:ascii="Times New Roman" w:eastAsia="Times New Roman" w:hAnsi="Times New Roman" w:cs="Times New Roman"/>
        </w:rPr>
        <w:t>250,000 to develop demonstration projects with a consortium of local partners including adult education and business partners. A menu of recommended best practices were incorporated in the grant applications including registered apprenticeship/ pre-apprentice, IET, IELCE, transition support, English language acquisition and distance learning.  Prince Georges County, Mid-Maryland and Baltimore City we</w:t>
      </w:r>
      <w:r w:rsidR="00C53DF7">
        <w:rPr>
          <w:rFonts w:ascii="Times New Roman" w:eastAsia="Times New Roman" w:hAnsi="Times New Roman" w:cs="Times New Roman"/>
        </w:rPr>
        <w:t xml:space="preserve">re awarded funding in the first </w:t>
      </w:r>
      <w:r w:rsidRPr="003253AE">
        <w:rPr>
          <w:rFonts w:ascii="Times New Roman" w:eastAsia="Times New Roman" w:hAnsi="Times New Roman" w:cs="Times New Roman"/>
        </w:rPr>
        <w:t>round of grant proposals</w:t>
      </w:r>
      <w:r w:rsidR="00C53DF7">
        <w:rPr>
          <w:rFonts w:ascii="Times New Roman" w:eastAsia="Times New Roman" w:hAnsi="Times New Roman" w:cs="Times New Roman"/>
        </w:rPr>
        <w:t>, and Anne Arundel County and Western Maryland were added in the second round</w:t>
      </w:r>
      <w:r w:rsidRPr="003253AE">
        <w:rPr>
          <w:rFonts w:ascii="Times New Roman" w:eastAsia="Times New Roman" w:hAnsi="Times New Roman" w:cs="Times New Roman"/>
        </w:rPr>
        <w:t xml:space="preserve">. </w:t>
      </w:r>
      <w:r w:rsidR="00C53DF7">
        <w:rPr>
          <w:rFonts w:ascii="Times New Roman" w:eastAsia="Times New Roman" w:hAnsi="Times New Roman" w:cs="Times New Roman"/>
        </w:rPr>
        <w:t xml:space="preserve"> </w:t>
      </w:r>
      <w:r w:rsidRPr="003253AE">
        <w:rPr>
          <w:rFonts w:ascii="Times New Roman" w:eastAsia="Times New Roman" w:hAnsi="Times New Roman" w:cs="Times New Roman"/>
        </w:rPr>
        <w:t>Two workforce areas accepted the offer of technical assistance to improve their proposals to participate in a future competition.</w:t>
      </w:r>
    </w:p>
    <w:p w14:paraId="7230C4FA" w14:textId="77777777" w:rsidR="004975C9" w:rsidRPr="003253AE" w:rsidRDefault="004975C9" w:rsidP="00BD55A3">
      <w:pPr>
        <w:spacing w:line="276" w:lineRule="auto"/>
        <w:rPr>
          <w:rFonts w:ascii="Times New Roman" w:eastAsia="Times New Roman" w:hAnsi="Times New Roman" w:cs="Times New Roman"/>
        </w:rPr>
      </w:pPr>
    </w:p>
    <w:p w14:paraId="5BEBBAE1" w14:textId="77777777" w:rsidR="004975C9" w:rsidRPr="003253AE" w:rsidRDefault="00EB52F0" w:rsidP="00BD55A3">
      <w:pPr>
        <w:spacing w:line="276" w:lineRule="auto"/>
        <w:rPr>
          <w:rFonts w:ascii="Times New Roman" w:eastAsia="Times New Roman" w:hAnsi="Times New Roman" w:cs="Times New Roman"/>
          <w:b/>
        </w:rPr>
      </w:pPr>
      <w:r w:rsidRPr="003253AE">
        <w:rPr>
          <w:rFonts w:ascii="Times New Roman" w:eastAsia="Times New Roman" w:hAnsi="Times New Roman" w:cs="Times New Roman"/>
          <w:b/>
        </w:rPr>
        <w:t>Local Grantee Network</w:t>
      </w:r>
    </w:p>
    <w:p w14:paraId="7D6D24D9" w14:textId="7703F2FD" w:rsidR="004975C9" w:rsidRPr="003253AE" w:rsidRDefault="004975C9" w:rsidP="00BD55A3">
      <w:pPr>
        <w:spacing w:line="276" w:lineRule="auto"/>
        <w:rPr>
          <w:rFonts w:ascii="Times New Roman" w:eastAsia="Times New Roman" w:hAnsi="Times New Roman" w:cs="Times New Roman"/>
        </w:rPr>
      </w:pPr>
    </w:p>
    <w:p w14:paraId="5F2B943D" w14:textId="76646CBF" w:rsidR="004975C9" w:rsidRPr="003253AE" w:rsidRDefault="008A12CC" w:rsidP="00BD55A3">
      <w:pPr>
        <w:spacing w:line="276" w:lineRule="auto"/>
        <w:rPr>
          <w:rFonts w:ascii="Times New Roman" w:eastAsia="Times New Roman" w:hAnsi="Times New Roman" w:cs="Times New Roman"/>
        </w:rPr>
      </w:pPr>
      <w:r>
        <w:rPr>
          <w:rFonts w:ascii="Times New Roman" w:eastAsia="Times New Roman" w:hAnsi="Times New Roman" w:cs="Times New Roman"/>
        </w:rPr>
        <w:t>Twenty-five</w:t>
      </w:r>
      <w:r w:rsidR="00EB52F0" w:rsidRPr="003253AE">
        <w:rPr>
          <w:rFonts w:ascii="Times New Roman" w:eastAsia="Times New Roman" w:hAnsi="Times New Roman" w:cs="Times New Roman"/>
        </w:rPr>
        <w:t xml:space="preserve"> local programs and Correctional Education received funding through the </w:t>
      </w:r>
      <w:r w:rsidR="00EB5D81" w:rsidRPr="003253AE">
        <w:rPr>
          <w:rFonts w:ascii="Times New Roman" w:eastAsia="Times New Roman" w:hAnsi="Times New Roman" w:cs="Times New Roman"/>
        </w:rPr>
        <w:t>competitive</w:t>
      </w:r>
      <w:r w:rsidR="00EB52F0" w:rsidRPr="003253AE">
        <w:rPr>
          <w:rFonts w:ascii="Times New Roman" w:eastAsia="Times New Roman" w:hAnsi="Times New Roman" w:cs="Times New Roman"/>
        </w:rPr>
        <w:t xml:space="preserve"> grant. </w:t>
      </w:r>
      <w:r w:rsidR="00215EA5" w:rsidRPr="003253AE">
        <w:rPr>
          <w:rFonts w:ascii="Times New Roman" w:eastAsia="Times New Roman" w:hAnsi="Times New Roman" w:cs="Times New Roman"/>
        </w:rPr>
        <w:t xml:space="preserve"> </w:t>
      </w:r>
      <w:r w:rsidR="00EB52F0" w:rsidRPr="003253AE">
        <w:rPr>
          <w:rFonts w:ascii="Times New Roman" w:eastAsia="Times New Roman" w:hAnsi="Times New Roman" w:cs="Times New Roman"/>
        </w:rPr>
        <w:t xml:space="preserve">Maryland has a diverse group of </w:t>
      </w:r>
      <w:r w:rsidR="00C14B7F" w:rsidRPr="003253AE">
        <w:rPr>
          <w:rFonts w:ascii="Times New Roman" w:eastAsia="Times New Roman" w:hAnsi="Times New Roman" w:cs="Times New Roman"/>
        </w:rPr>
        <w:t>providers that</w:t>
      </w:r>
      <w:r w:rsidR="00EB52F0" w:rsidRPr="003253AE">
        <w:rPr>
          <w:rFonts w:ascii="Times New Roman" w:eastAsia="Times New Roman" w:hAnsi="Times New Roman" w:cs="Times New Roman"/>
        </w:rPr>
        <w:t xml:space="preserve"> are currently </w:t>
      </w:r>
      <w:r w:rsidR="00652C30" w:rsidRPr="003253AE">
        <w:rPr>
          <w:rFonts w:ascii="Times New Roman" w:eastAsia="Times New Roman" w:hAnsi="Times New Roman" w:cs="Times New Roman"/>
        </w:rPr>
        <w:t>68</w:t>
      </w:r>
      <w:r w:rsidR="00EB52F0" w:rsidRPr="003253AE">
        <w:rPr>
          <w:rFonts w:ascii="Times New Roman" w:eastAsia="Times New Roman" w:hAnsi="Times New Roman" w:cs="Times New Roman"/>
        </w:rPr>
        <w:t xml:space="preserve">% community </w:t>
      </w:r>
      <w:r w:rsidR="00EB52F0" w:rsidRPr="003253AE">
        <w:rPr>
          <w:rFonts w:ascii="Times New Roman" w:eastAsia="Times New Roman" w:hAnsi="Times New Roman" w:cs="Times New Roman"/>
        </w:rPr>
        <w:lastRenderedPageBreak/>
        <w:t xml:space="preserve">college, </w:t>
      </w:r>
      <w:r w:rsidR="00D5377E" w:rsidRPr="003253AE">
        <w:rPr>
          <w:rFonts w:ascii="Times New Roman" w:eastAsia="Times New Roman" w:hAnsi="Times New Roman" w:cs="Times New Roman"/>
        </w:rPr>
        <w:t>16</w:t>
      </w:r>
      <w:r w:rsidR="00EB52F0" w:rsidRPr="003253AE">
        <w:rPr>
          <w:rFonts w:ascii="Times New Roman" w:eastAsia="Times New Roman" w:hAnsi="Times New Roman" w:cs="Times New Roman"/>
        </w:rPr>
        <w:t>% public schools, and 1</w:t>
      </w:r>
      <w:r w:rsidR="006E651F" w:rsidRPr="003253AE">
        <w:rPr>
          <w:rFonts w:ascii="Times New Roman" w:eastAsia="Times New Roman" w:hAnsi="Times New Roman" w:cs="Times New Roman"/>
        </w:rPr>
        <w:t>2</w:t>
      </w:r>
      <w:r w:rsidR="00EB52F0" w:rsidRPr="003253AE">
        <w:rPr>
          <w:rFonts w:ascii="Times New Roman" w:eastAsia="Times New Roman" w:hAnsi="Times New Roman" w:cs="Times New Roman"/>
        </w:rPr>
        <w:t>% community</w:t>
      </w:r>
      <w:r w:rsidR="006E651F" w:rsidRPr="003253AE">
        <w:rPr>
          <w:rFonts w:ascii="Times New Roman" w:eastAsia="Times New Roman" w:hAnsi="Times New Roman" w:cs="Times New Roman"/>
        </w:rPr>
        <w:t>-</w:t>
      </w:r>
      <w:r w:rsidR="00EB52F0" w:rsidRPr="003253AE">
        <w:rPr>
          <w:rFonts w:ascii="Times New Roman" w:eastAsia="Times New Roman" w:hAnsi="Times New Roman" w:cs="Times New Roman"/>
        </w:rPr>
        <w:t xml:space="preserve">based organizations.  Maryland also funds a public library system and </w:t>
      </w:r>
      <w:r w:rsidR="000512E5" w:rsidRPr="003253AE">
        <w:rPr>
          <w:rFonts w:ascii="Times New Roman" w:eastAsia="Times New Roman" w:hAnsi="Times New Roman" w:cs="Times New Roman"/>
        </w:rPr>
        <w:t xml:space="preserve">the Maryland </w:t>
      </w:r>
      <w:proofErr w:type="spellStart"/>
      <w:r w:rsidR="000512E5" w:rsidRPr="003253AE">
        <w:rPr>
          <w:rFonts w:ascii="Times New Roman" w:eastAsia="Times New Roman" w:hAnsi="Times New Roman" w:cs="Times New Roman"/>
        </w:rPr>
        <w:t>i</w:t>
      </w:r>
      <w:proofErr w:type="spellEnd"/>
      <w:r w:rsidR="000512E5" w:rsidRPr="003253AE">
        <w:rPr>
          <w:rFonts w:ascii="Times New Roman" w:eastAsia="Times New Roman" w:hAnsi="Times New Roman" w:cs="Times New Roman"/>
        </w:rPr>
        <w:t>-Pathways Distance Learning Program</w:t>
      </w:r>
      <w:r w:rsidR="00EB52F0" w:rsidRPr="003253AE">
        <w:rPr>
          <w:rFonts w:ascii="Times New Roman" w:eastAsia="Times New Roman" w:hAnsi="Times New Roman" w:cs="Times New Roman"/>
        </w:rPr>
        <w:t>.</w:t>
      </w:r>
    </w:p>
    <w:p w14:paraId="45B72F08" w14:textId="1F941615" w:rsidR="003253AE" w:rsidRPr="003253AE" w:rsidRDefault="003253AE" w:rsidP="00BD55A3">
      <w:pPr>
        <w:spacing w:line="276" w:lineRule="auto"/>
        <w:rPr>
          <w:rFonts w:ascii="Times New Roman" w:eastAsia="Times New Roman" w:hAnsi="Times New Roman" w:cs="Times New Roman"/>
        </w:rPr>
      </w:pPr>
    </w:p>
    <w:p w14:paraId="082AC0D0" w14:textId="1047CAA4" w:rsidR="004975C9" w:rsidRPr="003253AE" w:rsidRDefault="00EB52F0" w:rsidP="00BD55A3">
      <w:pPr>
        <w:spacing w:line="276" w:lineRule="auto"/>
        <w:rPr>
          <w:rFonts w:ascii="Times New Roman" w:eastAsia="Times New Roman" w:hAnsi="Times New Roman" w:cs="Times New Roman"/>
          <w:b/>
        </w:rPr>
      </w:pPr>
      <w:r w:rsidRPr="003253AE">
        <w:rPr>
          <w:rFonts w:ascii="Times New Roman" w:eastAsia="Times New Roman" w:hAnsi="Times New Roman" w:cs="Times New Roman"/>
          <w:b/>
        </w:rPr>
        <w:t>Monitoring and Evaluation</w:t>
      </w:r>
    </w:p>
    <w:p w14:paraId="6B339DB0" w14:textId="77777777" w:rsidR="004975C9" w:rsidRPr="003253AE" w:rsidRDefault="004975C9" w:rsidP="00BD55A3">
      <w:pPr>
        <w:spacing w:line="276" w:lineRule="auto"/>
        <w:rPr>
          <w:rFonts w:ascii="Times New Roman" w:eastAsia="Times New Roman" w:hAnsi="Times New Roman" w:cs="Times New Roman"/>
        </w:rPr>
      </w:pPr>
    </w:p>
    <w:p w14:paraId="363556A2" w14:textId="6105DC1A" w:rsidR="004975C9" w:rsidRPr="003253AE" w:rsidRDefault="00EB52F0"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t xml:space="preserve">Adult education program </w:t>
      </w:r>
      <w:r w:rsidR="00331844" w:rsidRPr="003253AE">
        <w:rPr>
          <w:rFonts w:ascii="Times New Roman" w:eastAsia="Times New Roman" w:hAnsi="Times New Roman" w:cs="Times New Roman"/>
        </w:rPr>
        <w:t>specialist</w:t>
      </w:r>
      <w:r w:rsidRPr="003253AE">
        <w:rPr>
          <w:rFonts w:ascii="Times New Roman" w:eastAsia="Times New Roman" w:hAnsi="Times New Roman" w:cs="Times New Roman"/>
        </w:rPr>
        <w:t xml:space="preserve">s conducted program evaluation and monitoring throughout the reporting period through a combination of desk review of program data and information, review of </w:t>
      </w:r>
      <w:r w:rsidR="00D5377E" w:rsidRPr="003253AE">
        <w:rPr>
          <w:rFonts w:ascii="Times New Roman" w:eastAsia="Times New Roman" w:hAnsi="Times New Roman" w:cs="Times New Roman"/>
        </w:rPr>
        <w:t>trimester</w:t>
      </w:r>
      <w:r w:rsidRPr="003253AE">
        <w:rPr>
          <w:rFonts w:ascii="Times New Roman" w:eastAsia="Times New Roman" w:hAnsi="Times New Roman" w:cs="Times New Roman"/>
        </w:rPr>
        <w:t xml:space="preserve"> and final reports, and site visits.</w:t>
      </w:r>
    </w:p>
    <w:p w14:paraId="37495BB2" w14:textId="77777777" w:rsidR="004975C9" w:rsidRPr="003253AE" w:rsidRDefault="004975C9" w:rsidP="00BD55A3">
      <w:pPr>
        <w:spacing w:line="276" w:lineRule="auto"/>
        <w:rPr>
          <w:rFonts w:ascii="Times New Roman" w:eastAsia="Times New Roman" w:hAnsi="Times New Roman" w:cs="Times New Roman"/>
        </w:rPr>
      </w:pPr>
    </w:p>
    <w:p w14:paraId="144F8326" w14:textId="4BFE39AF" w:rsidR="004975C9" w:rsidRPr="003253AE" w:rsidRDefault="00331844"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t>Adult education p</w:t>
      </w:r>
      <w:r w:rsidR="00EB52F0" w:rsidRPr="003253AE">
        <w:rPr>
          <w:rFonts w:ascii="Times New Roman" w:eastAsia="Times New Roman" w:hAnsi="Times New Roman" w:cs="Times New Roman"/>
        </w:rPr>
        <w:t xml:space="preserve">rogram </w:t>
      </w:r>
      <w:r w:rsidRPr="003253AE">
        <w:rPr>
          <w:rFonts w:ascii="Times New Roman" w:eastAsia="Times New Roman" w:hAnsi="Times New Roman" w:cs="Times New Roman"/>
        </w:rPr>
        <w:t>specialists</w:t>
      </w:r>
      <w:r w:rsidR="00EB52F0" w:rsidRPr="003253AE">
        <w:rPr>
          <w:rFonts w:ascii="Times New Roman" w:eastAsia="Times New Roman" w:hAnsi="Times New Roman" w:cs="Times New Roman"/>
        </w:rPr>
        <w:t xml:space="preserve"> visited local programs to monitor program and instructional practices, provide orientation to new leadership staff and to offer technical assistance for targeted issues including WIOA</w:t>
      </w:r>
      <w:r w:rsidR="003C23C3" w:rsidRPr="003253AE">
        <w:rPr>
          <w:rFonts w:ascii="Times New Roman" w:eastAsia="Times New Roman" w:hAnsi="Times New Roman" w:cs="Times New Roman"/>
        </w:rPr>
        <w:t xml:space="preserve"> and IELCE</w:t>
      </w:r>
      <w:r w:rsidR="00EB52F0" w:rsidRPr="003253AE">
        <w:rPr>
          <w:rFonts w:ascii="Times New Roman" w:eastAsia="Times New Roman" w:hAnsi="Times New Roman" w:cs="Times New Roman"/>
        </w:rPr>
        <w:t xml:space="preserve"> implementation.  Monthly conference calls for the grantee network provided information and updates of federal and state initiatives.</w:t>
      </w:r>
    </w:p>
    <w:p w14:paraId="49670738" w14:textId="77777777" w:rsidR="004975C9" w:rsidRPr="003253AE" w:rsidRDefault="004975C9" w:rsidP="00BD55A3">
      <w:pPr>
        <w:spacing w:line="276" w:lineRule="auto"/>
        <w:rPr>
          <w:rFonts w:ascii="Times New Roman" w:eastAsia="Times New Roman" w:hAnsi="Times New Roman" w:cs="Times New Roman"/>
        </w:rPr>
      </w:pPr>
    </w:p>
    <w:p w14:paraId="108CD4F3" w14:textId="411BA0E0" w:rsidR="004975C9" w:rsidRPr="003253AE" w:rsidRDefault="00EB52F0"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t>Additionally, fiscal monitoring and enrollment data verification audits are performed through the DWDAL Office of Monitoring and Compliance (OMC).  In FY 201</w:t>
      </w:r>
      <w:r w:rsidR="00D5377E" w:rsidRPr="003253AE">
        <w:rPr>
          <w:rFonts w:ascii="Times New Roman" w:eastAsia="Times New Roman" w:hAnsi="Times New Roman" w:cs="Times New Roman"/>
        </w:rPr>
        <w:t>8</w:t>
      </w:r>
      <w:r w:rsidRPr="003253AE">
        <w:rPr>
          <w:rFonts w:ascii="Times New Roman" w:eastAsia="Times New Roman" w:hAnsi="Times New Roman" w:cs="Times New Roman"/>
        </w:rPr>
        <w:t>, monitors from OMC conducted enrollment data verification at every local program</w:t>
      </w:r>
      <w:r w:rsidR="00B1737E" w:rsidRPr="003253AE">
        <w:rPr>
          <w:rFonts w:ascii="Times New Roman" w:eastAsia="Times New Roman" w:hAnsi="Times New Roman" w:cs="Times New Roman"/>
        </w:rPr>
        <w:t xml:space="preserve">. </w:t>
      </w:r>
      <w:r w:rsidR="00C11755">
        <w:rPr>
          <w:rFonts w:ascii="Times New Roman" w:eastAsia="Times New Roman" w:hAnsi="Times New Roman" w:cs="Times New Roman"/>
        </w:rPr>
        <w:t xml:space="preserve"> </w:t>
      </w:r>
      <w:r w:rsidRPr="003253AE">
        <w:rPr>
          <w:rFonts w:ascii="Times New Roman" w:eastAsia="Times New Roman" w:hAnsi="Times New Roman" w:cs="Times New Roman"/>
        </w:rPr>
        <w:t>This</w:t>
      </w:r>
      <w:r w:rsidR="00B1737E" w:rsidRPr="003253AE">
        <w:rPr>
          <w:rFonts w:ascii="Times New Roman" w:eastAsia="Times New Roman" w:hAnsi="Times New Roman" w:cs="Times New Roman"/>
        </w:rPr>
        <w:t xml:space="preserve"> </w:t>
      </w:r>
      <w:r w:rsidRPr="003253AE">
        <w:rPr>
          <w:rFonts w:ascii="Times New Roman" w:eastAsia="Times New Roman" w:hAnsi="Times New Roman" w:cs="Times New Roman"/>
        </w:rPr>
        <w:t>audit, begun in FY 2015, revealed sources of data accuracy issues and led to greater consistency of data collection methods in local programs.  Programs that failed to meet data quality standards were required to submit correction action plans and provide professional development that involved all staff in understanding the importance of consistent data collection methods.  Verification of program enrollment data will be conducted annually.</w:t>
      </w:r>
    </w:p>
    <w:p w14:paraId="05D22D72" w14:textId="77777777" w:rsidR="004975C9" w:rsidRPr="003253AE" w:rsidRDefault="004975C9" w:rsidP="00BD55A3">
      <w:pPr>
        <w:spacing w:line="276" w:lineRule="auto"/>
        <w:rPr>
          <w:rFonts w:ascii="Times New Roman" w:eastAsia="Times New Roman" w:hAnsi="Times New Roman" w:cs="Times New Roman"/>
        </w:rPr>
      </w:pPr>
    </w:p>
    <w:p w14:paraId="6B26269C" w14:textId="57DD7D4F" w:rsidR="004975C9" w:rsidRPr="003253AE" w:rsidRDefault="00CC5749"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t>Five</w:t>
      </w:r>
      <w:r w:rsidR="00EB52F0" w:rsidRPr="003253AE">
        <w:rPr>
          <w:rFonts w:ascii="Times New Roman" w:eastAsia="Times New Roman" w:hAnsi="Times New Roman" w:cs="Times New Roman"/>
        </w:rPr>
        <w:t xml:space="preserve"> local programs were identified for fiscal monitoring in FY 201</w:t>
      </w:r>
      <w:r w:rsidRPr="003253AE">
        <w:rPr>
          <w:rFonts w:ascii="Times New Roman" w:eastAsia="Times New Roman" w:hAnsi="Times New Roman" w:cs="Times New Roman"/>
        </w:rPr>
        <w:t>8</w:t>
      </w:r>
      <w:r w:rsidR="00EB52F0" w:rsidRPr="003253AE">
        <w:rPr>
          <w:rFonts w:ascii="Times New Roman" w:eastAsia="Times New Roman" w:hAnsi="Times New Roman" w:cs="Times New Roman"/>
        </w:rPr>
        <w:t xml:space="preserve"> and all were able to demonstrate sound fiscal practices.  Although a risk analysis tool is used to prioritize monitoring needs, all grantees will be monitored routinely on a three-year rotational cycle.  DWDAL’s fiscal monitors meet with the local program administrator and financial agent to conduct the audit.  The adult education program </w:t>
      </w:r>
      <w:r w:rsidR="00331844" w:rsidRPr="003253AE">
        <w:rPr>
          <w:rFonts w:ascii="Times New Roman" w:eastAsia="Times New Roman" w:hAnsi="Times New Roman" w:cs="Times New Roman"/>
        </w:rPr>
        <w:t>specialist</w:t>
      </w:r>
      <w:r w:rsidR="002733BF" w:rsidRPr="003253AE">
        <w:rPr>
          <w:rFonts w:ascii="Times New Roman" w:eastAsia="Times New Roman" w:hAnsi="Times New Roman" w:cs="Times New Roman"/>
        </w:rPr>
        <w:t xml:space="preserve"> may participate as needed</w:t>
      </w:r>
      <w:r w:rsidR="00BC502E" w:rsidRPr="003253AE">
        <w:rPr>
          <w:rFonts w:ascii="Times New Roman" w:eastAsia="Times New Roman" w:hAnsi="Times New Roman" w:cs="Times New Roman"/>
        </w:rPr>
        <w:t>.</w:t>
      </w:r>
    </w:p>
    <w:p w14:paraId="7E3A8C13" w14:textId="77777777" w:rsidR="004975C9" w:rsidRPr="003253AE" w:rsidRDefault="004975C9" w:rsidP="00BD55A3">
      <w:pPr>
        <w:spacing w:line="276" w:lineRule="auto"/>
        <w:rPr>
          <w:rFonts w:ascii="Times New Roman" w:eastAsia="Times New Roman" w:hAnsi="Times New Roman" w:cs="Times New Roman"/>
          <w:b/>
        </w:rPr>
      </w:pPr>
    </w:p>
    <w:p w14:paraId="271CA1B3" w14:textId="77777777" w:rsidR="004975C9" w:rsidRPr="00DA4A7C" w:rsidRDefault="00EB52F0" w:rsidP="00BD55A3">
      <w:pPr>
        <w:spacing w:line="276" w:lineRule="auto"/>
        <w:rPr>
          <w:rFonts w:ascii="Times New Roman" w:eastAsia="Times New Roman" w:hAnsi="Times New Roman" w:cs="Times New Roman"/>
          <w:u w:val="single"/>
        </w:rPr>
      </w:pPr>
      <w:r w:rsidRPr="00DA4A7C">
        <w:rPr>
          <w:rFonts w:ascii="Times New Roman" w:eastAsia="Times New Roman" w:hAnsi="Times New Roman" w:cs="Times New Roman"/>
          <w:b/>
          <w:u w:val="single"/>
        </w:rPr>
        <w:t>Performance Data Analysis</w:t>
      </w:r>
    </w:p>
    <w:p w14:paraId="10741FFB" w14:textId="77777777" w:rsidR="004975C9" w:rsidRPr="003253AE" w:rsidRDefault="004975C9" w:rsidP="00BD55A3">
      <w:pPr>
        <w:spacing w:line="276" w:lineRule="auto"/>
        <w:rPr>
          <w:rFonts w:ascii="Times New Roman" w:eastAsia="Times New Roman" w:hAnsi="Times New Roman" w:cs="Times New Roman"/>
        </w:rPr>
      </w:pPr>
    </w:p>
    <w:p w14:paraId="51FB8C64" w14:textId="77777777" w:rsidR="004975C9" w:rsidRPr="003253AE" w:rsidRDefault="00EB52F0" w:rsidP="00BD55A3">
      <w:pPr>
        <w:spacing w:line="276" w:lineRule="auto"/>
        <w:rPr>
          <w:rFonts w:ascii="Times New Roman" w:eastAsia="Times New Roman" w:hAnsi="Times New Roman" w:cs="Times New Roman"/>
          <w:b/>
          <w:i/>
        </w:rPr>
      </w:pPr>
      <w:r w:rsidRPr="003253AE">
        <w:rPr>
          <w:rFonts w:ascii="Times New Roman" w:eastAsia="Times New Roman" w:hAnsi="Times New Roman" w:cs="Times New Roman"/>
          <w:b/>
          <w:i/>
        </w:rPr>
        <w:t>Enrollment</w:t>
      </w:r>
    </w:p>
    <w:p w14:paraId="3A45B89D" w14:textId="7F864E8B" w:rsidR="004975C9" w:rsidRPr="003253AE" w:rsidRDefault="00EB52F0"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t>Enrollment numbers decreased slightly from 28,</w:t>
      </w:r>
      <w:r w:rsidR="00263797" w:rsidRPr="003253AE">
        <w:rPr>
          <w:rFonts w:ascii="Times New Roman" w:eastAsia="Times New Roman" w:hAnsi="Times New Roman" w:cs="Times New Roman"/>
        </w:rPr>
        <w:t>047 learners in FY 2017</w:t>
      </w:r>
      <w:r w:rsidRPr="003253AE">
        <w:rPr>
          <w:rFonts w:ascii="Times New Roman" w:eastAsia="Times New Roman" w:hAnsi="Times New Roman" w:cs="Times New Roman"/>
        </w:rPr>
        <w:t xml:space="preserve"> to 2</w:t>
      </w:r>
      <w:r w:rsidR="00263797" w:rsidRPr="003253AE">
        <w:rPr>
          <w:rFonts w:ascii="Times New Roman" w:eastAsia="Times New Roman" w:hAnsi="Times New Roman" w:cs="Times New Roman"/>
        </w:rPr>
        <w:t>6</w:t>
      </w:r>
      <w:r w:rsidRPr="003253AE">
        <w:rPr>
          <w:rFonts w:ascii="Times New Roman" w:eastAsia="Times New Roman" w:hAnsi="Times New Roman" w:cs="Times New Roman"/>
        </w:rPr>
        <w:t>,</w:t>
      </w:r>
      <w:r w:rsidR="00263797" w:rsidRPr="003253AE">
        <w:rPr>
          <w:rFonts w:ascii="Times New Roman" w:eastAsia="Times New Roman" w:hAnsi="Times New Roman" w:cs="Times New Roman"/>
        </w:rPr>
        <w:t>536</w:t>
      </w:r>
      <w:r w:rsidRPr="003253AE">
        <w:rPr>
          <w:rFonts w:ascii="Times New Roman" w:eastAsia="Times New Roman" w:hAnsi="Times New Roman" w:cs="Times New Roman"/>
        </w:rPr>
        <w:t xml:space="preserve"> in FY 201</w:t>
      </w:r>
      <w:r w:rsidR="00263797" w:rsidRPr="003253AE">
        <w:rPr>
          <w:rFonts w:ascii="Times New Roman" w:eastAsia="Times New Roman" w:hAnsi="Times New Roman" w:cs="Times New Roman"/>
        </w:rPr>
        <w:t>8</w:t>
      </w:r>
      <w:r w:rsidRPr="003253AE">
        <w:rPr>
          <w:rFonts w:ascii="Times New Roman" w:eastAsia="Times New Roman" w:hAnsi="Times New Roman" w:cs="Times New Roman"/>
        </w:rPr>
        <w:t xml:space="preserve">. </w:t>
      </w:r>
      <w:r w:rsidR="000512E5" w:rsidRPr="003253AE">
        <w:rPr>
          <w:rFonts w:ascii="Times New Roman" w:eastAsia="Times New Roman" w:hAnsi="Times New Roman" w:cs="Times New Roman"/>
        </w:rPr>
        <w:t xml:space="preserve">This decrease follows the national trend.  </w:t>
      </w:r>
      <w:r w:rsidRPr="003253AE">
        <w:rPr>
          <w:rFonts w:ascii="Times New Roman" w:eastAsia="Times New Roman" w:hAnsi="Times New Roman" w:cs="Times New Roman"/>
        </w:rPr>
        <w:t>English Language Learners represent the majority of the learner population (5</w:t>
      </w:r>
      <w:r w:rsidR="00263797" w:rsidRPr="003253AE">
        <w:rPr>
          <w:rFonts w:ascii="Times New Roman" w:eastAsia="Times New Roman" w:hAnsi="Times New Roman" w:cs="Times New Roman"/>
        </w:rPr>
        <w:t>6</w:t>
      </w:r>
      <w:r w:rsidRPr="003253AE">
        <w:rPr>
          <w:rFonts w:ascii="Times New Roman" w:eastAsia="Times New Roman" w:hAnsi="Times New Roman" w:cs="Times New Roman"/>
        </w:rPr>
        <w:t>% in FY 201</w:t>
      </w:r>
      <w:r w:rsidR="00263797" w:rsidRPr="003253AE">
        <w:rPr>
          <w:rFonts w:ascii="Times New Roman" w:eastAsia="Times New Roman" w:hAnsi="Times New Roman" w:cs="Times New Roman"/>
        </w:rPr>
        <w:t>8</w:t>
      </w:r>
      <w:r w:rsidRPr="003253AE">
        <w:rPr>
          <w:rFonts w:ascii="Times New Roman" w:eastAsia="Times New Roman" w:hAnsi="Times New Roman" w:cs="Times New Roman"/>
        </w:rPr>
        <w:t>) with Hispanic/Latino learners representing the l</w:t>
      </w:r>
      <w:r w:rsidR="00263797" w:rsidRPr="003253AE">
        <w:rPr>
          <w:rFonts w:ascii="Times New Roman" w:eastAsia="Times New Roman" w:hAnsi="Times New Roman" w:cs="Times New Roman"/>
        </w:rPr>
        <w:t>argest segment of learners at 44</w:t>
      </w:r>
      <w:r w:rsidRPr="003253AE">
        <w:rPr>
          <w:rFonts w:ascii="Times New Roman" w:eastAsia="Times New Roman" w:hAnsi="Times New Roman" w:cs="Times New Roman"/>
        </w:rPr>
        <w:t xml:space="preserve">%.  The portion of ASE decreased from </w:t>
      </w:r>
      <w:r w:rsidR="00646F66" w:rsidRPr="003253AE">
        <w:rPr>
          <w:rFonts w:ascii="Times New Roman" w:eastAsia="Times New Roman" w:hAnsi="Times New Roman" w:cs="Times New Roman"/>
        </w:rPr>
        <w:t>7</w:t>
      </w:r>
      <w:r w:rsidRPr="003253AE">
        <w:rPr>
          <w:rFonts w:ascii="Times New Roman" w:eastAsia="Times New Roman" w:hAnsi="Times New Roman" w:cs="Times New Roman"/>
        </w:rPr>
        <w:t>% in FY 201</w:t>
      </w:r>
      <w:r w:rsidR="00646F66" w:rsidRPr="003253AE">
        <w:rPr>
          <w:rFonts w:ascii="Times New Roman" w:eastAsia="Times New Roman" w:hAnsi="Times New Roman" w:cs="Times New Roman"/>
        </w:rPr>
        <w:t>7</w:t>
      </w:r>
      <w:r w:rsidRPr="003253AE">
        <w:rPr>
          <w:rFonts w:ascii="Times New Roman" w:eastAsia="Times New Roman" w:hAnsi="Times New Roman" w:cs="Times New Roman"/>
        </w:rPr>
        <w:t xml:space="preserve"> to </w:t>
      </w:r>
      <w:r w:rsidR="00646F66" w:rsidRPr="003253AE">
        <w:rPr>
          <w:rFonts w:ascii="Times New Roman" w:eastAsia="Times New Roman" w:hAnsi="Times New Roman" w:cs="Times New Roman"/>
        </w:rPr>
        <w:t>6</w:t>
      </w:r>
      <w:r w:rsidRPr="003253AE">
        <w:rPr>
          <w:rFonts w:ascii="Times New Roman" w:eastAsia="Times New Roman" w:hAnsi="Times New Roman" w:cs="Times New Roman"/>
        </w:rPr>
        <w:t>% in FY 201</w:t>
      </w:r>
      <w:r w:rsidR="00646F66" w:rsidRPr="003253AE">
        <w:rPr>
          <w:rFonts w:ascii="Times New Roman" w:eastAsia="Times New Roman" w:hAnsi="Times New Roman" w:cs="Times New Roman"/>
        </w:rPr>
        <w:t>8</w:t>
      </w:r>
      <w:r w:rsidRPr="003253AE">
        <w:rPr>
          <w:rFonts w:ascii="Times New Roman" w:eastAsia="Times New Roman" w:hAnsi="Times New Roman" w:cs="Times New Roman"/>
        </w:rPr>
        <w:t xml:space="preserve">.  The representation of ABE learners </w:t>
      </w:r>
      <w:r w:rsidR="00646F66" w:rsidRPr="003253AE">
        <w:rPr>
          <w:rFonts w:ascii="Times New Roman" w:eastAsia="Times New Roman" w:hAnsi="Times New Roman" w:cs="Times New Roman"/>
        </w:rPr>
        <w:t xml:space="preserve">decreased slightly from </w:t>
      </w:r>
      <w:r w:rsidRPr="003253AE">
        <w:rPr>
          <w:rFonts w:ascii="Times New Roman" w:eastAsia="Times New Roman" w:hAnsi="Times New Roman" w:cs="Times New Roman"/>
        </w:rPr>
        <w:t>39%</w:t>
      </w:r>
      <w:r w:rsidR="00646F66" w:rsidRPr="003253AE">
        <w:rPr>
          <w:rFonts w:ascii="Times New Roman" w:eastAsia="Times New Roman" w:hAnsi="Times New Roman" w:cs="Times New Roman"/>
        </w:rPr>
        <w:t xml:space="preserve"> in FY 2017 to 38% in FY 2018</w:t>
      </w:r>
      <w:r w:rsidRPr="003253AE">
        <w:rPr>
          <w:rFonts w:ascii="Times New Roman" w:eastAsia="Times New Roman" w:hAnsi="Times New Roman" w:cs="Times New Roman"/>
        </w:rPr>
        <w:t>.  For age related demographics, the working adults ages 25-44 remain the largest group of the adult education population (5</w:t>
      </w:r>
      <w:r w:rsidR="00646F66" w:rsidRPr="003253AE">
        <w:rPr>
          <w:rFonts w:ascii="Times New Roman" w:eastAsia="Times New Roman" w:hAnsi="Times New Roman" w:cs="Times New Roman"/>
        </w:rPr>
        <w:t>5</w:t>
      </w:r>
      <w:r w:rsidRPr="003253AE">
        <w:rPr>
          <w:rFonts w:ascii="Times New Roman" w:eastAsia="Times New Roman" w:hAnsi="Times New Roman" w:cs="Times New Roman"/>
        </w:rPr>
        <w:t>%).</w:t>
      </w:r>
    </w:p>
    <w:p w14:paraId="1FC8222C" w14:textId="77777777" w:rsidR="004975C9" w:rsidRPr="003253AE" w:rsidRDefault="004975C9" w:rsidP="00BD55A3">
      <w:pPr>
        <w:spacing w:line="276" w:lineRule="auto"/>
        <w:rPr>
          <w:rFonts w:ascii="Times New Roman" w:eastAsia="Times New Roman" w:hAnsi="Times New Roman" w:cs="Times New Roman"/>
        </w:rPr>
      </w:pPr>
    </w:p>
    <w:p w14:paraId="5BD3C23B" w14:textId="77777777" w:rsidR="004975C9" w:rsidRPr="003253AE" w:rsidRDefault="00EB52F0" w:rsidP="00BD55A3">
      <w:pPr>
        <w:spacing w:line="276" w:lineRule="auto"/>
        <w:rPr>
          <w:rFonts w:ascii="Times New Roman" w:eastAsia="Times New Roman" w:hAnsi="Times New Roman" w:cs="Times New Roman"/>
          <w:i/>
        </w:rPr>
      </w:pPr>
      <w:r w:rsidRPr="003253AE">
        <w:rPr>
          <w:rFonts w:ascii="Times New Roman" w:eastAsia="Times New Roman" w:hAnsi="Times New Roman" w:cs="Times New Roman"/>
          <w:b/>
          <w:i/>
        </w:rPr>
        <w:lastRenderedPageBreak/>
        <w:t>Retention</w:t>
      </w:r>
    </w:p>
    <w:p w14:paraId="65CF3FE0" w14:textId="48EEDD57" w:rsidR="004975C9" w:rsidRPr="003253AE" w:rsidRDefault="00EB52F0"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t>Although enrollment decreased from the previous fiscal year, retention in FY 201</w:t>
      </w:r>
      <w:r w:rsidR="003A75B6" w:rsidRPr="003253AE">
        <w:rPr>
          <w:rFonts w:ascii="Times New Roman" w:eastAsia="Times New Roman" w:hAnsi="Times New Roman" w:cs="Times New Roman"/>
        </w:rPr>
        <w:t>8 increased to 59</w:t>
      </w:r>
      <w:r w:rsidRPr="003253AE">
        <w:rPr>
          <w:rFonts w:ascii="Times New Roman" w:eastAsia="Times New Roman" w:hAnsi="Times New Roman" w:cs="Times New Roman"/>
        </w:rPr>
        <w:t xml:space="preserve">% compared to </w:t>
      </w:r>
      <w:r w:rsidR="003A75B6" w:rsidRPr="003253AE">
        <w:rPr>
          <w:rFonts w:ascii="Times New Roman" w:eastAsia="Times New Roman" w:hAnsi="Times New Roman" w:cs="Times New Roman"/>
        </w:rPr>
        <w:t>46</w:t>
      </w:r>
      <w:r w:rsidRPr="003253AE">
        <w:rPr>
          <w:rFonts w:ascii="Times New Roman" w:eastAsia="Times New Roman" w:hAnsi="Times New Roman" w:cs="Times New Roman"/>
        </w:rPr>
        <w:t>% in FY 201</w:t>
      </w:r>
      <w:r w:rsidR="003A75B6" w:rsidRPr="003253AE">
        <w:rPr>
          <w:rFonts w:ascii="Times New Roman" w:eastAsia="Times New Roman" w:hAnsi="Times New Roman" w:cs="Times New Roman"/>
        </w:rPr>
        <w:t>7</w:t>
      </w:r>
      <w:r w:rsidRPr="003253AE">
        <w:rPr>
          <w:rFonts w:ascii="Times New Roman" w:eastAsia="Times New Roman" w:hAnsi="Times New Roman" w:cs="Times New Roman"/>
        </w:rPr>
        <w:t xml:space="preserve">. </w:t>
      </w:r>
      <w:r w:rsidR="00FE5034" w:rsidRPr="003253AE">
        <w:rPr>
          <w:rFonts w:ascii="Times New Roman" w:eastAsia="Times New Roman" w:hAnsi="Times New Roman" w:cs="Times New Roman"/>
        </w:rPr>
        <w:t xml:space="preserve"> </w:t>
      </w:r>
      <w:r w:rsidRPr="003253AE">
        <w:rPr>
          <w:rFonts w:ascii="Times New Roman" w:eastAsia="Times New Roman" w:hAnsi="Times New Roman" w:cs="Times New Roman"/>
        </w:rPr>
        <w:t>Programs report that although they are seeing fewer students, those that enroll a</w:t>
      </w:r>
      <w:r w:rsidR="00B1737E" w:rsidRPr="003253AE">
        <w:rPr>
          <w:rFonts w:ascii="Times New Roman" w:eastAsia="Times New Roman" w:hAnsi="Times New Roman" w:cs="Times New Roman"/>
        </w:rPr>
        <w:t xml:space="preserve">re </w:t>
      </w:r>
      <w:r w:rsidRPr="003253AE">
        <w:rPr>
          <w:rFonts w:ascii="Times New Roman" w:eastAsia="Times New Roman" w:hAnsi="Times New Roman" w:cs="Times New Roman"/>
        </w:rPr>
        <w:t xml:space="preserve">staying </w:t>
      </w:r>
      <w:r w:rsidR="00B1737E" w:rsidRPr="003253AE">
        <w:rPr>
          <w:rFonts w:ascii="Times New Roman" w:eastAsia="Times New Roman" w:hAnsi="Times New Roman" w:cs="Times New Roman"/>
        </w:rPr>
        <w:t>for longer periods of time.</w:t>
      </w:r>
      <w:r w:rsidRPr="003253AE">
        <w:rPr>
          <w:rFonts w:ascii="Times New Roman" w:eastAsia="Times New Roman" w:hAnsi="Times New Roman" w:cs="Times New Roman"/>
        </w:rPr>
        <w:t xml:space="preserve"> </w:t>
      </w:r>
      <w:r w:rsidR="00FE5034" w:rsidRPr="003253AE">
        <w:rPr>
          <w:rFonts w:ascii="Times New Roman" w:eastAsia="Times New Roman" w:hAnsi="Times New Roman" w:cs="Times New Roman"/>
        </w:rPr>
        <w:t xml:space="preserve"> </w:t>
      </w:r>
      <w:r w:rsidR="00B1737E" w:rsidRPr="003253AE">
        <w:rPr>
          <w:rFonts w:ascii="Times New Roman" w:eastAsia="Times New Roman" w:hAnsi="Times New Roman" w:cs="Times New Roman"/>
        </w:rPr>
        <w:t>Students averaged 8</w:t>
      </w:r>
      <w:r w:rsidR="003A75B6" w:rsidRPr="003253AE">
        <w:rPr>
          <w:rFonts w:ascii="Times New Roman" w:eastAsia="Times New Roman" w:hAnsi="Times New Roman" w:cs="Times New Roman"/>
        </w:rPr>
        <w:t>1</w:t>
      </w:r>
      <w:r w:rsidR="00B1737E" w:rsidRPr="003253AE">
        <w:rPr>
          <w:rFonts w:ascii="Times New Roman" w:eastAsia="Times New Roman" w:hAnsi="Times New Roman" w:cs="Times New Roman"/>
        </w:rPr>
        <w:t xml:space="preserve"> contact hours during </w:t>
      </w:r>
      <w:r w:rsidR="00462C1C" w:rsidRPr="003253AE">
        <w:rPr>
          <w:rFonts w:ascii="Times New Roman" w:eastAsia="Times New Roman" w:hAnsi="Times New Roman" w:cs="Times New Roman"/>
        </w:rPr>
        <w:t>FY 201</w:t>
      </w:r>
      <w:r w:rsidR="003A75B6" w:rsidRPr="003253AE">
        <w:rPr>
          <w:rFonts w:ascii="Times New Roman" w:eastAsia="Times New Roman" w:hAnsi="Times New Roman" w:cs="Times New Roman"/>
        </w:rPr>
        <w:t>8</w:t>
      </w:r>
      <w:r w:rsidR="00462C1C" w:rsidRPr="003253AE">
        <w:rPr>
          <w:rFonts w:ascii="Times New Roman" w:eastAsia="Times New Roman" w:hAnsi="Times New Roman" w:cs="Times New Roman"/>
        </w:rPr>
        <w:t xml:space="preserve">. </w:t>
      </w:r>
      <w:r w:rsidR="00CA78AD" w:rsidRPr="003253AE">
        <w:rPr>
          <w:rFonts w:ascii="Times New Roman" w:eastAsia="Times New Roman" w:hAnsi="Times New Roman" w:cs="Times New Roman"/>
        </w:rPr>
        <w:t xml:space="preserve"> </w:t>
      </w:r>
      <w:r w:rsidRPr="003253AE">
        <w:rPr>
          <w:rFonts w:ascii="Times New Roman" w:eastAsia="Times New Roman" w:hAnsi="Times New Roman" w:cs="Times New Roman"/>
        </w:rPr>
        <w:t>By category, the A</w:t>
      </w:r>
      <w:r w:rsidR="00C24CEF" w:rsidRPr="003253AE">
        <w:rPr>
          <w:rFonts w:ascii="Times New Roman" w:eastAsia="Times New Roman" w:hAnsi="Times New Roman" w:cs="Times New Roman"/>
        </w:rPr>
        <w:t>S</w:t>
      </w:r>
      <w:r w:rsidRPr="003253AE">
        <w:rPr>
          <w:rFonts w:ascii="Times New Roman" w:eastAsia="Times New Roman" w:hAnsi="Times New Roman" w:cs="Times New Roman"/>
        </w:rPr>
        <w:t xml:space="preserve">E population had </w:t>
      </w:r>
      <w:r w:rsidR="00C24CEF" w:rsidRPr="003253AE">
        <w:rPr>
          <w:rFonts w:ascii="Times New Roman" w:eastAsia="Times New Roman" w:hAnsi="Times New Roman" w:cs="Times New Roman"/>
        </w:rPr>
        <w:t>the highest retention rate at 64</w:t>
      </w:r>
      <w:r w:rsidRPr="003253AE">
        <w:rPr>
          <w:rFonts w:ascii="Times New Roman" w:eastAsia="Times New Roman" w:hAnsi="Times New Roman" w:cs="Times New Roman"/>
        </w:rPr>
        <w:t xml:space="preserve">%, with </w:t>
      </w:r>
      <w:r w:rsidR="00C24CEF" w:rsidRPr="003253AE">
        <w:rPr>
          <w:rFonts w:ascii="Times New Roman" w:eastAsia="Times New Roman" w:hAnsi="Times New Roman" w:cs="Times New Roman"/>
        </w:rPr>
        <w:t>ABE</w:t>
      </w:r>
      <w:r w:rsidRPr="003253AE">
        <w:rPr>
          <w:rFonts w:ascii="Times New Roman" w:eastAsia="Times New Roman" w:hAnsi="Times New Roman" w:cs="Times New Roman"/>
        </w:rPr>
        <w:t xml:space="preserve"> at </w:t>
      </w:r>
      <w:r w:rsidR="00C24CEF" w:rsidRPr="003253AE">
        <w:rPr>
          <w:rFonts w:ascii="Times New Roman" w:eastAsia="Times New Roman" w:hAnsi="Times New Roman" w:cs="Times New Roman"/>
        </w:rPr>
        <w:t>61</w:t>
      </w:r>
      <w:r w:rsidRPr="003253AE">
        <w:rPr>
          <w:rFonts w:ascii="Times New Roman" w:eastAsia="Times New Roman" w:hAnsi="Times New Roman" w:cs="Times New Roman"/>
        </w:rPr>
        <w:t xml:space="preserve">% and </w:t>
      </w:r>
      <w:r w:rsidR="00C24CEF" w:rsidRPr="003253AE">
        <w:rPr>
          <w:rFonts w:ascii="Times New Roman" w:eastAsia="Times New Roman" w:hAnsi="Times New Roman" w:cs="Times New Roman"/>
        </w:rPr>
        <w:t>ESL</w:t>
      </w:r>
      <w:r w:rsidRPr="003253AE">
        <w:rPr>
          <w:rFonts w:ascii="Times New Roman" w:eastAsia="Times New Roman" w:hAnsi="Times New Roman" w:cs="Times New Roman"/>
        </w:rPr>
        <w:t xml:space="preserve"> at </w:t>
      </w:r>
      <w:r w:rsidR="00C24CEF" w:rsidRPr="003253AE">
        <w:rPr>
          <w:rFonts w:ascii="Times New Roman" w:eastAsia="Times New Roman" w:hAnsi="Times New Roman" w:cs="Times New Roman"/>
        </w:rPr>
        <w:t>59</w:t>
      </w:r>
      <w:r w:rsidRPr="003253AE">
        <w:rPr>
          <w:rFonts w:ascii="Times New Roman" w:eastAsia="Times New Roman" w:hAnsi="Times New Roman" w:cs="Times New Roman"/>
        </w:rPr>
        <w:t xml:space="preserve">%. </w:t>
      </w:r>
      <w:r w:rsidR="00FE5034" w:rsidRPr="003253AE">
        <w:rPr>
          <w:rFonts w:ascii="Times New Roman" w:eastAsia="Times New Roman" w:hAnsi="Times New Roman" w:cs="Times New Roman"/>
        </w:rPr>
        <w:t xml:space="preserve"> </w:t>
      </w:r>
      <w:r w:rsidRPr="003253AE">
        <w:rPr>
          <w:rFonts w:ascii="Times New Roman" w:eastAsia="Times New Roman" w:hAnsi="Times New Roman" w:cs="Times New Roman"/>
        </w:rPr>
        <w:t>Although student retention is still a significant concern, we are encouraged by the upward trend which we attribute to a stronger emphasis on instruction that is aligned with student goals.  Programs report that enforcing program attendance policies has had a positive effect on classroom dynamics and class completions.  Additionally, the use of academic counselors and transition specialists have been instrumental in providing students with academic strategies to improve learner persistence.</w:t>
      </w:r>
    </w:p>
    <w:p w14:paraId="5AD26A89" w14:textId="77777777" w:rsidR="004975C9" w:rsidRPr="003253AE" w:rsidRDefault="004975C9" w:rsidP="00BD55A3">
      <w:pPr>
        <w:spacing w:line="276" w:lineRule="auto"/>
        <w:rPr>
          <w:rFonts w:ascii="Times New Roman" w:eastAsia="Times New Roman" w:hAnsi="Times New Roman" w:cs="Times New Roman"/>
        </w:rPr>
      </w:pPr>
    </w:p>
    <w:p w14:paraId="554DF4C4" w14:textId="77777777" w:rsidR="004975C9" w:rsidRPr="003253AE" w:rsidRDefault="00EB52F0" w:rsidP="00BD55A3">
      <w:pPr>
        <w:spacing w:line="276" w:lineRule="auto"/>
        <w:rPr>
          <w:rFonts w:ascii="Times New Roman" w:eastAsia="Times New Roman" w:hAnsi="Times New Roman" w:cs="Times New Roman"/>
          <w:b/>
          <w:i/>
        </w:rPr>
      </w:pPr>
      <w:r w:rsidRPr="003253AE">
        <w:rPr>
          <w:rFonts w:ascii="Times New Roman" w:eastAsia="Times New Roman" w:hAnsi="Times New Roman" w:cs="Times New Roman"/>
          <w:b/>
          <w:i/>
        </w:rPr>
        <w:t>Literacy Attainment</w:t>
      </w:r>
    </w:p>
    <w:p w14:paraId="2AB3EBBB" w14:textId="4FA97D55" w:rsidR="004975C9" w:rsidRPr="003253AE" w:rsidRDefault="008C52A1" w:rsidP="00BD55A3">
      <w:pPr>
        <w:spacing w:line="276" w:lineRule="auto"/>
        <w:rPr>
          <w:rFonts w:ascii="Times New Roman" w:eastAsia="Times New Roman" w:hAnsi="Times New Roman" w:cs="Times New Roman"/>
        </w:rPr>
      </w:pPr>
      <w:r>
        <w:rPr>
          <w:rFonts w:ascii="Times New Roman" w:eastAsia="Times New Roman" w:hAnsi="Times New Roman" w:cs="Times New Roman"/>
        </w:rPr>
        <w:t>41%</w:t>
      </w:r>
      <w:r w:rsidR="00EB52F0" w:rsidRPr="003253AE">
        <w:rPr>
          <w:rFonts w:ascii="Times New Roman" w:eastAsia="Times New Roman" w:hAnsi="Times New Roman" w:cs="Times New Roman"/>
        </w:rPr>
        <w:t xml:space="preserve"> of the enrolled students increased an educational functional</w:t>
      </w:r>
      <w:r w:rsidR="00065B86" w:rsidRPr="003253AE">
        <w:rPr>
          <w:rFonts w:ascii="Times New Roman" w:eastAsia="Times New Roman" w:hAnsi="Times New Roman" w:cs="Times New Roman"/>
        </w:rPr>
        <w:t xml:space="preserve"> level in FY 2018 compared to 35</w:t>
      </w:r>
      <w:r w:rsidR="00EB52F0" w:rsidRPr="003253AE">
        <w:rPr>
          <w:rFonts w:ascii="Times New Roman" w:eastAsia="Times New Roman" w:hAnsi="Times New Roman" w:cs="Times New Roman"/>
        </w:rPr>
        <w:t>% in FY 201</w:t>
      </w:r>
      <w:r w:rsidR="00065B86" w:rsidRPr="003253AE">
        <w:rPr>
          <w:rFonts w:ascii="Times New Roman" w:eastAsia="Times New Roman" w:hAnsi="Times New Roman" w:cs="Times New Roman"/>
        </w:rPr>
        <w:t>7</w:t>
      </w:r>
      <w:r w:rsidR="00EB52F0" w:rsidRPr="003253AE">
        <w:rPr>
          <w:rFonts w:ascii="Times New Roman" w:eastAsia="Times New Roman" w:hAnsi="Times New Roman" w:cs="Times New Roman"/>
        </w:rPr>
        <w:t>.  By category, the ESL population showed the highest completion rate at 4</w:t>
      </w:r>
      <w:r w:rsidR="00065B86" w:rsidRPr="003253AE">
        <w:rPr>
          <w:rFonts w:ascii="Times New Roman" w:eastAsia="Times New Roman" w:hAnsi="Times New Roman" w:cs="Times New Roman"/>
        </w:rPr>
        <w:t>4</w:t>
      </w:r>
      <w:r w:rsidR="00EB52F0" w:rsidRPr="003253AE">
        <w:rPr>
          <w:rFonts w:ascii="Times New Roman" w:eastAsia="Times New Roman" w:hAnsi="Times New Roman" w:cs="Times New Roman"/>
        </w:rPr>
        <w:t xml:space="preserve">%, with ABE at </w:t>
      </w:r>
      <w:r w:rsidR="00FA3D77" w:rsidRPr="003253AE">
        <w:rPr>
          <w:rFonts w:ascii="Times New Roman" w:eastAsia="Times New Roman" w:hAnsi="Times New Roman" w:cs="Times New Roman"/>
        </w:rPr>
        <w:t>43</w:t>
      </w:r>
      <w:r w:rsidR="00EB52F0" w:rsidRPr="003253AE">
        <w:rPr>
          <w:rFonts w:ascii="Times New Roman" w:eastAsia="Times New Roman" w:hAnsi="Times New Roman" w:cs="Times New Roman"/>
        </w:rPr>
        <w:t xml:space="preserve">% and ASE at </w:t>
      </w:r>
      <w:r w:rsidR="00FA3D77" w:rsidRPr="003253AE">
        <w:rPr>
          <w:rFonts w:ascii="Times New Roman" w:eastAsia="Times New Roman" w:hAnsi="Times New Roman" w:cs="Times New Roman"/>
        </w:rPr>
        <w:t>37</w:t>
      </w:r>
      <w:r w:rsidR="00EB52F0" w:rsidRPr="003253AE">
        <w:rPr>
          <w:rFonts w:ascii="Times New Roman" w:eastAsia="Times New Roman" w:hAnsi="Times New Roman" w:cs="Times New Roman"/>
        </w:rPr>
        <w:t xml:space="preserve">%.  Of the students who remained long enough to post test, </w:t>
      </w:r>
      <w:r w:rsidR="004A3BD5" w:rsidRPr="003253AE">
        <w:rPr>
          <w:rFonts w:ascii="Times New Roman" w:eastAsia="Times New Roman" w:hAnsi="Times New Roman" w:cs="Times New Roman"/>
        </w:rPr>
        <w:t>61</w:t>
      </w:r>
      <w:r w:rsidR="00EB52F0" w:rsidRPr="003253AE">
        <w:rPr>
          <w:rFonts w:ascii="Times New Roman" w:eastAsia="Times New Roman" w:hAnsi="Times New Roman" w:cs="Times New Roman"/>
        </w:rPr>
        <w:t>% completed a level, an increase from 5</w:t>
      </w:r>
      <w:r w:rsidR="004A3BD5" w:rsidRPr="003253AE">
        <w:rPr>
          <w:rFonts w:ascii="Times New Roman" w:eastAsia="Times New Roman" w:hAnsi="Times New Roman" w:cs="Times New Roman"/>
        </w:rPr>
        <w:t>5</w:t>
      </w:r>
      <w:r w:rsidR="00EB52F0" w:rsidRPr="003253AE">
        <w:rPr>
          <w:rFonts w:ascii="Times New Roman" w:eastAsia="Times New Roman" w:hAnsi="Times New Roman" w:cs="Times New Roman"/>
        </w:rPr>
        <w:t>% in FY 201</w:t>
      </w:r>
      <w:r w:rsidR="004A3BD5" w:rsidRPr="003253AE">
        <w:rPr>
          <w:rFonts w:ascii="Times New Roman" w:eastAsia="Times New Roman" w:hAnsi="Times New Roman" w:cs="Times New Roman"/>
        </w:rPr>
        <w:t>7</w:t>
      </w:r>
      <w:r w:rsidR="00EB52F0" w:rsidRPr="003253AE">
        <w:rPr>
          <w:rFonts w:ascii="Times New Roman" w:eastAsia="Times New Roman" w:hAnsi="Times New Roman" w:cs="Times New Roman"/>
        </w:rPr>
        <w:t xml:space="preserve">.  By category, the ESL population showed the highest completion rate of those who post-tested at </w:t>
      </w:r>
      <w:r w:rsidR="004A3BD5" w:rsidRPr="003253AE">
        <w:rPr>
          <w:rFonts w:ascii="Times New Roman" w:eastAsia="Times New Roman" w:hAnsi="Times New Roman" w:cs="Times New Roman"/>
        </w:rPr>
        <w:t>61</w:t>
      </w:r>
      <w:r w:rsidR="00EB52F0" w:rsidRPr="003253AE">
        <w:rPr>
          <w:rFonts w:ascii="Times New Roman" w:eastAsia="Times New Roman" w:hAnsi="Times New Roman" w:cs="Times New Roman"/>
        </w:rPr>
        <w:t xml:space="preserve">% and ABE/ASE at </w:t>
      </w:r>
      <w:r w:rsidR="004A3BD5" w:rsidRPr="003253AE">
        <w:rPr>
          <w:rFonts w:ascii="Times New Roman" w:eastAsia="Times New Roman" w:hAnsi="Times New Roman" w:cs="Times New Roman"/>
        </w:rPr>
        <w:t>60</w:t>
      </w:r>
      <w:r w:rsidR="00EB52F0" w:rsidRPr="003253AE">
        <w:rPr>
          <w:rFonts w:ascii="Times New Roman" w:eastAsia="Times New Roman" w:hAnsi="Times New Roman" w:cs="Times New Roman"/>
        </w:rPr>
        <w:t>%.</w:t>
      </w:r>
    </w:p>
    <w:p w14:paraId="2EBAD1B7" w14:textId="77777777" w:rsidR="00F37E63" w:rsidRPr="003253AE" w:rsidRDefault="00F37E63" w:rsidP="00BD55A3">
      <w:pPr>
        <w:spacing w:line="276" w:lineRule="auto"/>
        <w:rPr>
          <w:rFonts w:ascii="Times New Roman" w:eastAsia="Times New Roman" w:hAnsi="Times New Roman" w:cs="Times New Roman"/>
        </w:rPr>
      </w:pPr>
    </w:p>
    <w:p w14:paraId="375C4C15" w14:textId="77777777" w:rsidR="004975C9" w:rsidRPr="003253AE" w:rsidRDefault="00EB52F0" w:rsidP="00BD55A3">
      <w:pPr>
        <w:spacing w:line="276" w:lineRule="auto"/>
        <w:rPr>
          <w:rFonts w:ascii="Times New Roman" w:eastAsia="Times New Roman" w:hAnsi="Times New Roman" w:cs="Times New Roman"/>
          <w:i/>
        </w:rPr>
      </w:pPr>
      <w:r w:rsidRPr="003253AE">
        <w:rPr>
          <w:rFonts w:ascii="Times New Roman" w:eastAsia="Times New Roman" w:hAnsi="Times New Roman" w:cs="Times New Roman"/>
          <w:b/>
          <w:i/>
        </w:rPr>
        <w:t>Matched Literacy Level Attainment</w:t>
      </w:r>
    </w:p>
    <w:p w14:paraId="6ADF8C8E" w14:textId="37A32377" w:rsidR="004975C9" w:rsidRPr="003253AE" w:rsidRDefault="00DF455D"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t>The matched assessment percentage</w:t>
      </w:r>
      <w:r w:rsidR="00EB52F0" w:rsidRPr="003253AE">
        <w:rPr>
          <w:rFonts w:ascii="Times New Roman" w:eastAsia="Times New Roman" w:hAnsi="Times New Roman" w:cs="Times New Roman"/>
        </w:rPr>
        <w:t xml:space="preserve"> was </w:t>
      </w:r>
      <w:r w:rsidR="004A3BD5" w:rsidRPr="003253AE">
        <w:rPr>
          <w:rFonts w:ascii="Times New Roman" w:eastAsia="Times New Roman" w:hAnsi="Times New Roman" w:cs="Times New Roman"/>
        </w:rPr>
        <w:t xml:space="preserve">the same in FY 2018 as it was in FY 2017 at </w:t>
      </w:r>
      <w:r w:rsidR="00EB52F0" w:rsidRPr="003253AE">
        <w:rPr>
          <w:rFonts w:ascii="Times New Roman" w:eastAsia="Times New Roman" w:hAnsi="Times New Roman" w:cs="Times New Roman"/>
        </w:rPr>
        <w:t>64%.  By category, ESL has the highest pre-post test match at 7</w:t>
      </w:r>
      <w:r w:rsidR="004A3BD5" w:rsidRPr="003253AE">
        <w:rPr>
          <w:rFonts w:ascii="Times New Roman" w:eastAsia="Times New Roman" w:hAnsi="Times New Roman" w:cs="Times New Roman"/>
        </w:rPr>
        <w:t>2</w:t>
      </w:r>
      <w:r w:rsidR="00EB52F0" w:rsidRPr="003253AE">
        <w:rPr>
          <w:rFonts w:ascii="Times New Roman" w:eastAsia="Times New Roman" w:hAnsi="Times New Roman" w:cs="Times New Roman"/>
        </w:rPr>
        <w:t>% and ABE/ASE at 5</w:t>
      </w:r>
      <w:r w:rsidR="004A3BD5" w:rsidRPr="003253AE">
        <w:rPr>
          <w:rFonts w:ascii="Times New Roman" w:eastAsia="Times New Roman" w:hAnsi="Times New Roman" w:cs="Times New Roman"/>
        </w:rPr>
        <w:t>5</w:t>
      </w:r>
      <w:r w:rsidR="00EB52F0" w:rsidRPr="003253AE">
        <w:rPr>
          <w:rFonts w:ascii="Times New Roman" w:eastAsia="Times New Roman" w:hAnsi="Times New Roman" w:cs="Times New Roman"/>
        </w:rPr>
        <w:t>%.  The percentage of students who separated before completing a level dropped from 5</w:t>
      </w:r>
      <w:r w:rsidR="00A96651" w:rsidRPr="003253AE">
        <w:rPr>
          <w:rFonts w:ascii="Times New Roman" w:eastAsia="Times New Roman" w:hAnsi="Times New Roman" w:cs="Times New Roman"/>
        </w:rPr>
        <w:t>4</w:t>
      </w:r>
      <w:r w:rsidR="00EB52F0" w:rsidRPr="003253AE">
        <w:rPr>
          <w:rFonts w:ascii="Times New Roman" w:eastAsia="Times New Roman" w:hAnsi="Times New Roman" w:cs="Times New Roman"/>
        </w:rPr>
        <w:t>% to 4</w:t>
      </w:r>
      <w:r w:rsidR="00A96651" w:rsidRPr="003253AE">
        <w:rPr>
          <w:rFonts w:ascii="Times New Roman" w:eastAsia="Times New Roman" w:hAnsi="Times New Roman" w:cs="Times New Roman"/>
        </w:rPr>
        <w:t>1</w:t>
      </w:r>
      <w:r w:rsidR="00EB52F0" w:rsidRPr="003253AE">
        <w:rPr>
          <w:rFonts w:ascii="Times New Roman" w:eastAsia="Times New Roman" w:hAnsi="Times New Roman" w:cs="Times New Roman"/>
        </w:rPr>
        <w:t>%.</w:t>
      </w:r>
    </w:p>
    <w:p w14:paraId="1D201601" w14:textId="77777777" w:rsidR="004975C9" w:rsidRPr="003253AE" w:rsidRDefault="004975C9" w:rsidP="00BD55A3">
      <w:pPr>
        <w:spacing w:line="276" w:lineRule="auto"/>
        <w:rPr>
          <w:rFonts w:ascii="Times New Roman" w:eastAsia="Times New Roman" w:hAnsi="Times New Roman" w:cs="Times New Roman"/>
          <w:b/>
        </w:rPr>
      </w:pPr>
    </w:p>
    <w:p w14:paraId="72F8E5EC" w14:textId="77777777" w:rsidR="004975C9" w:rsidRPr="003253AE" w:rsidRDefault="00EB52F0" w:rsidP="00BD55A3">
      <w:pPr>
        <w:spacing w:line="276" w:lineRule="auto"/>
        <w:rPr>
          <w:rFonts w:ascii="Times New Roman" w:eastAsia="Times New Roman" w:hAnsi="Times New Roman" w:cs="Times New Roman"/>
          <w:b/>
          <w:i/>
        </w:rPr>
      </w:pPr>
      <w:r w:rsidRPr="003253AE">
        <w:rPr>
          <w:rFonts w:ascii="Times New Roman" w:eastAsia="Times New Roman" w:hAnsi="Times New Roman" w:cs="Times New Roman"/>
          <w:b/>
          <w:i/>
        </w:rPr>
        <w:t>Diploma Attainment</w:t>
      </w:r>
    </w:p>
    <w:p w14:paraId="655F0360" w14:textId="581C440F" w:rsidR="004975C9" w:rsidRPr="003253AE" w:rsidRDefault="00EB52F0"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t xml:space="preserve">The total number of high school diplomas awarded to enrolled participants was </w:t>
      </w:r>
      <w:r w:rsidR="00CC5749" w:rsidRPr="003253AE">
        <w:rPr>
          <w:rFonts w:ascii="Times New Roman" w:eastAsia="Times New Roman" w:hAnsi="Times New Roman" w:cs="Times New Roman"/>
        </w:rPr>
        <w:t>909</w:t>
      </w:r>
      <w:r w:rsidRPr="003253AE">
        <w:rPr>
          <w:rFonts w:ascii="Times New Roman" w:eastAsia="Times New Roman" w:hAnsi="Times New Roman" w:cs="Times New Roman"/>
        </w:rPr>
        <w:t xml:space="preserve"> during the </w:t>
      </w:r>
      <w:r w:rsidR="002F1DFF" w:rsidRPr="003253AE">
        <w:rPr>
          <w:rFonts w:ascii="Times New Roman" w:eastAsia="Times New Roman" w:hAnsi="Times New Roman" w:cs="Times New Roman"/>
        </w:rPr>
        <w:t>FY 201</w:t>
      </w:r>
      <w:r w:rsidR="00CC5749" w:rsidRPr="003253AE">
        <w:rPr>
          <w:rFonts w:ascii="Times New Roman" w:eastAsia="Times New Roman" w:hAnsi="Times New Roman" w:cs="Times New Roman"/>
        </w:rPr>
        <w:t>8</w:t>
      </w:r>
      <w:r w:rsidR="002F1DFF" w:rsidRPr="003253AE">
        <w:rPr>
          <w:rFonts w:ascii="Times New Roman" w:eastAsia="Times New Roman" w:hAnsi="Times New Roman" w:cs="Times New Roman"/>
        </w:rPr>
        <w:t>.</w:t>
      </w:r>
      <w:r w:rsidR="00FE5034" w:rsidRPr="003253AE">
        <w:rPr>
          <w:rFonts w:ascii="Times New Roman" w:eastAsia="Times New Roman" w:hAnsi="Times New Roman" w:cs="Times New Roman"/>
        </w:rPr>
        <w:t xml:space="preserve"> </w:t>
      </w:r>
      <w:r w:rsidR="002F1DFF" w:rsidRPr="003253AE">
        <w:rPr>
          <w:rFonts w:ascii="Times New Roman" w:eastAsia="Times New Roman" w:hAnsi="Times New Roman" w:cs="Times New Roman"/>
        </w:rPr>
        <w:t xml:space="preserve"> </w:t>
      </w:r>
      <w:r w:rsidRPr="003253AE">
        <w:rPr>
          <w:rFonts w:ascii="Times New Roman" w:eastAsia="Times New Roman" w:hAnsi="Times New Roman" w:cs="Times New Roman"/>
        </w:rPr>
        <w:t>Professional development efforts have impacted instructional design and delivery.  Programs have adjusted curriculum offerings to provide shorter and more intensive single-subject classes to meet the needs of learners who have passed sections of the GED</w:t>
      </w:r>
      <w:r w:rsidRPr="003253AE">
        <w:rPr>
          <w:rFonts w:ascii="Times New Roman" w:eastAsia="Times New Roman" w:hAnsi="Times New Roman" w:cs="Times New Roman"/>
          <w:vertAlign w:val="superscript"/>
        </w:rPr>
        <w:t xml:space="preserve">® </w:t>
      </w:r>
      <w:r w:rsidRPr="003253AE">
        <w:rPr>
          <w:rFonts w:ascii="Times New Roman" w:eastAsia="Times New Roman" w:hAnsi="Times New Roman" w:cs="Times New Roman"/>
        </w:rPr>
        <w:t>test. Programs that have used TABE 9 and 10 report a better alignment with skills needed to prepare for the GED</w:t>
      </w:r>
      <w:r w:rsidRPr="003253AE">
        <w:rPr>
          <w:rFonts w:ascii="Times New Roman" w:eastAsia="Times New Roman" w:hAnsi="Times New Roman" w:cs="Times New Roman"/>
          <w:vertAlign w:val="superscript"/>
        </w:rPr>
        <w:t>®</w:t>
      </w:r>
      <w:r w:rsidRPr="003253AE">
        <w:rPr>
          <w:rFonts w:ascii="Times New Roman" w:eastAsia="Times New Roman" w:hAnsi="Times New Roman" w:cs="Times New Roman"/>
        </w:rPr>
        <w:t xml:space="preserve"> test.</w:t>
      </w:r>
    </w:p>
    <w:p w14:paraId="09116DDE" w14:textId="77777777" w:rsidR="004975C9" w:rsidRPr="003253AE" w:rsidRDefault="004975C9" w:rsidP="00BD55A3">
      <w:pPr>
        <w:spacing w:line="276" w:lineRule="auto"/>
        <w:rPr>
          <w:rFonts w:ascii="Times New Roman" w:eastAsia="Times New Roman" w:hAnsi="Times New Roman" w:cs="Times New Roman"/>
        </w:rPr>
      </w:pPr>
    </w:p>
    <w:p w14:paraId="7CB09804" w14:textId="7E8FEE7C" w:rsidR="004975C9" w:rsidRPr="003253AE" w:rsidRDefault="00EB52F0" w:rsidP="00BD55A3">
      <w:pPr>
        <w:spacing w:line="276" w:lineRule="auto"/>
        <w:rPr>
          <w:rFonts w:ascii="Times New Roman" w:eastAsia="Times New Roman" w:hAnsi="Times New Roman" w:cs="Times New Roman"/>
        </w:rPr>
      </w:pPr>
      <w:r w:rsidRPr="003253AE">
        <w:rPr>
          <w:rFonts w:ascii="Times New Roman" w:eastAsia="Times New Roman" w:hAnsi="Times New Roman" w:cs="Times New Roman"/>
        </w:rPr>
        <w:t>The</w:t>
      </w:r>
      <w:r w:rsidR="008C52A1">
        <w:rPr>
          <w:rFonts w:ascii="Times New Roman" w:eastAsia="Times New Roman" w:hAnsi="Times New Roman" w:cs="Times New Roman"/>
        </w:rPr>
        <w:t xml:space="preserve"> Governor and</w:t>
      </w:r>
      <w:r w:rsidRPr="003253AE">
        <w:rPr>
          <w:rFonts w:ascii="Times New Roman" w:eastAsia="Times New Roman" w:hAnsi="Times New Roman" w:cs="Times New Roman"/>
        </w:rPr>
        <w:t xml:space="preserve"> </w:t>
      </w:r>
      <w:r w:rsidR="008C52A1">
        <w:rPr>
          <w:rFonts w:ascii="Times New Roman" w:eastAsia="Times New Roman" w:hAnsi="Times New Roman" w:cs="Times New Roman"/>
        </w:rPr>
        <w:t xml:space="preserve">the </w:t>
      </w:r>
      <w:r w:rsidRPr="003253AE">
        <w:rPr>
          <w:rFonts w:ascii="Times New Roman" w:eastAsia="Times New Roman" w:hAnsi="Times New Roman" w:cs="Times New Roman"/>
        </w:rPr>
        <w:t xml:space="preserve">Maryland </w:t>
      </w:r>
      <w:r w:rsidR="008C52A1">
        <w:rPr>
          <w:rFonts w:ascii="Times New Roman" w:eastAsia="Times New Roman" w:hAnsi="Times New Roman" w:cs="Times New Roman"/>
        </w:rPr>
        <w:t>General Assembly continue</w:t>
      </w:r>
      <w:r w:rsidRPr="003253AE">
        <w:rPr>
          <w:rFonts w:ascii="Times New Roman" w:eastAsia="Times New Roman" w:hAnsi="Times New Roman" w:cs="Times New Roman"/>
        </w:rPr>
        <w:t xml:space="preserve"> to provide funding to reduce the cost of the GED</w:t>
      </w:r>
      <w:r w:rsidRPr="003253AE">
        <w:rPr>
          <w:rFonts w:ascii="Times New Roman" w:eastAsia="Times New Roman" w:hAnsi="Times New Roman" w:cs="Times New Roman"/>
          <w:vertAlign w:val="superscript"/>
        </w:rPr>
        <w:t>®</w:t>
      </w:r>
      <w:r w:rsidRPr="003253AE">
        <w:rPr>
          <w:rFonts w:ascii="Times New Roman" w:eastAsia="Times New Roman" w:hAnsi="Times New Roman" w:cs="Times New Roman"/>
        </w:rPr>
        <w:t xml:space="preserve"> test for Maryland residents.  With the state contribution, testers pay a reduced fee of $11.25 per section or $45.00 for the entire test.</w:t>
      </w:r>
    </w:p>
    <w:p w14:paraId="757825F1" w14:textId="1D5487CA" w:rsidR="00B1737E" w:rsidRPr="003253AE" w:rsidRDefault="00B1737E" w:rsidP="00BD55A3">
      <w:pPr>
        <w:spacing w:line="276" w:lineRule="auto"/>
        <w:rPr>
          <w:rFonts w:ascii="Times New Roman" w:eastAsia="Times New Roman" w:hAnsi="Times New Roman" w:cs="Times New Roman"/>
        </w:rPr>
      </w:pPr>
    </w:p>
    <w:p w14:paraId="7539F91D" w14:textId="3574B433" w:rsidR="00E431DB" w:rsidRPr="00E431DB" w:rsidRDefault="00E431DB" w:rsidP="00BD55A3">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eastAsia="Times New Roman"/>
          <w:color w:val="auto"/>
        </w:rPr>
      </w:pPr>
      <w:r w:rsidRPr="00E431DB">
        <w:rPr>
          <w:rFonts w:ascii="Times New Roman" w:eastAsia="Times New Roman" w:hAnsi="Times New Roman" w:cs="Times New Roman"/>
          <w:color w:val="auto"/>
        </w:rPr>
        <w:t>During FY</w:t>
      </w:r>
      <w:r w:rsidR="008C52A1">
        <w:rPr>
          <w:rFonts w:ascii="Times New Roman" w:eastAsia="Times New Roman" w:hAnsi="Times New Roman" w:cs="Times New Roman"/>
          <w:color w:val="auto"/>
        </w:rPr>
        <w:t xml:space="preserve"> </w:t>
      </w:r>
      <w:r w:rsidRPr="00E431DB">
        <w:rPr>
          <w:rFonts w:ascii="Times New Roman" w:eastAsia="Times New Roman" w:hAnsi="Times New Roman" w:cs="Times New Roman"/>
          <w:color w:val="auto"/>
        </w:rPr>
        <w:t>2018, 145 NEDP</w:t>
      </w:r>
      <w:r w:rsidRPr="00E431DB">
        <w:rPr>
          <w:rFonts w:ascii="Arial" w:eastAsia="Times New Roman" w:hAnsi="Arial" w:cs="Arial"/>
          <w:color w:val="auto"/>
          <w:vertAlign w:val="superscript"/>
        </w:rPr>
        <w:t>®</w:t>
      </w:r>
      <w:r w:rsidRPr="00E431DB">
        <w:rPr>
          <w:rFonts w:ascii="Times New Roman" w:eastAsia="Times New Roman" w:hAnsi="Times New Roman" w:cs="Times New Roman"/>
          <w:color w:val="auto"/>
        </w:rPr>
        <w:t> participants successfully completed the requirements for a Maryland High School Diploma. This represents a significant decrease (39%) in total diploma attainment over the previous fiscal year (237 in FY17). Although NEDP</w:t>
      </w:r>
      <w:r w:rsidRPr="00E431DB">
        <w:rPr>
          <w:rFonts w:ascii="Arial" w:eastAsia="Times New Roman" w:hAnsi="Arial" w:cs="Arial"/>
          <w:color w:val="auto"/>
          <w:vertAlign w:val="superscript"/>
        </w:rPr>
        <w:t>®</w:t>
      </w:r>
      <w:r w:rsidRPr="00E431DB">
        <w:rPr>
          <w:rFonts w:ascii="Times New Roman" w:eastAsia="Times New Roman" w:hAnsi="Times New Roman" w:cs="Times New Roman"/>
          <w:color w:val="auto"/>
        </w:rPr>
        <w:t> programs have adapted to the more challenging requirements of the NEDP</w:t>
      </w:r>
      <w:r w:rsidRPr="00E431DB">
        <w:rPr>
          <w:rFonts w:ascii="Arial" w:eastAsia="Times New Roman" w:hAnsi="Arial" w:cs="Arial"/>
          <w:color w:val="auto"/>
          <w:vertAlign w:val="superscript"/>
        </w:rPr>
        <w:t>®</w:t>
      </w:r>
      <w:r w:rsidRPr="00E431DB">
        <w:rPr>
          <w:rFonts w:ascii="Times New Roman" w:eastAsia="Times New Roman" w:hAnsi="Times New Roman" w:cs="Times New Roman"/>
          <w:color w:val="auto"/>
        </w:rPr>
        <w:t xml:space="preserve"> program implemented in 2014, they are </w:t>
      </w:r>
      <w:r w:rsidRPr="00E431DB">
        <w:rPr>
          <w:rFonts w:ascii="Times New Roman" w:eastAsia="Times New Roman" w:hAnsi="Times New Roman" w:cs="Times New Roman"/>
          <w:color w:val="auto"/>
        </w:rPr>
        <w:lastRenderedPageBreak/>
        <w:t>experiencing some difficulty building a pipeline of potential clients and retaining enrolled clients through graduation. Local programs may be able to benefit from an increased emphasis on promoting awareness about the program,</w:t>
      </w:r>
      <w:r w:rsidR="008A12CC">
        <w:rPr>
          <w:rFonts w:ascii="Times New Roman" w:eastAsia="Times New Roman" w:hAnsi="Times New Roman" w:cs="Times New Roman"/>
          <w:color w:val="auto"/>
        </w:rPr>
        <w:t xml:space="preserve"> </w:t>
      </w:r>
      <w:r w:rsidRPr="00E431DB">
        <w:rPr>
          <w:rFonts w:ascii="Times New Roman" w:eastAsia="Times New Roman" w:hAnsi="Times New Roman" w:cs="Times New Roman"/>
          <w:color w:val="auto"/>
        </w:rPr>
        <w:t>a focus on professional deve</w:t>
      </w:r>
      <w:r w:rsidR="008A12CC">
        <w:rPr>
          <w:rFonts w:ascii="Times New Roman" w:eastAsia="Times New Roman" w:hAnsi="Times New Roman" w:cs="Times New Roman"/>
          <w:color w:val="auto"/>
        </w:rPr>
        <w:t>lopment for NEDP practitioners, and overall digital learning opportunities that support online and blended learning modalities.</w:t>
      </w:r>
    </w:p>
    <w:p w14:paraId="43F85281" w14:textId="77777777" w:rsidR="00AB2612" w:rsidRPr="003253AE" w:rsidRDefault="00AB2612" w:rsidP="00BD55A3">
      <w:pPr>
        <w:spacing w:line="276" w:lineRule="auto"/>
        <w:rPr>
          <w:rFonts w:ascii="Times New Roman" w:hAnsi="Times New Roman" w:cs="Times New Roman"/>
        </w:rPr>
      </w:pPr>
    </w:p>
    <w:p w14:paraId="0186BB1B" w14:textId="7D6168C4" w:rsidR="004975C9" w:rsidRPr="00DA4A7C" w:rsidRDefault="00EB52F0" w:rsidP="00BD55A3">
      <w:pPr>
        <w:spacing w:line="276" w:lineRule="auto"/>
        <w:rPr>
          <w:rFonts w:ascii="Times New Roman" w:eastAsia="Times New Roman" w:hAnsi="Times New Roman" w:cs="Times New Roman"/>
          <w:b/>
          <w:u w:val="single"/>
        </w:rPr>
      </w:pPr>
      <w:r w:rsidRPr="00DA4A7C">
        <w:rPr>
          <w:rFonts w:ascii="Times New Roman" w:eastAsia="Times New Roman" w:hAnsi="Times New Roman" w:cs="Times New Roman"/>
          <w:b/>
          <w:u w:val="single"/>
        </w:rPr>
        <w:t>Integration with One Stop Partners</w:t>
      </w:r>
    </w:p>
    <w:p w14:paraId="1CFD2DDA" w14:textId="77777777" w:rsidR="00526E8E" w:rsidRPr="003253AE" w:rsidRDefault="00526E8E" w:rsidP="00264B7E">
      <w:pPr>
        <w:spacing w:line="276" w:lineRule="auto"/>
        <w:rPr>
          <w:rFonts w:ascii="Times New Roman" w:eastAsia="Times New Roman" w:hAnsi="Times New Roman" w:cs="Times New Roman"/>
        </w:rPr>
      </w:pPr>
    </w:p>
    <w:p w14:paraId="177FE8D4" w14:textId="7833A7D8" w:rsidR="00264B7E" w:rsidRPr="00264B7E" w:rsidRDefault="00264B7E" w:rsidP="00264B7E">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eastAsia="Times New Roman"/>
        </w:rPr>
      </w:pPr>
      <w:r w:rsidRPr="00264B7E">
        <w:rPr>
          <w:rFonts w:ascii="Times New Roman" w:eastAsia="Times New Roman" w:hAnsi="Times New Roman" w:cs="Times New Roman"/>
        </w:rPr>
        <w:t>The Maryland WIOA State Plan articulates a system dedicated to placing people before performance.</w:t>
      </w:r>
      <w:r>
        <w:rPr>
          <w:rFonts w:ascii="Times New Roman" w:eastAsia="Times New Roman" w:hAnsi="Times New Roman" w:cs="Times New Roman"/>
        </w:rPr>
        <w:t xml:space="preserve"> </w:t>
      </w:r>
      <w:r w:rsidRPr="00264B7E">
        <w:rPr>
          <w:rFonts w:ascii="Times New Roman" w:eastAsia="Times New Roman" w:hAnsi="Times New Roman" w:cs="Times New Roman"/>
        </w:rPr>
        <w:t xml:space="preserve"> Collaboration between WIOA partners is a key driver in policy development. Local workforce plans are required to articulate integration with the Title II in key areas to include: coordination of services including through career pathways; streamlining assessment practices and sharing test data for co-enrolled participants; representation by Title II on the Local Workforce Development Board; and the provision of adult basic skills services in the American Job Center.</w:t>
      </w:r>
    </w:p>
    <w:p w14:paraId="2113C0B8" w14:textId="24EC84F8" w:rsidR="00264B7E" w:rsidRPr="00264B7E" w:rsidRDefault="00264B7E" w:rsidP="00264B7E">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eastAsia="Times New Roman"/>
        </w:rPr>
      </w:pPr>
    </w:p>
    <w:p w14:paraId="0DD51310" w14:textId="67BB110C" w:rsidR="00264B7E" w:rsidRPr="00264B7E" w:rsidRDefault="00264B7E" w:rsidP="00264B7E">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eastAsia="Times New Roman"/>
        </w:rPr>
      </w:pPr>
      <w:r w:rsidRPr="00264B7E">
        <w:rPr>
          <w:rFonts w:ascii="Times New Roman" w:eastAsia="Times New Roman" w:hAnsi="Times New Roman" w:cs="Times New Roman"/>
        </w:rPr>
        <w:t xml:space="preserve">In FY </w:t>
      </w:r>
      <w:r w:rsidR="00D14DDF">
        <w:rPr>
          <w:rFonts w:ascii="Times New Roman" w:eastAsia="Times New Roman" w:hAnsi="Times New Roman" w:cs="Times New Roman"/>
        </w:rPr>
        <w:t>20</w:t>
      </w:r>
      <w:r w:rsidRPr="00264B7E">
        <w:rPr>
          <w:rFonts w:ascii="Times New Roman" w:eastAsia="Times New Roman" w:hAnsi="Times New Roman" w:cs="Times New Roman"/>
        </w:rPr>
        <w:t>18, a group of adult education providers w</w:t>
      </w:r>
      <w:r>
        <w:rPr>
          <w:rFonts w:ascii="Times New Roman" w:eastAsia="Times New Roman" w:hAnsi="Times New Roman" w:cs="Times New Roman"/>
        </w:rPr>
        <w:t>ere</w:t>
      </w:r>
      <w:r w:rsidRPr="00264B7E">
        <w:rPr>
          <w:rFonts w:ascii="Times New Roman" w:eastAsia="Times New Roman" w:hAnsi="Times New Roman" w:cs="Times New Roman"/>
        </w:rPr>
        <w:t xml:space="preserve"> invited to participate in a pilot called Project IMPROVE.</w:t>
      </w:r>
      <w:r>
        <w:rPr>
          <w:rFonts w:ascii="Times New Roman" w:eastAsia="Times New Roman" w:hAnsi="Times New Roman" w:cs="Times New Roman"/>
        </w:rPr>
        <w:t xml:space="preserve"> </w:t>
      </w:r>
      <w:r w:rsidRPr="00264B7E">
        <w:rPr>
          <w:rFonts w:ascii="Times New Roman" w:eastAsia="Times New Roman" w:hAnsi="Times New Roman" w:cs="Times New Roman"/>
        </w:rPr>
        <w:t xml:space="preserve"> The project</w:t>
      </w:r>
      <w:r>
        <w:rPr>
          <w:rFonts w:ascii="Times New Roman" w:eastAsia="Times New Roman" w:hAnsi="Times New Roman" w:cs="Times New Roman"/>
        </w:rPr>
        <w:t xml:space="preserve"> was</w:t>
      </w:r>
      <w:r w:rsidRPr="00264B7E">
        <w:rPr>
          <w:rFonts w:ascii="Times New Roman" w:eastAsia="Times New Roman" w:hAnsi="Times New Roman" w:cs="Times New Roman"/>
        </w:rPr>
        <w:t xml:space="preserve"> designed to promote greater integration of services by expanding capacity for frontline staff to access customer data in the workforce data system, Maryland Workforce Exchange (MWE).</w:t>
      </w:r>
    </w:p>
    <w:p w14:paraId="4248F37A" w14:textId="4E17510F" w:rsidR="00264B7E" w:rsidRPr="00264B7E" w:rsidRDefault="00264B7E" w:rsidP="00264B7E">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eastAsia="Times New Roman"/>
        </w:rPr>
      </w:pPr>
    </w:p>
    <w:p w14:paraId="03B15EAC" w14:textId="4DE5968D" w:rsidR="00264B7E" w:rsidRPr="00264B7E" w:rsidRDefault="00264B7E" w:rsidP="00264B7E">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eastAsia="Times New Roman"/>
        </w:rPr>
      </w:pPr>
      <w:r w:rsidRPr="00264B7E">
        <w:rPr>
          <w:rFonts w:ascii="Times New Roman" w:eastAsia="Times New Roman" w:hAnsi="Times New Roman" w:cs="Times New Roman"/>
        </w:rPr>
        <w:t>Other best practices in local areas include shared referral systems and orientation information sessions providing a seamless “no wrong door” model and reducing barriers to co-enrollment. Programs piloted shared intake including basic skills assessment and assigned specific staff to facilitate referrals between agencies. Staff are cross-trained to understand eligibility requirements and identify students who are ready to benefit from referrals.</w:t>
      </w:r>
    </w:p>
    <w:p w14:paraId="4689ADAC" w14:textId="1359DB9E" w:rsidR="00264B7E" w:rsidRPr="00264B7E" w:rsidRDefault="00264B7E" w:rsidP="00264B7E">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eastAsia="Times New Roman"/>
        </w:rPr>
      </w:pPr>
    </w:p>
    <w:p w14:paraId="2AD87A60" w14:textId="4E27A8AE" w:rsidR="00264B7E" w:rsidRPr="00264B7E" w:rsidRDefault="00264B7E" w:rsidP="00264B7E">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eastAsia="Times New Roman"/>
        </w:rPr>
      </w:pPr>
      <w:r w:rsidRPr="00264B7E">
        <w:rPr>
          <w:rFonts w:ascii="Times New Roman" w:eastAsia="Times New Roman" w:hAnsi="Times New Roman" w:cs="Times New Roman"/>
        </w:rPr>
        <w:t xml:space="preserve">Although individuals with limited skills including English language learners are a priority population in Maryland, in practice, referrals between systems have been infrequent. </w:t>
      </w:r>
      <w:r>
        <w:rPr>
          <w:rFonts w:ascii="Times New Roman" w:eastAsia="Times New Roman" w:hAnsi="Times New Roman" w:cs="Times New Roman"/>
        </w:rPr>
        <w:t xml:space="preserve"> </w:t>
      </w:r>
      <w:r w:rsidRPr="00264B7E">
        <w:rPr>
          <w:rFonts w:ascii="Times New Roman" w:eastAsia="Times New Roman" w:hAnsi="Times New Roman" w:cs="Times New Roman"/>
        </w:rPr>
        <w:t xml:space="preserve">Adult education learners often lack a diploma or the basic literacy skills needed to qualify </w:t>
      </w:r>
      <w:r>
        <w:rPr>
          <w:rFonts w:ascii="Times New Roman" w:eastAsia="Times New Roman" w:hAnsi="Times New Roman" w:cs="Times New Roman"/>
        </w:rPr>
        <w:t xml:space="preserve">for job training or employment. </w:t>
      </w:r>
      <w:r w:rsidRPr="00264B7E">
        <w:rPr>
          <w:rFonts w:ascii="Times New Roman" w:eastAsia="Times New Roman" w:hAnsi="Times New Roman" w:cs="Times New Roman"/>
        </w:rPr>
        <w:t xml:space="preserve"> In order to facilitate co-enrollment and create replicable interventions that can be tailored to local workforce areas, DLLR released the Career Pathways Grants in late 2017. </w:t>
      </w:r>
      <w:r>
        <w:rPr>
          <w:rFonts w:ascii="Times New Roman" w:eastAsia="Times New Roman" w:hAnsi="Times New Roman" w:cs="Times New Roman"/>
        </w:rPr>
        <w:t xml:space="preserve"> </w:t>
      </w:r>
      <w:r w:rsidRPr="00264B7E">
        <w:rPr>
          <w:rFonts w:ascii="Times New Roman" w:eastAsia="Times New Roman" w:hAnsi="Times New Roman" w:cs="Times New Roman"/>
        </w:rPr>
        <w:t xml:space="preserve">The Request for Proposals specifically targeted low skilled jobseekers including individuals with limited English proficiency, low literacy skills and those who may </w:t>
      </w:r>
      <w:r>
        <w:rPr>
          <w:rFonts w:ascii="Times New Roman" w:eastAsia="Times New Roman" w:hAnsi="Times New Roman" w:cs="Times New Roman"/>
        </w:rPr>
        <w:t xml:space="preserve">lack a high school credential.  </w:t>
      </w:r>
      <w:r w:rsidRPr="00264B7E">
        <w:rPr>
          <w:rFonts w:ascii="Times New Roman" w:eastAsia="Times New Roman" w:hAnsi="Times New Roman" w:cs="Times New Roman"/>
        </w:rPr>
        <w:t>(Please refer to the Career Pathways section for additional information.)</w:t>
      </w:r>
    </w:p>
    <w:p w14:paraId="580D51F1" w14:textId="77777777" w:rsidR="00F37E63" w:rsidRPr="003253AE" w:rsidRDefault="00F37E63" w:rsidP="00264B7E">
      <w:pPr>
        <w:spacing w:line="276" w:lineRule="auto"/>
        <w:rPr>
          <w:rFonts w:ascii="Times New Roman" w:eastAsia="Times New Roman" w:hAnsi="Times New Roman" w:cs="Times New Roman"/>
        </w:rPr>
      </w:pPr>
    </w:p>
    <w:p w14:paraId="015ABD96" w14:textId="655A334F" w:rsidR="004975C9" w:rsidRPr="00E40F12" w:rsidRDefault="00EB52F0" w:rsidP="00BD55A3">
      <w:pPr>
        <w:spacing w:line="276" w:lineRule="auto"/>
        <w:rPr>
          <w:rFonts w:ascii="Times New Roman" w:eastAsia="Times New Roman" w:hAnsi="Times New Roman" w:cs="Times New Roman"/>
          <w:b/>
          <w:u w:val="single"/>
        </w:rPr>
      </w:pPr>
      <w:r w:rsidRPr="00E40F12">
        <w:rPr>
          <w:rFonts w:ascii="Times New Roman" w:eastAsia="Times New Roman" w:hAnsi="Times New Roman" w:cs="Times New Roman"/>
          <w:b/>
          <w:u w:val="single"/>
        </w:rPr>
        <w:t>Integration English Literacy and Civics E</w:t>
      </w:r>
      <w:r w:rsidR="00D15F6E">
        <w:rPr>
          <w:rFonts w:ascii="Times New Roman" w:eastAsia="Times New Roman" w:hAnsi="Times New Roman" w:cs="Times New Roman"/>
          <w:b/>
          <w:u w:val="single"/>
        </w:rPr>
        <w:t>ducation (IELCE) Program (</w:t>
      </w:r>
      <w:r w:rsidRPr="00E40F12">
        <w:rPr>
          <w:rFonts w:ascii="Times New Roman" w:eastAsia="Times New Roman" w:hAnsi="Times New Roman" w:cs="Times New Roman"/>
          <w:b/>
          <w:u w:val="single"/>
        </w:rPr>
        <w:t>Section 243)</w:t>
      </w:r>
    </w:p>
    <w:p w14:paraId="78F2B7FF" w14:textId="77777777" w:rsidR="00526E8E" w:rsidRPr="003253AE" w:rsidRDefault="00526E8E" w:rsidP="00BD55A3">
      <w:pPr>
        <w:spacing w:line="276" w:lineRule="auto"/>
        <w:rPr>
          <w:rFonts w:ascii="Times New Roman" w:eastAsia="Times New Roman" w:hAnsi="Times New Roman" w:cs="Times New Roman"/>
        </w:rPr>
      </w:pPr>
    </w:p>
    <w:p w14:paraId="548FB1C9" w14:textId="3838A43C" w:rsidR="002F57E3" w:rsidRPr="002F57E3" w:rsidRDefault="002F57E3" w:rsidP="00BD55A3">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eastAsia="Times New Roman"/>
        </w:rPr>
      </w:pPr>
      <w:r w:rsidRPr="002F57E3">
        <w:rPr>
          <w:rFonts w:ascii="Times New Roman" w:eastAsia="Times New Roman" w:hAnsi="Times New Roman" w:cs="Times New Roman"/>
        </w:rPr>
        <w:t>Following the compet</w:t>
      </w:r>
      <w:r w:rsidR="0099700A">
        <w:rPr>
          <w:rFonts w:ascii="Times New Roman" w:eastAsia="Times New Roman" w:hAnsi="Times New Roman" w:cs="Times New Roman"/>
        </w:rPr>
        <w:t xml:space="preserve">itive application in FY 2017, </w:t>
      </w:r>
      <w:r w:rsidR="00D15F6E">
        <w:rPr>
          <w:rFonts w:ascii="Times New Roman" w:eastAsia="Times New Roman" w:hAnsi="Times New Roman" w:cs="Times New Roman"/>
        </w:rPr>
        <w:t>20</w:t>
      </w:r>
      <w:r w:rsidRPr="002F57E3">
        <w:rPr>
          <w:rFonts w:ascii="Times New Roman" w:eastAsia="Times New Roman" w:hAnsi="Times New Roman" w:cs="Times New Roman"/>
        </w:rPr>
        <w:t xml:space="preserve"> local providers were awarded funding to implement IELCE/IET programming. </w:t>
      </w:r>
      <w:r w:rsidR="00D15F6E">
        <w:rPr>
          <w:rFonts w:ascii="Times New Roman" w:eastAsia="Times New Roman" w:hAnsi="Times New Roman" w:cs="Times New Roman"/>
        </w:rPr>
        <w:t xml:space="preserve"> </w:t>
      </w:r>
      <w:r w:rsidRPr="002F57E3">
        <w:rPr>
          <w:rFonts w:ascii="Times New Roman" w:eastAsia="Times New Roman" w:hAnsi="Times New Roman" w:cs="Times New Roman"/>
        </w:rPr>
        <w:t xml:space="preserve">After further consideration of the program requirements </w:t>
      </w:r>
      <w:r w:rsidRPr="002F57E3">
        <w:rPr>
          <w:rFonts w:ascii="Times New Roman" w:eastAsia="Times New Roman" w:hAnsi="Times New Roman" w:cs="Times New Roman"/>
        </w:rPr>
        <w:lastRenderedPageBreak/>
        <w:t xml:space="preserve">and resources needed to provide the program, </w:t>
      </w:r>
      <w:r w:rsidR="00D15F6E">
        <w:rPr>
          <w:rFonts w:ascii="Times New Roman" w:eastAsia="Times New Roman" w:hAnsi="Times New Roman" w:cs="Times New Roman"/>
        </w:rPr>
        <w:t xml:space="preserve">three </w:t>
      </w:r>
      <w:r w:rsidRPr="002F57E3">
        <w:rPr>
          <w:rFonts w:ascii="Times New Roman" w:eastAsia="Times New Roman" w:hAnsi="Times New Roman" w:cs="Times New Roman"/>
        </w:rPr>
        <w:t xml:space="preserve">grantees opted not to accept the funds, reducing the number of programs to </w:t>
      </w:r>
      <w:r w:rsidR="00D15F6E">
        <w:rPr>
          <w:rFonts w:ascii="Times New Roman" w:eastAsia="Times New Roman" w:hAnsi="Times New Roman" w:cs="Times New Roman"/>
        </w:rPr>
        <w:t>17</w:t>
      </w:r>
      <w:r w:rsidRPr="002F57E3">
        <w:rPr>
          <w:rFonts w:ascii="Times New Roman" w:eastAsia="Times New Roman" w:hAnsi="Times New Roman" w:cs="Times New Roman"/>
        </w:rPr>
        <w:t>.</w:t>
      </w:r>
    </w:p>
    <w:p w14:paraId="27A44C14" w14:textId="77777777" w:rsidR="002F57E3" w:rsidRPr="002F57E3" w:rsidRDefault="002F57E3" w:rsidP="00BD55A3">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eastAsia="Times New Roman"/>
        </w:rPr>
      </w:pPr>
      <w:r w:rsidRPr="002F57E3">
        <w:rPr>
          <w:rFonts w:ascii="Times New Roman" w:eastAsia="Times New Roman" w:hAnsi="Times New Roman" w:cs="Times New Roman"/>
        </w:rPr>
        <w:t> </w:t>
      </w:r>
    </w:p>
    <w:p w14:paraId="65076FDC" w14:textId="7651A59A" w:rsidR="002F57E3" w:rsidRPr="002F57E3" w:rsidRDefault="002F57E3" w:rsidP="00BD55A3">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eastAsia="Times New Roman"/>
        </w:rPr>
      </w:pPr>
      <w:r w:rsidRPr="002F57E3">
        <w:rPr>
          <w:rFonts w:ascii="Times New Roman" w:eastAsia="Times New Roman" w:hAnsi="Times New Roman" w:cs="Times New Roman"/>
        </w:rPr>
        <w:t xml:space="preserve">The state provided technical assistance to grantees through individual conference calls and three state-wide meetings. </w:t>
      </w:r>
      <w:r w:rsidR="00D15F6E">
        <w:rPr>
          <w:rFonts w:ascii="Times New Roman" w:eastAsia="Times New Roman" w:hAnsi="Times New Roman" w:cs="Times New Roman"/>
        </w:rPr>
        <w:t xml:space="preserve"> </w:t>
      </w:r>
      <w:r w:rsidRPr="002F57E3">
        <w:rPr>
          <w:rFonts w:ascii="Times New Roman" w:eastAsia="Times New Roman" w:hAnsi="Times New Roman" w:cs="Times New Roman"/>
        </w:rPr>
        <w:t>Efforts focused on assisting providers to understand the WIOA Section 243 funding line and adhere to its requirements.</w:t>
      </w:r>
      <w:r w:rsidR="00D15F6E">
        <w:rPr>
          <w:rFonts w:ascii="Times New Roman" w:eastAsia="Times New Roman" w:hAnsi="Times New Roman" w:cs="Times New Roman"/>
        </w:rPr>
        <w:t xml:space="preserve"> </w:t>
      </w:r>
      <w:r w:rsidRPr="002F57E3">
        <w:rPr>
          <w:rFonts w:ascii="Times New Roman" w:eastAsia="Times New Roman" w:hAnsi="Times New Roman" w:cs="Times New Roman"/>
        </w:rPr>
        <w:t xml:space="preserve"> In some cases, this required programs to reexamine their current practices and to consider which learners might best be served in an IELCE/IET Program, in addition to giving consideration to whether their ESL population had sufficient work-eligible learners to participate in IELCE. </w:t>
      </w:r>
      <w:r w:rsidR="00D15F6E">
        <w:rPr>
          <w:rFonts w:ascii="Times New Roman" w:eastAsia="Times New Roman" w:hAnsi="Times New Roman" w:cs="Times New Roman"/>
        </w:rPr>
        <w:t xml:space="preserve"> </w:t>
      </w:r>
      <w:r w:rsidRPr="002F57E3">
        <w:rPr>
          <w:rFonts w:ascii="Times New Roman" w:eastAsia="Times New Roman" w:hAnsi="Times New Roman" w:cs="Times New Roman"/>
        </w:rPr>
        <w:t xml:space="preserve">In the next application cycle, </w:t>
      </w:r>
      <w:r w:rsidR="00D15F6E">
        <w:rPr>
          <w:rFonts w:ascii="Times New Roman" w:eastAsia="Times New Roman" w:hAnsi="Times New Roman" w:cs="Times New Roman"/>
        </w:rPr>
        <w:t>12</w:t>
      </w:r>
      <w:r w:rsidRPr="002F57E3">
        <w:rPr>
          <w:rFonts w:ascii="Times New Roman" w:eastAsia="Times New Roman" w:hAnsi="Times New Roman" w:cs="Times New Roman"/>
        </w:rPr>
        <w:t xml:space="preserve"> of the </w:t>
      </w:r>
      <w:r w:rsidR="00D15F6E">
        <w:rPr>
          <w:rFonts w:ascii="Times New Roman" w:eastAsia="Times New Roman" w:hAnsi="Times New Roman" w:cs="Times New Roman"/>
        </w:rPr>
        <w:t>17</w:t>
      </w:r>
      <w:r w:rsidRPr="002F57E3">
        <w:rPr>
          <w:rFonts w:ascii="Times New Roman" w:eastAsia="Times New Roman" w:hAnsi="Times New Roman" w:cs="Times New Roman"/>
        </w:rPr>
        <w:t xml:space="preserve"> providers opted to continue the program.</w:t>
      </w:r>
      <w:r w:rsidR="00D15F6E">
        <w:rPr>
          <w:rFonts w:ascii="Times New Roman" w:eastAsia="Times New Roman" w:hAnsi="Times New Roman" w:cs="Times New Roman"/>
        </w:rPr>
        <w:t xml:space="preserve"> </w:t>
      </w:r>
      <w:r w:rsidRPr="002F57E3">
        <w:rPr>
          <w:rFonts w:ascii="Times New Roman" w:eastAsia="Times New Roman" w:hAnsi="Times New Roman" w:cs="Times New Roman"/>
        </w:rPr>
        <w:t xml:space="preserve"> We anticipate that ongoing training and support will be needed to ensure that programs are on track to deliver programming that meets Sec. 243 requirements.</w:t>
      </w:r>
    </w:p>
    <w:p w14:paraId="695B2788" w14:textId="77777777" w:rsidR="002F57E3" w:rsidRPr="002F57E3" w:rsidRDefault="002F57E3" w:rsidP="00BD55A3">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eastAsia="Times New Roman"/>
        </w:rPr>
      </w:pPr>
      <w:r w:rsidRPr="002F57E3">
        <w:rPr>
          <w:rFonts w:ascii="Times New Roman" w:eastAsia="Times New Roman" w:hAnsi="Times New Roman" w:cs="Times New Roman"/>
        </w:rPr>
        <w:t> </w:t>
      </w:r>
    </w:p>
    <w:p w14:paraId="690879B9" w14:textId="0D073C64" w:rsidR="002F57E3" w:rsidRPr="002F57E3" w:rsidRDefault="002F57E3" w:rsidP="00BD55A3">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eastAsia="Times New Roman"/>
        </w:rPr>
      </w:pPr>
      <w:r w:rsidRPr="002F57E3">
        <w:rPr>
          <w:rFonts w:ascii="Times New Roman" w:eastAsia="Times New Roman" w:hAnsi="Times New Roman" w:cs="Times New Roman"/>
        </w:rPr>
        <w:t xml:space="preserve">Beginning in FY </w:t>
      </w:r>
      <w:r w:rsidR="008C52A1">
        <w:rPr>
          <w:rFonts w:ascii="Times New Roman" w:eastAsia="Times New Roman" w:hAnsi="Times New Roman" w:cs="Times New Roman"/>
        </w:rPr>
        <w:t>20</w:t>
      </w:r>
      <w:r w:rsidRPr="002F57E3">
        <w:rPr>
          <w:rFonts w:ascii="Times New Roman" w:eastAsia="Times New Roman" w:hAnsi="Times New Roman" w:cs="Times New Roman"/>
        </w:rPr>
        <w:t xml:space="preserve">18, Maryland participated in the Building Opportunities Technical Assistance Project and received guidance through the Manhattan Strategy Group (MSG). </w:t>
      </w:r>
      <w:r w:rsidR="0099700A">
        <w:rPr>
          <w:rFonts w:ascii="Times New Roman" w:eastAsia="Times New Roman" w:hAnsi="Times New Roman" w:cs="Times New Roman"/>
        </w:rPr>
        <w:t xml:space="preserve"> </w:t>
      </w:r>
      <w:r w:rsidRPr="002F57E3">
        <w:rPr>
          <w:rFonts w:ascii="Times New Roman" w:eastAsia="Times New Roman" w:hAnsi="Times New Roman" w:cs="Times New Roman"/>
        </w:rPr>
        <w:t>Both the state and our local partner engaged in a collaborative process with the MSG coach an</w:t>
      </w:r>
      <w:r w:rsidR="0099700A">
        <w:rPr>
          <w:rFonts w:ascii="Times New Roman" w:eastAsia="Times New Roman" w:hAnsi="Times New Roman" w:cs="Times New Roman"/>
        </w:rPr>
        <w:t xml:space="preserve">d our partner state, Wisconsin. </w:t>
      </w:r>
      <w:r w:rsidRPr="002F57E3">
        <w:rPr>
          <w:rFonts w:ascii="Times New Roman" w:eastAsia="Times New Roman" w:hAnsi="Times New Roman" w:cs="Times New Roman"/>
        </w:rPr>
        <w:t xml:space="preserve"> Information and resources were shared with IELCE funded grantees. </w:t>
      </w:r>
      <w:r w:rsidR="0099700A">
        <w:rPr>
          <w:rFonts w:ascii="Times New Roman" w:eastAsia="Times New Roman" w:hAnsi="Times New Roman" w:cs="Times New Roman"/>
        </w:rPr>
        <w:t xml:space="preserve"> </w:t>
      </w:r>
      <w:r w:rsidRPr="002F57E3">
        <w:rPr>
          <w:rFonts w:ascii="Times New Roman" w:eastAsia="Times New Roman" w:hAnsi="Times New Roman" w:cs="Times New Roman"/>
        </w:rPr>
        <w:t>The guidance from MSG will continue through FY 2019.</w:t>
      </w:r>
    </w:p>
    <w:p w14:paraId="70B45AD0" w14:textId="77777777" w:rsidR="004975C9" w:rsidRPr="003253AE" w:rsidRDefault="004975C9" w:rsidP="00BD55A3">
      <w:pPr>
        <w:spacing w:line="276" w:lineRule="auto"/>
        <w:rPr>
          <w:rFonts w:ascii="Times New Roman" w:eastAsia="Times New Roman" w:hAnsi="Times New Roman" w:cs="Times New Roman"/>
        </w:rPr>
      </w:pPr>
    </w:p>
    <w:p w14:paraId="520CDDB0" w14:textId="77777777" w:rsidR="004975C9" w:rsidRPr="00E40F12" w:rsidRDefault="00EB52F0" w:rsidP="00BD55A3">
      <w:pPr>
        <w:spacing w:line="276" w:lineRule="auto"/>
        <w:rPr>
          <w:rFonts w:ascii="Times New Roman" w:eastAsia="Times New Roman" w:hAnsi="Times New Roman" w:cs="Times New Roman"/>
          <w:u w:val="single"/>
        </w:rPr>
      </w:pPr>
      <w:r w:rsidRPr="00E40F12">
        <w:rPr>
          <w:rFonts w:ascii="Times New Roman" w:eastAsia="Times New Roman" w:hAnsi="Times New Roman" w:cs="Times New Roman"/>
          <w:b/>
          <w:u w:val="single"/>
        </w:rPr>
        <w:t>Adult Education Standards</w:t>
      </w:r>
    </w:p>
    <w:p w14:paraId="52A19A27" w14:textId="77777777" w:rsidR="004975C9" w:rsidRDefault="004975C9" w:rsidP="00BD55A3">
      <w:pPr>
        <w:spacing w:line="276" w:lineRule="auto"/>
        <w:rPr>
          <w:rFonts w:ascii="Times New Roman" w:eastAsia="Times New Roman" w:hAnsi="Times New Roman" w:cs="Times New Roman"/>
        </w:rPr>
      </w:pPr>
    </w:p>
    <w:p w14:paraId="1CA3B59E" w14:textId="77777777" w:rsidR="004975C9" w:rsidRDefault="00EB52F0" w:rsidP="00BD55A3">
      <w:pPr>
        <w:spacing w:line="276" w:lineRule="auto"/>
        <w:rPr>
          <w:rFonts w:ascii="Times New Roman" w:eastAsia="Times New Roman" w:hAnsi="Times New Roman" w:cs="Times New Roman"/>
        </w:rPr>
      </w:pPr>
      <w:r>
        <w:rPr>
          <w:rFonts w:ascii="Times New Roman" w:eastAsia="Times New Roman" w:hAnsi="Times New Roman" w:cs="Times New Roman"/>
        </w:rPr>
        <w:t>Maryland adopted the Career and College Readiness Standards for Adult Education to provide a consistent and shared expectation across all adult education programs of the knowledge, skills, and abilities need to provide a seamless transition into post-secondary education and the workforce and align with the K-12 Common Core State Standards implementation.  Adult students earn a Maryland High School Diploma that is jointly signed by the Secretary of the Department of Labor, Licensing and Regulation and the President of the State Board of Education and the high school credentialing paths, the 2014 GED</w:t>
      </w:r>
      <w:r w:rsidRPr="00FE5034">
        <w:rPr>
          <w:rFonts w:ascii="Times New Roman" w:eastAsia="Times New Roman" w:hAnsi="Times New Roman" w:cs="Times New Roman"/>
          <w:vertAlign w:val="superscript"/>
        </w:rPr>
        <w:t>®</w:t>
      </w:r>
      <w:r>
        <w:rPr>
          <w:rFonts w:ascii="Times New Roman" w:eastAsia="Times New Roman" w:hAnsi="Times New Roman" w:cs="Times New Roman"/>
        </w:rPr>
        <w:t xml:space="preserve"> test and NEDP</w:t>
      </w:r>
      <w:r w:rsidRPr="00FE5034">
        <w:rPr>
          <w:rFonts w:ascii="Times New Roman" w:eastAsia="Times New Roman" w:hAnsi="Times New Roman" w:cs="Times New Roman"/>
          <w:vertAlign w:val="superscript"/>
        </w:rPr>
        <w:t>®</w:t>
      </w:r>
      <w:r>
        <w:rPr>
          <w:rFonts w:ascii="Times New Roman" w:eastAsia="Times New Roman" w:hAnsi="Times New Roman" w:cs="Times New Roman"/>
        </w:rPr>
        <w:t xml:space="preserve"> are aligned with the College and Career Readiness Standards.</w:t>
      </w:r>
    </w:p>
    <w:p w14:paraId="4F7B3402" w14:textId="77777777" w:rsidR="004975C9" w:rsidRDefault="004975C9" w:rsidP="00BD55A3">
      <w:pPr>
        <w:spacing w:line="276" w:lineRule="auto"/>
        <w:rPr>
          <w:rFonts w:ascii="Times New Roman" w:eastAsia="Times New Roman" w:hAnsi="Times New Roman" w:cs="Times New Roman"/>
        </w:rPr>
      </w:pPr>
    </w:p>
    <w:p w14:paraId="70747BEA" w14:textId="7FFD016F" w:rsidR="00E24086" w:rsidRDefault="00E24086" w:rsidP="00BD55A3">
      <w:pPr>
        <w:spacing w:line="276" w:lineRule="auto"/>
        <w:rPr>
          <w:rFonts w:ascii="Times New Roman" w:eastAsia="Times New Roman" w:hAnsi="Times New Roman" w:cs="Times New Roman"/>
        </w:rPr>
      </w:pPr>
      <w:r>
        <w:rPr>
          <w:rFonts w:ascii="Times New Roman" w:eastAsia="Times New Roman" w:hAnsi="Times New Roman" w:cs="Times New Roman"/>
        </w:rPr>
        <w:t>In FY</w:t>
      </w:r>
      <w:r w:rsidR="008C52A1">
        <w:rPr>
          <w:rFonts w:ascii="Times New Roman" w:eastAsia="Times New Roman" w:hAnsi="Times New Roman" w:cs="Times New Roman"/>
        </w:rPr>
        <w:t xml:space="preserve"> 20</w:t>
      </w:r>
      <w:r>
        <w:rPr>
          <w:rFonts w:ascii="Times New Roman" w:eastAsia="Times New Roman" w:hAnsi="Times New Roman" w:cs="Times New Roman"/>
        </w:rPr>
        <w:t xml:space="preserve">18 </w:t>
      </w:r>
      <w:r w:rsidR="00EB52F0">
        <w:rPr>
          <w:rFonts w:ascii="Times New Roman" w:eastAsia="Times New Roman" w:hAnsi="Times New Roman" w:cs="Times New Roman"/>
        </w:rPr>
        <w:t>the Professional Development Specialist</w:t>
      </w:r>
      <w:r>
        <w:rPr>
          <w:rFonts w:ascii="Times New Roman" w:eastAsia="Times New Roman" w:hAnsi="Times New Roman" w:cs="Times New Roman"/>
        </w:rPr>
        <w:t>, in c</w:t>
      </w:r>
      <w:r w:rsidR="00BF481F">
        <w:rPr>
          <w:rFonts w:ascii="Times New Roman" w:eastAsia="Times New Roman" w:hAnsi="Times New Roman" w:cs="Times New Roman"/>
        </w:rPr>
        <w:t>ollaboration</w:t>
      </w:r>
      <w:r>
        <w:rPr>
          <w:rFonts w:ascii="Times New Roman" w:eastAsia="Times New Roman" w:hAnsi="Times New Roman" w:cs="Times New Roman"/>
        </w:rPr>
        <w:t xml:space="preserve"> with </w:t>
      </w:r>
      <w:r w:rsidR="00BF481F">
        <w:rPr>
          <w:rFonts w:ascii="Times New Roman" w:eastAsia="Times New Roman" w:hAnsi="Times New Roman" w:cs="Times New Roman"/>
        </w:rPr>
        <w:t>Curriculum Standards Specialist,</w:t>
      </w:r>
      <w:r w:rsidR="00EB52F0">
        <w:rPr>
          <w:rFonts w:ascii="Times New Roman" w:eastAsia="Times New Roman" w:hAnsi="Times New Roman" w:cs="Times New Roman"/>
        </w:rPr>
        <w:t xml:space="preserve"> </w:t>
      </w:r>
      <w:r>
        <w:rPr>
          <w:rFonts w:ascii="Times New Roman" w:eastAsia="Times New Roman" w:hAnsi="Times New Roman" w:cs="Times New Roman"/>
        </w:rPr>
        <w:t>bega</w:t>
      </w:r>
      <w:r w:rsidR="00EB52F0">
        <w:rPr>
          <w:rFonts w:ascii="Times New Roman" w:eastAsia="Times New Roman" w:hAnsi="Times New Roman" w:cs="Times New Roman"/>
        </w:rPr>
        <w:t>n work on a toolkit to</w:t>
      </w:r>
      <w:r>
        <w:rPr>
          <w:rFonts w:ascii="Times New Roman" w:eastAsia="Times New Roman" w:hAnsi="Times New Roman" w:cs="Times New Roman"/>
        </w:rPr>
        <w:t xml:space="preserve"> develop</w:t>
      </w:r>
      <w:r w:rsidR="00EB52F0">
        <w:rPr>
          <w:rFonts w:ascii="Times New Roman" w:eastAsia="Times New Roman" w:hAnsi="Times New Roman" w:cs="Times New Roman"/>
        </w:rPr>
        <w:t xml:space="preserve"> </w:t>
      </w:r>
      <w:r>
        <w:rPr>
          <w:rFonts w:ascii="Times New Roman" w:eastAsia="Times New Roman" w:hAnsi="Times New Roman" w:cs="Times New Roman"/>
        </w:rPr>
        <w:t>s</w:t>
      </w:r>
      <w:r w:rsidR="00EB52F0">
        <w:rPr>
          <w:rFonts w:ascii="Times New Roman" w:eastAsia="Times New Roman" w:hAnsi="Times New Roman" w:cs="Times New Roman"/>
        </w:rPr>
        <w:t>tandards implementation</w:t>
      </w:r>
      <w:r>
        <w:rPr>
          <w:rFonts w:ascii="Times New Roman" w:eastAsia="Times New Roman" w:hAnsi="Times New Roman" w:cs="Times New Roman"/>
        </w:rPr>
        <w:t xml:space="preserve"> for Adult Basic Education and began the revision of the </w:t>
      </w:r>
      <w:r w:rsidRPr="00E24086">
        <w:rPr>
          <w:rFonts w:ascii="Times New Roman" w:eastAsia="Times New Roman" w:hAnsi="Times New Roman" w:cs="Times New Roman"/>
          <w:i/>
        </w:rPr>
        <w:t>Maryland Adult Education Technology Standards</w:t>
      </w:r>
      <w:r w:rsidR="00EC4D50">
        <w:rPr>
          <w:rFonts w:ascii="Times New Roman" w:eastAsia="Times New Roman" w:hAnsi="Times New Roman" w:cs="Times New Roman"/>
        </w:rPr>
        <w:t xml:space="preserve">. </w:t>
      </w:r>
    </w:p>
    <w:p w14:paraId="2918FA32" w14:textId="77777777" w:rsidR="00E24086" w:rsidRDefault="00E24086" w:rsidP="00BD55A3">
      <w:pPr>
        <w:spacing w:line="276" w:lineRule="auto"/>
        <w:rPr>
          <w:rFonts w:ascii="Times New Roman" w:eastAsia="Times New Roman" w:hAnsi="Times New Roman" w:cs="Times New Roman"/>
        </w:rPr>
      </w:pPr>
    </w:p>
    <w:p w14:paraId="448700C0" w14:textId="22DA59F6" w:rsidR="00E04759" w:rsidRDefault="00E04759" w:rsidP="00BD55A3">
      <w:pPr>
        <w:spacing w:line="276" w:lineRule="auto"/>
        <w:rPr>
          <w:rFonts w:ascii="Times New Roman" w:eastAsia="Times New Roman" w:hAnsi="Times New Roman" w:cs="Times New Roman"/>
        </w:rPr>
      </w:pPr>
      <w:r>
        <w:rPr>
          <w:rFonts w:ascii="Times New Roman" w:eastAsia="Times New Roman" w:hAnsi="Times New Roman" w:cs="Times New Roman"/>
        </w:rPr>
        <w:t xml:space="preserve">The online course, </w:t>
      </w:r>
      <w:r>
        <w:rPr>
          <w:rFonts w:ascii="Times New Roman" w:eastAsia="Times New Roman" w:hAnsi="Times New Roman" w:cs="Times New Roman"/>
          <w:i/>
        </w:rPr>
        <w:t>College and Career Readiness Standards for Adult Education</w:t>
      </w:r>
      <w:r>
        <w:rPr>
          <w:rFonts w:ascii="Times New Roman" w:eastAsia="Times New Roman" w:hAnsi="Times New Roman" w:cs="Times New Roman"/>
        </w:rPr>
        <w:t>, by The Center for Families Learning has been a valuable resource for Instructional Specialists (IS) in promoting a better understanding of the standards and how to integrate them in curriculum.</w:t>
      </w:r>
    </w:p>
    <w:p w14:paraId="2DB9F368" w14:textId="77777777" w:rsidR="009040B8" w:rsidRDefault="009040B8" w:rsidP="00BD55A3">
      <w:pPr>
        <w:spacing w:line="276" w:lineRule="auto"/>
        <w:rPr>
          <w:rFonts w:ascii="Times New Roman" w:eastAsia="Times New Roman" w:hAnsi="Times New Roman" w:cs="Times New Roman"/>
        </w:rPr>
      </w:pPr>
    </w:p>
    <w:p w14:paraId="362610BD" w14:textId="77777777" w:rsidR="004975C9" w:rsidRDefault="00EB52F0" w:rsidP="00BD55A3">
      <w:pPr>
        <w:spacing w:line="276" w:lineRule="auto"/>
        <w:rPr>
          <w:rFonts w:ascii="Times New Roman" w:eastAsia="Times New Roman" w:hAnsi="Times New Roman" w:cs="Times New Roman"/>
          <w:b/>
        </w:rPr>
      </w:pPr>
      <w:r w:rsidRPr="002F57E3">
        <w:rPr>
          <w:rFonts w:ascii="Times New Roman" w:eastAsia="Times New Roman" w:hAnsi="Times New Roman" w:cs="Times New Roman"/>
          <w:b/>
        </w:rPr>
        <w:t>Programs for Corrections Education and Education of Other Institutionalized Individuals</w:t>
      </w:r>
    </w:p>
    <w:p w14:paraId="6D5CFC7F" w14:textId="77777777" w:rsidR="004975C9" w:rsidRDefault="004975C9" w:rsidP="00BD55A3">
      <w:pPr>
        <w:spacing w:line="276" w:lineRule="auto"/>
        <w:rPr>
          <w:rFonts w:ascii="Times New Roman" w:eastAsia="Times New Roman" w:hAnsi="Times New Roman" w:cs="Times New Roman"/>
        </w:rPr>
      </w:pPr>
    </w:p>
    <w:p w14:paraId="3C6A61AB" w14:textId="3FDD4C19" w:rsidR="002F57E3" w:rsidRPr="002F57E3" w:rsidRDefault="002F57E3" w:rsidP="00BD55A3">
      <w:pPr>
        <w:spacing w:line="276" w:lineRule="auto"/>
        <w:rPr>
          <w:rFonts w:ascii="Times New Roman" w:eastAsia="Times New Roman" w:hAnsi="Times New Roman" w:cs="Times New Roman"/>
        </w:rPr>
      </w:pPr>
      <w:r w:rsidRPr="002F57E3">
        <w:rPr>
          <w:rFonts w:ascii="Times New Roman" w:eastAsia="Times New Roman" w:hAnsi="Times New Roman" w:cs="Times New Roman"/>
        </w:rPr>
        <w:lastRenderedPageBreak/>
        <w:t>The Department of Public Safety and Correctional Services (DPSCS) follows the rules established by the Association of State Correctional Administrators (ASCA) for use in their Performance Based Measures System (PBMS).</w:t>
      </w:r>
      <w:r>
        <w:rPr>
          <w:rFonts w:ascii="Times New Roman" w:eastAsia="Times New Roman" w:hAnsi="Times New Roman" w:cs="Times New Roman"/>
        </w:rPr>
        <w:t xml:space="preserve"> </w:t>
      </w:r>
      <w:r w:rsidRPr="002F57E3">
        <w:rPr>
          <w:rFonts w:ascii="Times New Roman" w:eastAsia="Times New Roman" w:hAnsi="Times New Roman" w:cs="Times New Roman"/>
        </w:rPr>
        <w:t xml:space="preserve"> When the last mainframe became unstable, a new Offender Case Management System (OCMS) was placed in production</w:t>
      </w:r>
      <w:r w:rsidR="00E66D8C">
        <w:rPr>
          <w:rFonts w:ascii="Times New Roman" w:eastAsia="Times New Roman" w:hAnsi="Times New Roman" w:cs="Times New Roman"/>
        </w:rPr>
        <w:t xml:space="preserve">.  However, </w:t>
      </w:r>
      <w:r w:rsidRPr="002F57E3">
        <w:rPr>
          <w:rFonts w:ascii="Times New Roman" w:eastAsia="Times New Roman" w:hAnsi="Times New Roman" w:cs="Times New Roman"/>
        </w:rPr>
        <w:t>a migration decision to only migrate the inmate’s last release prevents calculation o</w:t>
      </w:r>
      <w:r>
        <w:rPr>
          <w:rFonts w:ascii="Times New Roman" w:eastAsia="Times New Roman" w:hAnsi="Times New Roman" w:cs="Times New Roman"/>
        </w:rPr>
        <w:t>f recidivism for previous years.  W</w:t>
      </w:r>
      <w:r w:rsidRPr="002F57E3">
        <w:rPr>
          <w:rFonts w:ascii="Times New Roman" w:eastAsia="Times New Roman" w:hAnsi="Times New Roman" w:cs="Times New Roman"/>
        </w:rPr>
        <w:t>hile OCMS went into production in July 2014, the intake and release data did not stabilize until change notes were implemented in the fall of 2014.</w:t>
      </w:r>
    </w:p>
    <w:p w14:paraId="5831B922" w14:textId="211FADD9" w:rsidR="002F57E3" w:rsidRPr="002F57E3" w:rsidRDefault="002F57E3" w:rsidP="00BD55A3">
      <w:pPr>
        <w:spacing w:line="276" w:lineRule="auto"/>
        <w:rPr>
          <w:rFonts w:ascii="Times New Roman" w:eastAsia="Times New Roman" w:hAnsi="Times New Roman" w:cs="Times New Roman"/>
        </w:rPr>
      </w:pPr>
    </w:p>
    <w:p w14:paraId="0698294B" w14:textId="5F6EFDCC" w:rsidR="002F57E3" w:rsidRPr="002F57E3" w:rsidRDefault="002F57E3" w:rsidP="00BD55A3">
      <w:pPr>
        <w:spacing w:line="276" w:lineRule="auto"/>
        <w:rPr>
          <w:rFonts w:ascii="Times New Roman" w:eastAsia="Times New Roman" w:hAnsi="Times New Roman" w:cs="Times New Roman"/>
        </w:rPr>
      </w:pPr>
      <w:r w:rsidRPr="002F57E3">
        <w:rPr>
          <w:rFonts w:ascii="Times New Roman" w:eastAsia="Times New Roman" w:hAnsi="Times New Roman" w:cs="Times New Roman"/>
        </w:rPr>
        <w:t xml:space="preserve">Correctional Education reports that </w:t>
      </w:r>
      <w:r w:rsidR="00BD55A3" w:rsidRPr="002F57E3">
        <w:rPr>
          <w:rFonts w:ascii="Times New Roman" w:eastAsia="Times New Roman" w:hAnsi="Times New Roman" w:cs="Times New Roman"/>
        </w:rPr>
        <w:t>a University of Maryland Researcher has made considerable progress in developing the new recidivism application that is currently under review</w:t>
      </w:r>
      <w:r w:rsidRPr="002F57E3">
        <w:rPr>
          <w:rFonts w:ascii="Times New Roman" w:eastAsia="Times New Roman" w:hAnsi="Times New Roman" w:cs="Times New Roman"/>
        </w:rPr>
        <w:t>. The DPSCS is on schedule to process a three-year recidivism report for the FY 16 release cohort in September of 2019.</w:t>
      </w:r>
      <w:r>
        <w:rPr>
          <w:rFonts w:ascii="Times New Roman" w:eastAsia="Times New Roman" w:hAnsi="Times New Roman" w:cs="Times New Roman"/>
        </w:rPr>
        <w:t xml:space="preserve">  </w:t>
      </w:r>
      <w:r w:rsidRPr="002F57E3">
        <w:rPr>
          <w:rFonts w:ascii="Times New Roman" w:eastAsia="Times New Roman" w:hAnsi="Times New Roman" w:cs="Times New Roman"/>
        </w:rPr>
        <w:t>While the recidivism rate for students released in a current fiscal year will be available three years after that fiscal year, partial information indicates that those participating in Correctional Education have a lower rate of recidivism than other inmates.</w:t>
      </w:r>
    </w:p>
    <w:p w14:paraId="1674D0DB" w14:textId="2A8D1CEE" w:rsidR="002F57E3" w:rsidRPr="002F57E3" w:rsidRDefault="002F57E3" w:rsidP="00BD55A3">
      <w:pPr>
        <w:spacing w:line="276" w:lineRule="auto"/>
        <w:rPr>
          <w:rFonts w:ascii="Times New Roman" w:eastAsia="Times New Roman" w:hAnsi="Times New Roman" w:cs="Times New Roman"/>
        </w:rPr>
      </w:pPr>
    </w:p>
    <w:p w14:paraId="1A7D144A" w14:textId="126FD7AC" w:rsidR="002F57E3" w:rsidRPr="002F57E3" w:rsidRDefault="002F57E3" w:rsidP="00BD55A3">
      <w:pPr>
        <w:spacing w:line="276" w:lineRule="auto"/>
        <w:rPr>
          <w:rFonts w:ascii="Times New Roman" w:eastAsia="Times New Roman" w:hAnsi="Times New Roman" w:cs="Times New Roman"/>
        </w:rPr>
      </w:pPr>
      <w:r w:rsidRPr="002F57E3">
        <w:rPr>
          <w:rFonts w:ascii="Times New Roman" w:eastAsia="Times New Roman" w:hAnsi="Times New Roman" w:cs="Times New Roman"/>
        </w:rPr>
        <w:t>A release cohort is created after the end of a fiscal year and processed against the Offender Case Management System (OCMS).</w:t>
      </w:r>
      <w:r>
        <w:rPr>
          <w:rFonts w:ascii="Times New Roman" w:eastAsia="Times New Roman" w:hAnsi="Times New Roman" w:cs="Times New Roman"/>
        </w:rPr>
        <w:t xml:space="preserve"> </w:t>
      </w:r>
      <w:r w:rsidRPr="002F57E3">
        <w:rPr>
          <w:rFonts w:ascii="Times New Roman" w:eastAsia="Times New Roman" w:hAnsi="Times New Roman" w:cs="Times New Roman"/>
        </w:rPr>
        <w:t xml:space="preserve"> An inmate whose new sentence after release has an offense date that is prior to the release date is excluded from cohort processing.</w:t>
      </w:r>
      <w:r>
        <w:rPr>
          <w:rFonts w:ascii="Times New Roman" w:eastAsia="Times New Roman" w:hAnsi="Times New Roman" w:cs="Times New Roman"/>
        </w:rPr>
        <w:t xml:space="preserve"> </w:t>
      </w:r>
      <w:r w:rsidRPr="002F57E3">
        <w:rPr>
          <w:rFonts w:ascii="Times New Roman" w:eastAsia="Times New Roman" w:hAnsi="Times New Roman" w:cs="Times New Roman"/>
        </w:rPr>
        <w:t xml:space="preserve"> </w:t>
      </w:r>
      <w:r>
        <w:rPr>
          <w:rFonts w:ascii="Times New Roman" w:eastAsia="Times New Roman" w:hAnsi="Times New Roman" w:cs="Times New Roman"/>
        </w:rPr>
        <w:t>Split consecutive sentencing is t</w:t>
      </w:r>
      <w:r w:rsidRPr="002F57E3">
        <w:rPr>
          <w:rFonts w:ascii="Times New Roman" w:eastAsia="Times New Roman" w:hAnsi="Times New Roman" w:cs="Times New Roman"/>
        </w:rPr>
        <w:t>he most common reason</w:t>
      </w:r>
      <w:r>
        <w:rPr>
          <w:rFonts w:ascii="Times New Roman" w:eastAsia="Times New Roman" w:hAnsi="Times New Roman" w:cs="Times New Roman"/>
        </w:rPr>
        <w:t xml:space="preserve"> for this exclusion</w:t>
      </w:r>
      <w:r w:rsidRPr="002F57E3">
        <w:rPr>
          <w:rFonts w:ascii="Times New Roman" w:eastAsia="Times New Roman" w:hAnsi="Times New Roman" w:cs="Times New Roman"/>
        </w:rPr>
        <w:t>.</w:t>
      </w:r>
    </w:p>
    <w:p w14:paraId="347D8AC0" w14:textId="77777777" w:rsidR="002F57E3" w:rsidRPr="002F57E3" w:rsidRDefault="002F57E3" w:rsidP="00BD55A3">
      <w:pPr>
        <w:spacing w:line="276" w:lineRule="auto"/>
        <w:rPr>
          <w:rFonts w:ascii="Times New Roman" w:eastAsia="Times New Roman" w:hAnsi="Times New Roman" w:cs="Times New Roman"/>
        </w:rPr>
      </w:pPr>
      <w:r w:rsidRPr="002F57E3">
        <w:rPr>
          <w:rFonts w:ascii="Times New Roman" w:eastAsia="Times New Roman" w:hAnsi="Times New Roman" w:cs="Times New Roman"/>
        </w:rPr>
        <w:t>Recidivism is counted for the following events:</w:t>
      </w:r>
    </w:p>
    <w:p w14:paraId="4F40B05B" w14:textId="744B728C" w:rsidR="002F57E3" w:rsidRPr="002F57E3" w:rsidRDefault="002F57E3" w:rsidP="00BD55A3">
      <w:pPr>
        <w:spacing w:line="276" w:lineRule="auto"/>
        <w:rPr>
          <w:rFonts w:ascii="Times New Roman" w:eastAsia="Times New Roman" w:hAnsi="Times New Roman" w:cs="Times New Roman"/>
        </w:rPr>
      </w:pPr>
    </w:p>
    <w:p w14:paraId="2EAA3F08" w14:textId="77777777" w:rsidR="002F57E3" w:rsidRDefault="002F57E3" w:rsidP="00BD55A3">
      <w:pPr>
        <w:pStyle w:val="ListParagraph"/>
        <w:numPr>
          <w:ilvl w:val="0"/>
          <w:numId w:val="2"/>
        </w:numPr>
        <w:spacing w:line="276" w:lineRule="auto"/>
        <w:rPr>
          <w:rFonts w:ascii="Times New Roman" w:eastAsia="Times New Roman" w:hAnsi="Times New Roman" w:cs="Times New Roman"/>
        </w:rPr>
      </w:pPr>
      <w:r w:rsidRPr="002F57E3">
        <w:rPr>
          <w:rFonts w:ascii="Times New Roman" w:eastAsia="Times New Roman" w:hAnsi="Times New Roman" w:cs="Times New Roman"/>
        </w:rPr>
        <w:t>The inmate has a technical violation while on Community Supervision and is returned to DOC custody.</w:t>
      </w:r>
    </w:p>
    <w:p w14:paraId="4A99B8DD" w14:textId="77777777" w:rsidR="002F57E3" w:rsidRDefault="002F57E3" w:rsidP="00BD55A3">
      <w:pPr>
        <w:pStyle w:val="ListParagraph"/>
        <w:numPr>
          <w:ilvl w:val="0"/>
          <w:numId w:val="2"/>
        </w:numPr>
        <w:spacing w:line="276" w:lineRule="auto"/>
        <w:rPr>
          <w:rFonts w:ascii="Times New Roman" w:eastAsia="Times New Roman" w:hAnsi="Times New Roman" w:cs="Times New Roman"/>
        </w:rPr>
      </w:pPr>
      <w:r w:rsidRPr="002F57E3">
        <w:rPr>
          <w:rFonts w:ascii="Times New Roman" w:eastAsia="Times New Roman" w:hAnsi="Times New Roman" w:cs="Times New Roman"/>
        </w:rPr>
        <w:t>The inmate is found guilty of a new offense and court paroled to Community Supervision.</w:t>
      </w:r>
    </w:p>
    <w:p w14:paraId="2693ECFD" w14:textId="010226DE" w:rsidR="002F57E3" w:rsidRPr="002F57E3" w:rsidRDefault="002F57E3" w:rsidP="00BD55A3">
      <w:pPr>
        <w:pStyle w:val="ListParagraph"/>
        <w:numPr>
          <w:ilvl w:val="0"/>
          <w:numId w:val="2"/>
        </w:numPr>
        <w:spacing w:line="276" w:lineRule="auto"/>
        <w:rPr>
          <w:rFonts w:ascii="Times New Roman" w:eastAsia="Times New Roman" w:hAnsi="Times New Roman" w:cs="Times New Roman"/>
        </w:rPr>
      </w:pPr>
      <w:r w:rsidRPr="002F57E3">
        <w:rPr>
          <w:rFonts w:ascii="Times New Roman" w:eastAsia="Times New Roman" w:hAnsi="Times New Roman" w:cs="Times New Roman"/>
        </w:rPr>
        <w:t>The inmate is found guilty of a new offense and sentenced to DOC custody.</w:t>
      </w:r>
    </w:p>
    <w:p w14:paraId="13F77CFB" w14:textId="230790D1" w:rsidR="002F57E3" w:rsidRPr="002F57E3" w:rsidRDefault="002F57E3" w:rsidP="00BD55A3">
      <w:pPr>
        <w:spacing w:line="276" w:lineRule="auto"/>
        <w:rPr>
          <w:rFonts w:ascii="Times New Roman" w:eastAsia="Times New Roman" w:hAnsi="Times New Roman" w:cs="Times New Roman"/>
        </w:rPr>
      </w:pPr>
    </w:p>
    <w:p w14:paraId="18825F36" w14:textId="67156FE9" w:rsidR="002F57E3" w:rsidRPr="002F57E3" w:rsidRDefault="002F57E3" w:rsidP="00BD55A3">
      <w:pPr>
        <w:spacing w:line="276" w:lineRule="auto"/>
        <w:rPr>
          <w:rFonts w:ascii="Times New Roman" w:eastAsia="Times New Roman" w:hAnsi="Times New Roman" w:cs="Times New Roman"/>
        </w:rPr>
      </w:pPr>
      <w:r w:rsidRPr="002F57E3">
        <w:rPr>
          <w:rFonts w:ascii="Times New Roman" w:eastAsia="Times New Roman" w:hAnsi="Times New Roman" w:cs="Times New Roman"/>
        </w:rPr>
        <w:t>When one of these events occurs, the inmate is no lo</w:t>
      </w:r>
      <w:r w:rsidR="00BD55A3">
        <w:rPr>
          <w:rFonts w:ascii="Times New Roman" w:eastAsia="Times New Roman" w:hAnsi="Times New Roman" w:cs="Times New Roman"/>
        </w:rPr>
        <w:t xml:space="preserve">nger processed for that cohort. </w:t>
      </w:r>
      <w:r w:rsidRPr="002F57E3">
        <w:rPr>
          <w:rFonts w:ascii="Times New Roman" w:eastAsia="Times New Roman" w:hAnsi="Times New Roman" w:cs="Times New Roman"/>
        </w:rPr>
        <w:t xml:space="preserve"> If the inmate is released again, the new release will be added to the cohort for that fiscal year.</w:t>
      </w:r>
    </w:p>
    <w:p w14:paraId="3ACB29DA" w14:textId="038DCDD4" w:rsidR="003A75B6" w:rsidRDefault="003A75B6" w:rsidP="00BD55A3">
      <w:pPr>
        <w:spacing w:line="276" w:lineRule="auto"/>
        <w:rPr>
          <w:rFonts w:ascii="Times New Roman" w:eastAsia="Times New Roman" w:hAnsi="Times New Roman" w:cs="Times New Roman"/>
        </w:rPr>
      </w:pPr>
    </w:p>
    <w:p w14:paraId="721DFDB4" w14:textId="039ACB5F" w:rsidR="008E4B4A" w:rsidRDefault="008E4B4A" w:rsidP="00BD55A3">
      <w:pPr>
        <w:spacing w:line="276" w:lineRule="auto"/>
        <w:rPr>
          <w:rFonts w:ascii="Times New Roman" w:eastAsia="Times New Roman" w:hAnsi="Times New Roman" w:cs="Times New Roman"/>
        </w:rPr>
      </w:pPr>
    </w:p>
    <w:sectPr w:rsidR="008E4B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04F4B"/>
    <w:multiLevelType w:val="multilevel"/>
    <w:tmpl w:val="82C43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13724D1"/>
    <w:multiLevelType w:val="hybridMultilevel"/>
    <w:tmpl w:val="640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5C9"/>
    <w:rsid w:val="00047063"/>
    <w:rsid w:val="000512E5"/>
    <w:rsid w:val="0006315D"/>
    <w:rsid w:val="00065B86"/>
    <w:rsid w:val="000A2FAE"/>
    <w:rsid w:val="000A4326"/>
    <w:rsid w:val="000B3FAB"/>
    <w:rsid w:val="000E2E73"/>
    <w:rsid w:val="00101071"/>
    <w:rsid w:val="0014278A"/>
    <w:rsid w:val="001712B3"/>
    <w:rsid w:val="00191069"/>
    <w:rsid w:val="001D09FD"/>
    <w:rsid w:val="00212FA0"/>
    <w:rsid w:val="00215EA5"/>
    <w:rsid w:val="002205D5"/>
    <w:rsid w:val="00223F5E"/>
    <w:rsid w:val="00263797"/>
    <w:rsid w:val="00264B7E"/>
    <w:rsid w:val="002733BF"/>
    <w:rsid w:val="00285D5C"/>
    <w:rsid w:val="002A702E"/>
    <w:rsid w:val="002D6065"/>
    <w:rsid w:val="002E15B3"/>
    <w:rsid w:val="002F0204"/>
    <w:rsid w:val="002F1DFF"/>
    <w:rsid w:val="002F57E3"/>
    <w:rsid w:val="003253AE"/>
    <w:rsid w:val="00331844"/>
    <w:rsid w:val="00340A8A"/>
    <w:rsid w:val="00383B81"/>
    <w:rsid w:val="003A75B6"/>
    <w:rsid w:val="003C23C3"/>
    <w:rsid w:val="003F3031"/>
    <w:rsid w:val="00444C7C"/>
    <w:rsid w:val="00444E25"/>
    <w:rsid w:val="00462C1C"/>
    <w:rsid w:val="004975C9"/>
    <w:rsid w:val="004A3791"/>
    <w:rsid w:val="004A3BD5"/>
    <w:rsid w:val="004B3993"/>
    <w:rsid w:val="004B73E3"/>
    <w:rsid w:val="004E106A"/>
    <w:rsid w:val="0050262D"/>
    <w:rsid w:val="00522BE1"/>
    <w:rsid w:val="00526E8E"/>
    <w:rsid w:val="00590E7B"/>
    <w:rsid w:val="005C6EF6"/>
    <w:rsid w:val="005D2C9A"/>
    <w:rsid w:val="005D3460"/>
    <w:rsid w:val="00615D3B"/>
    <w:rsid w:val="00646F66"/>
    <w:rsid w:val="00652C30"/>
    <w:rsid w:val="006564F1"/>
    <w:rsid w:val="006C2443"/>
    <w:rsid w:val="006E651F"/>
    <w:rsid w:val="0071578A"/>
    <w:rsid w:val="00736C14"/>
    <w:rsid w:val="007518EE"/>
    <w:rsid w:val="00797F2B"/>
    <w:rsid w:val="00836BB8"/>
    <w:rsid w:val="00853F88"/>
    <w:rsid w:val="0086468A"/>
    <w:rsid w:val="008922F4"/>
    <w:rsid w:val="008A12CC"/>
    <w:rsid w:val="008A7F3C"/>
    <w:rsid w:val="008C52A1"/>
    <w:rsid w:val="008E2D8B"/>
    <w:rsid w:val="008E4B4A"/>
    <w:rsid w:val="008F0263"/>
    <w:rsid w:val="008F591E"/>
    <w:rsid w:val="00900258"/>
    <w:rsid w:val="00902653"/>
    <w:rsid w:val="009040B8"/>
    <w:rsid w:val="00916813"/>
    <w:rsid w:val="009375E4"/>
    <w:rsid w:val="00957EEB"/>
    <w:rsid w:val="0099700A"/>
    <w:rsid w:val="009B3993"/>
    <w:rsid w:val="009D44E7"/>
    <w:rsid w:val="009F651D"/>
    <w:rsid w:val="009F65D2"/>
    <w:rsid w:val="00A11E27"/>
    <w:rsid w:val="00A13080"/>
    <w:rsid w:val="00A91BC2"/>
    <w:rsid w:val="00A96651"/>
    <w:rsid w:val="00AA11C0"/>
    <w:rsid w:val="00AB2612"/>
    <w:rsid w:val="00AD2636"/>
    <w:rsid w:val="00AE7A09"/>
    <w:rsid w:val="00AF1AA5"/>
    <w:rsid w:val="00B0019A"/>
    <w:rsid w:val="00B1737E"/>
    <w:rsid w:val="00B62618"/>
    <w:rsid w:val="00B63AEA"/>
    <w:rsid w:val="00B67F95"/>
    <w:rsid w:val="00B8054E"/>
    <w:rsid w:val="00B866B8"/>
    <w:rsid w:val="00B93B56"/>
    <w:rsid w:val="00BB07DB"/>
    <w:rsid w:val="00BC41E7"/>
    <w:rsid w:val="00BC502E"/>
    <w:rsid w:val="00BD25E0"/>
    <w:rsid w:val="00BD55A3"/>
    <w:rsid w:val="00BD6A1B"/>
    <w:rsid w:val="00BE4F08"/>
    <w:rsid w:val="00BE7E1A"/>
    <w:rsid w:val="00BF4165"/>
    <w:rsid w:val="00BF481F"/>
    <w:rsid w:val="00C0780F"/>
    <w:rsid w:val="00C11755"/>
    <w:rsid w:val="00C14B7F"/>
    <w:rsid w:val="00C24CEF"/>
    <w:rsid w:val="00C30785"/>
    <w:rsid w:val="00C522DC"/>
    <w:rsid w:val="00C53DF7"/>
    <w:rsid w:val="00C845E1"/>
    <w:rsid w:val="00CA78AD"/>
    <w:rsid w:val="00CA7DF9"/>
    <w:rsid w:val="00CC32C3"/>
    <w:rsid w:val="00CC5749"/>
    <w:rsid w:val="00CC6976"/>
    <w:rsid w:val="00CE7D8D"/>
    <w:rsid w:val="00CF346B"/>
    <w:rsid w:val="00D129FA"/>
    <w:rsid w:val="00D14DDF"/>
    <w:rsid w:val="00D15F6E"/>
    <w:rsid w:val="00D17744"/>
    <w:rsid w:val="00D24A53"/>
    <w:rsid w:val="00D5377E"/>
    <w:rsid w:val="00D700EE"/>
    <w:rsid w:val="00D9375F"/>
    <w:rsid w:val="00D96CF2"/>
    <w:rsid w:val="00DA4A7C"/>
    <w:rsid w:val="00DC0F8E"/>
    <w:rsid w:val="00DC5261"/>
    <w:rsid w:val="00DF455D"/>
    <w:rsid w:val="00E04759"/>
    <w:rsid w:val="00E10FA7"/>
    <w:rsid w:val="00E1133F"/>
    <w:rsid w:val="00E125CE"/>
    <w:rsid w:val="00E222E3"/>
    <w:rsid w:val="00E24086"/>
    <w:rsid w:val="00E40F12"/>
    <w:rsid w:val="00E431DB"/>
    <w:rsid w:val="00E66D8C"/>
    <w:rsid w:val="00E731BC"/>
    <w:rsid w:val="00E972AD"/>
    <w:rsid w:val="00EB52F0"/>
    <w:rsid w:val="00EB5D81"/>
    <w:rsid w:val="00EC4D50"/>
    <w:rsid w:val="00ED7082"/>
    <w:rsid w:val="00EE06FD"/>
    <w:rsid w:val="00EE7407"/>
    <w:rsid w:val="00F023BE"/>
    <w:rsid w:val="00F15F24"/>
    <w:rsid w:val="00F37E63"/>
    <w:rsid w:val="00F54C4A"/>
    <w:rsid w:val="00F71780"/>
    <w:rsid w:val="00FA3D77"/>
    <w:rsid w:val="00FB78EE"/>
    <w:rsid w:val="00FD717B"/>
    <w:rsid w:val="00FE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E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001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character" w:customStyle="1" w:styleId="apple-converted-space">
    <w:name w:val="apple-converted-space"/>
    <w:basedOn w:val="DefaultParagraphFont"/>
    <w:rsid w:val="00B0019A"/>
  </w:style>
  <w:style w:type="character" w:styleId="Hyperlink">
    <w:name w:val="Hyperlink"/>
    <w:basedOn w:val="DefaultParagraphFont"/>
    <w:uiPriority w:val="99"/>
    <w:semiHidden/>
    <w:unhideWhenUsed/>
    <w:rsid w:val="00B0019A"/>
    <w:rPr>
      <w:color w:val="0000FF"/>
      <w:u w:val="single"/>
    </w:rPr>
  </w:style>
  <w:style w:type="paragraph" w:customStyle="1" w:styleId="m2910533436941480923gmail-msonormal">
    <w:name w:val="m_2910533436941480923gmail-msonormal"/>
    <w:basedOn w:val="Normal"/>
    <w:rsid w:val="000A2FA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paragraph" w:styleId="ListParagraph">
    <w:name w:val="List Paragraph"/>
    <w:basedOn w:val="Normal"/>
    <w:uiPriority w:val="34"/>
    <w:qFormat/>
    <w:rsid w:val="002F57E3"/>
    <w:pPr>
      <w:ind w:left="720"/>
      <w:contextualSpacing/>
    </w:pPr>
  </w:style>
  <w:style w:type="paragraph" w:styleId="BalloonText">
    <w:name w:val="Balloon Text"/>
    <w:basedOn w:val="Normal"/>
    <w:link w:val="BalloonTextChar"/>
    <w:uiPriority w:val="99"/>
    <w:semiHidden/>
    <w:unhideWhenUsed/>
    <w:rsid w:val="008A1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03063">
      <w:bodyDiv w:val="1"/>
      <w:marLeft w:val="0"/>
      <w:marRight w:val="0"/>
      <w:marTop w:val="0"/>
      <w:marBottom w:val="0"/>
      <w:divBdr>
        <w:top w:val="none" w:sz="0" w:space="0" w:color="auto"/>
        <w:left w:val="none" w:sz="0" w:space="0" w:color="auto"/>
        <w:bottom w:val="none" w:sz="0" w:space="0" w:color="auto"/>
        <w:right w:val="none" w:sz="0" w:space="0" w:color="auto"/>
      </w:divBdr>
      <w:divsChild>
        <w:div w:id="1066226107">
          <w:marLeft w:val="0"/>
          <w:marRight w:val="0"/>
          <w:marTop w:val="0"/>
          <w:marBottom w:val="0"/>
          <w:divBdr>
            <w:top w:val="none" w:sz="0" w:space="0" w:color="auto"/>
            <w:left w:val="none" w:sz="0" w:space="0" w:color="auto"/>
            <w:bottom w:val="none" w:sz="0" w:space="0" w:color="auto"/>
            <w:right w:val="none" w:sz="0" w:space="0" w:color="auto"/>
          </w:divBdr>
        </w:div>
        <w:div w:id="453133319">
          <w:marLeft w:val="0"/>
          <w:marRight w:val="0"/>
          <w:marTop w:val="0"/>
          <w:marBottom w:val="0"/>
          <w:divBdr>
            <w:top w:val="none" w:sz="0" w:space="0" w:color="auto"/>
            <w:left w:val="none" w:sz="0" w:space="0" w:color="auto"/>
            <w:bottom w:val="none" w:sz="0" w:space="0" w:color="auto"/>
            <w:right w:val="none" w:sz="0" w:space="0" w:color="auto"/>
          </w:divBdr>
        </w:div>
        <w:div w:id="1648169544">
          <w:marLeft w:val="0"/>
          <w:marRight w:val="0"/>
          <w:marTop w:val="0"/>
          <w:marBottom w:val="0"/>
          <w:divBdr>
            <w:top w:val="none" w:sz="0" w:space="0" w:color="auto"/>
            <w:left w:val="none" w:sz="0" w:space="0" w:color="auto"/>
            <w:bottom w:val="none" w:sz="0" w:space="0" w:color="auto"/>
            <w:right w:val="none" w:sz="0" w:space="0" w:color="auto"/>
          </w:divBdr>
        </w:div>
        <w:div w:id="1545365121">
          <w:marLeft w:val="0"/>
          <w:marRight w:val="0"/>
          <w:marTop w:val="0"/>
          <w:marBottom w:val="0"/>
          <w:divBdr>
            <w:top w:val="none" w:sz="0" w:space="0" w:color="auto"/>
            <w:left w:val="none" w:sz="0" w:space="0" w:color="auto"/>
            <w:bottom w:val="none" w:sz="0" w:space="0" w:color="auto"/>
            <w:right w:val="none" w:sz="0" w:space="0" w:color="auto"/>
          </w:divBdr>
        </w:div>
        <w:div w:id="23992603">
          <w:marLeft w:val="0"/>
          <w:marRight w:val="0"/>
          <w:marTop w:val="0"/>
          <w:marBottom w:val="0"/>
          <w:divBdr>
            <w:top w:val="none" w:sz="0" w:space="0" w:color="auto"/>
            <w:left w:val="none" w:sz="0" w:space="0" w:color="auto"/>
            <w:bottom w:val="none" w:sz="0" w:space="0" w:color="auto"/>
            <w:right w:val="none" w:sz="0" w:space="0" w:color="auto"/>
          </w:divBdr>
        </w:div>
        <w:div w:id="633097652">
          <w:marLeft w:val="0"/>
          <w:marRight w:val="0"/>
          <w:marTop w:val="0"/>
          <w:marBottom w:val="0"/>
          <w:divBdr>
            <w:top w:val="none" w:sz="0" w:space="0" w:color="auto"/>
            <w:left w:val="none" w:sz="0" w:space="0" w:color="auto"/>
            <w:bottom w:val="none" w:sz="0" w:space="0" w:color="auto"/>
            <w:right w:val="none" w:sz="0" w:space="0" w:color="auto"/>
          </w:divBdr>
        </w:div>
      </w:divsChild>
    </w:div>
    <w:div w:id="505435677">
      <w:bodyDiv w:val="1"/>
      <w:marLeft w:val="0"/>
      <w:marRight w:val="0"/>
      <w:marTop w:val="0"/>
      <w:marBottom w:val="0"/>
      <w:divBdr>
        <w:top w:val="none" w:sz="0" w:space="0" w:color="auto"/>
        <w:left w:val="none" w:sz="0" w:space="0" w:color="auto"/>
        <w:bottom w:val="none" w:sz="0" w:space="0" w:color="auto"/>
        <w:right w:val="none" w:sz="0" w:space="0" w:color="auto"/>
      </w:divBdr>
    </w:div>
    <w:div w:id="550728628">
      <w:bodyDiv w:val="1"/>
      <w:marLeft w:val="0"/>
      <w:marRight w:val="0"/>
      <w:marTop w:val="0"/>
      <w:marBottom w:val="0"/>
      <w:divBdr>
        <w:top w:val="none" w:sz="0" w:space="0" w:color="auto"/>
        <w:left w:val="none" w:sz="0" w:space="0" w:color="auto"/>
        <w:bottom w:val="none" w:sz="0" w:space="0" w:color="auto"/>
        <w:right w:val="none" w:sz="0" w:space="0" w:color="auto"/>
      </w:divBdr>
      <w:divsChild>
        <w:div w:id="1252735304">
          <w:marLeft w:val="0"/>
          <w:marRight w:val="0"/>
          <w:marTop w:val="0"/>
          <w:marBottom w:val="0"/>
          <w:divBdr>
            <w:top w:val="none" w:sz="0" w:space="0" w:color="auto"/>
            <w:left w:val="none" w:sz="0" w:space="0" w:color="auto"/>
            <w:bottom w:val="none" w:sz="0" w:space="0" w:color="auto"/>
            <w:right w:val="none" w:sz="0" w:space="0" w:color="auto"/>
          </w:divBdr>
          <w:divsChild>
            <w:div w:id="2116098315">
              <w:marLeft w:val="0"/>
              <w:marRight w:val="0"/>
              <w:marTop w:val="0"/>
              <w:marBottom w:val="0"/>
              <w:divBdr>
                <w:top w:val="none" w:sz="0" w:space="0" w:color="auto"/>
                <w:left w:val="none" w:sz="0" w:space="0" w:color="auto"/>
                <w:bottom w:val="none" w:sz="0" w:space="0" w:color="auto"/>
                <w:right w:val="none" w:sz="0" w:space="0" w:color="auto"/>
              </w:divBdr>
              <w:divsChild>
                <w:div w:id="2066677973">
                  <w:marLeft w:val="0"/>
                  <w:marRight w:val="0"/>
                  <w:marTop w:val="0"/>
                  <w:marBottom w:val="0"/>
                  <w:divBdr>
                    <w:top w:val="none" w:sz="0" w:space="0" w:color="auto"/>
                    <w:left w:val="none" w:sz="0" w:space="0" w:color="auto"/>
                    <w:bottom w:val="none" w:sz="0" w:space="0" w:color="auto"/>
                    <w:right w:val="none" w:sz="0" w:space="0" w:color="auto"/>
                  </w:divBdr>
                  <w:divsChild>
                    <w:div w:id="15414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51640">
      <w:bodyDiv w:val="1"/>
      <w:marLeft w:val="0"/>
      <w:marRight w:val="0"/>
      <w:marTop w:val="0"/>
      <w:marBottom w:val="0"/>
      <w:divBdr>
        <w:top w:val="none" w:sz="0" w:space="0" w:color="auto"/>
        <w:left w:val="none" w:sz="0" w:space="0" w:color="auto"/>
        <w:bottom w:val="none" w:sz="0" w:space="0" w:color="auto"/>
        <w:right w:val="none" w:sz="0" w:space="0" w:color="auto"/>
      </w:divBdr>
    </w:div>
    <w:div w:id="856845576">
      <w:bodyDiv w:val="1"/>
      <w:marLeft w:val="0"/>
      <w:marRight w:val="0"/>
      <w:marTop w:val="0"/>
      <w:marBottom w:val="0"/>
      <w:divBdr>
        <w:top w:val="none" w:sz="0" w:space="0" w:color="auto"/>
        <w:left w:val="none" w:sz="0" w:space="0" w:color="auto"/>
        <w:bottom w:val="none" w:sz="0" w:space="0" w:color="auto"/>
        <w:right w:val="none" w:sz="0" w:space="0" w:color="auto"/>
      </w:divBdr>
    </w:div>
    <w:div w:id="1107847010">
      <w:bodyDiv w:val="1"/>
      <w:marLeft w:val="0"/>
      <w:marRight w:val="0"/>
      <w:marTop w:val="0"/>
      <w:marBottom w:val="0"/>
      <w:divBdr>
        <w:top w:val="none" w:sz="0" w:space="0" w:color="auto"/>
        <w:left w:val="none" w:sz="0" w:space="0" w:color="auto"/>
        <w:bottom w:val="none" w:sz="0" w:space="0" w:color="auto"/>
        <w:right w:val="none" w:sz="0" w:space="0" w:color="auto"/>
      </w:divBdr>
      <w:divsChild>
        <w:div w:id="362483411">
          <w:marLeft w:val="0"/>
          <w:marRight w:val="0"/>
          <w:marTop w:val="0"/>
          <w:marBottom w:val="0"/>
          <w:divBdr>
            <w:top w:val="none" w:sz="0" w:space="0" w:color="auto"/>
            <w:left w:val="none" w:sz="0" w:space="0" w:color="auto"/>
            <w:bottom w:val="none" w:sz="0" w:space="0" w:color="auto"/>
            <w:right w:val="none" w:sz="0" w:space="0" w:color="auto"/>
          </w:divBdr>
          <w:divsChild>
            <w:div w:id="648285302">
              <w:marLeft w:val="0"/>
              <w:marRight w:val="0"/>
              <w:marTop w:val="0"/>
              <w:marBottom w:val="0"/>
              <w:divBdr>
                <w:top w:val="none" w:sz="0" w:space="0" w:color="auto"/>
                <w:left w:val="none" w:sz="0" w:space="0" w:color="auto"/>
                <w:bottom w:val="none" w:sz="0" w:space="0" w:color="auto"/>
                <w:right w:val="none" w:sz="0" w:space="0" w:color="auto"/>
              </w:divBdr>
              <w:divsChild>
                <w:div w:id="963804850">
                  <w:marLeft w:val="0"/>
                  <w:marRight w:val="0"/>
                  <w:marTop w:val="0"/>
                  <w:marBottom w:val="0"/>
                  <w:divBdr>
                    <w:top w:val="none" w:sz="0" w:space="0" w:color="auto"/>
                    <w:left w:val="none" w:sz="0" w:space="0" w:color="auto"/>
                    <w:bottom w:val="none" w:sz="0" w:space="0" w:color="auto"/>
                    <w:right w:val="none" w:sz="0" w:space="0" w:color="auto"/>
                  </w:divBdr>
                  <w:divsChild>
                    <w:div w:id="1520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6574">
      <w:bodyDiv w:val="1"/>
      <w:marLeft w:val="0"/>
      <w:marRight w:val="0"/>
      <w:marTop w:val="0"/>
      <w:marBottom w:val="0"/>
      <w:divBdr>
        <w:top w:val="none" w:sz="0" w:space="0" w:color="auto"/>
        <w:left w:val="none" w:sz="0" w:space="0" w:color="auto"/>
        <w:bottom w:val="none" w:sz="0" w:space="0" w:color="auto"/>
        <w:right w:val="none" w:sz="0" w:space="0" w:color="auto"/>
      </w:divBdr>
    </w:div>
    <w:div w:id="1939100742">
      <w:bodyDiv w:val="1"/>
      <w:marLeft w:val="0"/>
      <w:marRight w:val="0"/>
      <w:marTop w:val="0"/>
      <w:marBottom w:val="0"/>
      <w:divBdr>
        <w:top w:val="none" w:sz="0" w:space="0" w:color="auto"/>
        <w:left w:val="none" w:sz="0" w:space="0" w:color="auto"/>
        <w:bottom w:val="none" w:sz="0" w:space="0" w:color="auto"/>
        <w:right w:val="none" w:sz="0" w:space="0" w:color="auto"/>
      </w:divBdr>
    </w:div>
    <w:div w:id="2057511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DB369-E694-416B-887C-B9AA70B82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2737</TotalTime>
  <Pages>9</Pages>
  <Words>3841</Words>
  <Characters>19747</Characters>
  <Application>Microsoft Office Word</Application>
  <DocSecurity>0</DocSecurity>
  <Lines>420</Lines>
  <Paragraphs>142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 Coupe</dc:creator>
  <cp:lastModifiedBy>Terry R. Gilleland, Jr.</cp:lastModifiedBy>
  <cp:revision>10</cp:revision>
  <cp:lastPrinted>2018-12-14T18:21:00Z</cp:lastPrinted>
  <dcterms:created xsi:type="dcterms:W3CDTF">2018-12-04T20:09:00Z</dcterms:created>
  <dcterms:modified xsi:type="dcterms:W3CDTF">2018-12-14T18:21:00Z</dcterms:modified>
</cp:coreProperties>
</file>