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C25" w:rsidRDefault="00AB0D05" w:rsidP="00620D03">
      <w:pPr>
        <w:pStyle w:val="Heading1"/>
        <w:pBdr>
          <w:bottom w:val="single" w:sz="4" w:space="1" w:color="auto"/>
        </w:pBdr>
        <w:rPr>
          <w:b/>
          <w:color w:val="auto"/>
          <w:sz w:val="28"/>
          <w:szCs w:val="28"/>
        </w:rPr>
      </w:pPr>
      <w:bookmarkStart w:id="0" w:name="_GoBack"/>
      <w:r w:rsidRPr="006700CF">
        <w:rPr>
          <w:b/>
          <w:color w:val="auto"/>
          <w:sz w:val="28"/>
          <w:szCs w:val="28"/>
        </w:rPr>
        <w:t>Alabama Narrative Report 2015-16</w:t>
      </w:r>
      <w:bookmarkEnd w:id="0"/>
    </w:p>
    <w:p w:rsidR="00620D03" w:rsidRPr="00620D03" w:rsidRDefault="00620D03" w:rsidP="00620D03"/>
    <w:p w:rsidR="008F2BEA" w:rsidRPr="006700CF" w:rsidRDefault="00EC2C25" w:rsidP="008F2BE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b/>
          <w:sz w:val="20"/>
          <w:szCs w:val="20"/>
        </w:rPr>
      </w:pPr>
      <w:r w:rsidRPr="006700CF">
        <w:rPr>
          <w:b/>
          <w:sz w:val="20"/>
          <w:szCs w:val="20"/>
        </w:rPr>
        <w:t>State Leadership Funds (AEFLA Section 223)</w:t>
      </w:r>
    </w:p>
    <w:p w:rsidR="00F07D88" w:rsidRPr="006700CF" w:rsidRDefault="00EC2C25" w:rsidP="008F2BE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b/>
          <w:sz w:val="20"/>
          <w:szCs w:val="20"/>
        </w:rPr>
      </w:pPr>
      <w:r w:rsidRPr="006700CF">
        <w:rPr>
          <w:rFonts w:cs="Times New Roman"/>
          <w:sz w:val="20"/>
          <w:szCs w:val="20"/>
        </w:rPr>
        <w:t>(a) Describe how the State has used funds made available unde</w:t>
      </w:r>
      <w:r w:rsidR="00291B6B" w:rsidRPr="006700CF">
        <w:rPr>
          <w:rFonts w:cs="Times New Roman"/>
          <w:sz w:val="20"/>
          <w:szCs w:val="20"/>
        </w:rPr>
        <w:t xml:space="preserve">r section 223 (State Leadership </w:t>
      </w:r>
      <w:r w:rsidRPr="006700CF">
        <w:rPr>
          <w:rFonts w:cs="Times New Roman"/>
          <w:sz w:val="20"/>
          <w:szCs w:val="20"/>
        </w:rPr>
        <w:t>activities) for each the following required activities:</w:t>
      </w:r>
    </w:p>
    <w:p w:rsidR="00EC2C25" w:rsidRPr="006700CF" w:rsidRDefault="00EC2C25" w:rsidP="00211AB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sz w:val="20"/>
          <w:szCs w:val="20"/>
        </w:rPr>
      </w:pPr>
      <w:r w:rsidRPr="006700CF">
        <w:rPr>
          <w:rFonts w:cs="Times New Roman"/>
          <w:sz w:val="20"/>
          <w:szCs w:val="20"/>
        </w:rPr>
        <w:t>Alignment of adult education and literacy activities with other one-stop required</w:t>
      </w:r>
      <w:r w:rsidR="00291B6B" w:rsidRPr="006700CF">
        <w:rPr>
          <w:rFonts w:cs="Times New Roman"/>
          <w:sz w:val="20"/>
          <w:szCs w:val="20"/>
        </w:rPr>
        <w:t xml:space="preserve"> </w:t>
      </w:r>
      <w:r w:rsidRPr="006700CF">
        <w:rPr>
          <w:rFonts w:cs="Times New Roman"/>
          <w:sz w:val="20"/>
          <w:szCs w:val="20"/>
        </w:rPr>
        <w:t>partners to implement the strategies in the Unified or Combined State Plan as described</w:t>
      </w:r>
      <w:r w:rsidR="007F532E" w:rsidRPr="006700CF">
        <w:rPr>
          <w:rFonts w:cs="Times New Roman"/>
          <w:sz w:val="20"/>
          <w:szCs w:val="20"/>
        </w:rPr>
        <w:t xml:space="preserve"> </w:t>
      </w:r>
      <w:r w:rsidRPr="006700CF">
        <w:rPr>
          <w:rFonts w:cs="Times New Roman"/>
          <w:sz w:val="20"/>
          <w:szCs w:val="20"/>
        </w:rPr>
        <w:t>in section 223(1)(a).</w:t>
      </w:r>
    </w:p>
    <w:p w:rsidR="00EC2C25" w:rsidRPr="006700CF" w:rsidRDefault="00EC2C25" w:rsidP="00211AB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cs="Times New Roman"/>
          <w:sz w:val="20"/>
          <w:szCs w:val="20"/>
        </w:rPr>
      </w:pPr>
      <w:r w:rsidRPr="006700CF">
        <w:rPr>
          <w:rFonts w:cs="Times New Roman"/>
          <w:sz w:val="20"/>
          <w:szCs w:val="20"/>
        </w:rPr>
        <w:t>Establishment or operation of a high quality p</w:t>
      </w:r>
      <w:r w:rsidR="00D46FCF" w:rsidRPr="006700CF">
        <w:rPr>
          <w:rFonts w:cs="Times New Roman"/>
          <w:sz w:val="20"/>
          <w:szCs w:val="20"/>
        </w:rPr>
        <w:t>rofessional development program</w:t>
      </w:r>
      <w:r w:rsidRPr="006700CF">
        <w:rPr>
          <w:rFonts w:cs="Times New Roman"/>
          <w:sz w:val="20"/>
          <w:szCs w:val="20"/>
        </w:rPr>
        <w:t xml:space="preserve"> as</w:t>
      </w:r>
      <w:r w:rsidR="00291B6B" w:rsidRPr="006700CF">
        <w:rPr>
          <w:rFonts w:cs="Times New Roman"/>
          <w:sz w:val="20"/>
          <w:szCs w:val="20"/>
        </w:rPr>
        <w:t xml:space="preserve"> </w:t>
      </w:r>
      <w:r w:rsidRPr="006700CF">
        <w:rPr>
          <w:rFonts w:cs="Times New Roman"/>
          <w:sz w:val="20"/>
          <w:szCs w:val="20"/>
        </w:rPr>
        <w:t>described in section 223(1)(b).</w:t>
      </w:r>
    </w:p>
    <w:p w:rsidR="00EC2C25" w:rsidRPr="006700CF" w:rsidRDefault="00EC2C25" w:rsidP="00211AB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cs="Times New Roman"/>
          <w:sz w:val="20"/>
          <w:szCs w:val="20"/>
        </w:rPr>
      </w:pPr>
      <w:r w:rsidRPr="006700CF">
        <w:rPr>
          <w:rFonts w:cs="Times New Roman"/>
          <w:sz w:val="20"/>
          <w:szCs w:val="20"/>
        </w:rPr>
        <w:t>Provision of technical assistance to funded eligible providers as described in section 223(1)(c).</w:t>
      </w:r>
    </w:p>
    <w:p w:rsidR="00EC2C25" w:rsidRPr="006700CF" w:rsidRDefault="00EC2C25" w:rsidP="00211AB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cs="Times New Roman"/>
          <w:sz w:val="20"/>
          <w:szCs w:val="20"/>
        </w:rPr>
      </w:pPr>
      <w:r w:rsidRPr="006700CF">
        <w:rPr>
          <w:rFonts w:cs="Times New Roman"/>
          <w:sz w:val="20"/>
          <w:szCs w:val="20"/>
        </w:rPr>
        <w:t>Monitoring and evaluation of the quality and improvement of adult education activities</w:t>
      </w:r>
      <w:r w:rsidR="00291B6B" w:rsidRPr="006700CF">
        <w:rPr>
          <w:rFonts w:cs="Times New Roman"/>
          <w:sz w:val="20"/>
          <w:szCs w:val="20"/>
        </w:rPr>
        <w:t xml:space="preserve"> </w:t>
      </w:r>
      <w:r w:rsidRPr="006700CF">
        <w:rPr>
          <w:rFonts w:cs="Times New Roman"/>
          <w:sz w:val="20"/>
          <w:szCs w:val="20"/>
        </w:rPr>
        <w:t>as described in section 223(1)(d).</w:t>
      </w:r>
    </w:p>
    <w:p w:rsidR="00F07D88" w:rsidRPr="006700CF" w:rsidRDefault="00F07D88" w:rsidP="00211AB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cs="Times New Roman"/>
          <w:sz w:val="20"/>
          <w:szCs w:val="20"/>
        </w:rPr>
      </w:pPr>
    </w:p>
    <w:p w:rsidR="00EC2C25" w:rsidRPr="006700CF" w:rsidRDefault="00EC2C25" w:rsidP="00211AB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cs="Times New Roman"/>
          <w:sz w:val="20"/>
          <w:szCs w:val="20"/>
        </w:rPr>
      </w:pPr>
      <w:r w:rsidRPr="006700CF">
        <w:rPr>
          <w:rFonts w:cs="Times New Roman"/>
          <w:sz w:val="20"/>
          <w:szCs w:val="20"/>
        </w:rPr>
        <w:t>(b) As applicable, describe how the State has used funds for ad</w:t>
      </w:r>
      <w:r w:rsidR="00291B6B" w:rsidRPr="006700CF">
        <w:rPr>
          <w:rFonts w:cs="Times New Roman"/>
          <w:sz w:val="20"/>
          <w:szCs w:val="20"/>
        </w:rPr>
        <w:t xml:space="preserve">ditional permissible activities </w:t>
      </w:r>
      <w:r w:rsidRPr="006700CF">
        <w:rPr>
          <w:rFonts w:cs="Times New Roman"/>
          <w:sz w:val="20"/>
          <w:szCs w:val="20"/>
        </w:rPr>
        <w:t>described in section 223(a)(2).</w:t>
      </w:r>
    </w:p>
    <w:p w:rsidR="007B6F53" w:rsidRPr="007D3516" w:rsidRDefault="007B6F53" w:rsidP="00211AB0">
      <w:pPr>
        <w:autoSpaceDE w:val="0"/>
        <w:autoSpaceDN w:val="0"/>
        <w:adjustRightInd w:val="0"/>
        <w:spacing w:after="0" w:line="240" w:lineRule="auto"/>
        <w:jc w:val="both"/>
        <w:rPr>
          <w:rFonts w:cs="Times New Roman"/>
        </w:rPr>
      </w:pPr>
    </w:p>
    <w:p w:rsidR="00357EFB" w:rsidRDefault="00357EFB" w:rsidP="00211AB0">
      <w:pPr>
        <w:autoSpaceDE w:val="0"/>
        <w:autoSpaceDN w:val="0"/>
        <w:adjustRightInd w:val="0"/>
        <w:spacing w:after="0" w:line="240" w:lineRule="auto"/>
        <w:jc w:val="both"/>
        <w:rPr>
          <w:rFonts w:cs="Times New Roman"/>
          <w:b/>
          <w:u w:val="single"/>
        </w:rPr>
      </w:pPr>
      <w:r w:rsidRPr="007D3516">
        <w:rPr>
          <w:rFonts w:cs="Times New Roman"/>
          <w:b/>
          <w:u w:val="single"/>
        </w:rPr>
        <w:t>One Stop Partners</w:t>
      </w:r>
    </w:p>
    <w:p w:rsidR="00911487" w:rsidRDefault="00911487" w:rsidP="00211AB0">
      <w:pPr>
        <w:autoSpaceDE w:val="0"/>
        <w:autoSpaceDN w:val="0"/>
        <w:adjustRightInd w:val="0"/>
        <w:spacing w:after="0" w:line="240" w:lineRule="auto"/>
        <w:jc w:val="both"/>
      </w:pPr>
      <w:r w:rsidRPr="007D3516">
        <w:rPr>
          <w:rFonts w:cs="Times New Roman"/>
        </w:rPr>
        <w:t xml:space="preserve">Alabama strategically allocated and expended funds under section 223 (State Leadership activities) to provide and enhance educational and training services for </w:t>
      </w:r>
      <w:r>
        <w:rPr>
          <w:rFonts w:cs="Times New Roman"/>
        </w:rPr>
        <w:t xml:space="preserve">implementing the strategies of the Combined </w:t>
      </w:r>
      <w:r w:rsidR="00211AB0">
        <w:rPr>
          <w:rFonts w:cs="Times New Roman"/>
        </w:rPr>
        <w:t xml:space="preserve">State Plan. </w:t>
      </w:r>
      <w:r w:rsidRPr="007D3516">
        <w:rPr>
          <w:rFonts w:cs="Times New Roman"/>
        </w:rPr>
        <w:t xml:space="preserve"> </w:t>
      </w:r>
      <w:r w:rsidR="00B75F0A" w:rsidRPr="007D3516">
        <w:t>Alabama’s six (6) core partners under the major core components of the Workforce Innovation and Opportunity Act are in four (4) different agencies: Title I is in the</w:t>
      </w:r>
      <w:r w:rsidR="005F55C2">
        <w:t xml:space="preserve"> Alabama Department of Commerce,</w:t>
      </w:r>
      <w:r w:rsidR="00B75F0A" w:rsidRPr="007D3516">
        <w:t xml:space="preserve"> Title II Adult Education is in the A</w:t>
      </w:r>
      <w:r w:rsidR="005F55C2">
        <w:t>labama Community College System,</w:t>
      </w:r>
      <w:r w:rsidR="00B75F0A" w:rsidRPr="007D3516">
        <w:t xml:space="preserve"> Title III is in the A</w:t>
      </w:r>
      <w:r w:rsidR="00882440">
        <w:t>labama Department of Labor</w:t>
      </w:r>
      <w:r w:rsidR="005F55C2">
        <w:t xml:space="preserve">, </w:t>
      </w:r>
      <w:r w:rsidR="00882440">
        <w:t>and</w:t>
      </w:r>
      <w:r w:rsidR="00B75F0A" w:rsidRPr="007D3516">
        <w:t xml:space="preserve"> Title IV is in the Alabama Department of Rehabilita</w:t>
      </w:r>
      <w:r w:rsidR="005E5531" w:rsidRPr="007D3516">
        <w:t>tion Serv</w:t>
      </w:r>
      <w:r w:rsidR="00C574D6">
        <w:t xml:space="preserve">ices. Our </w:t>
      </w:r>
      <w:r w:rsidR="005E5531" w:rsidRPr="007D3516">
        <w:t>core agencies have par</w:t>
      </w:r>
      <w:r w:rsidR="00C574D6">
        <w:t xml:space="preserve">tnered over the years; however, under the </w:t>
      </w:r>
      <w:r w:rsidR="00B90CDE">
        <w:t>Workforce Innovation and Opportunity Act (</w:t>
      </w:r>
      <w:r w:rsidR="005E5531" w:rsidRPr="007D3516">
        <w:t>WIOA</w:t>
      </w:r>
      <w:r w:rsidR="00B90CDE">
        <w:t>)</w:t>
      </w:r>
      <w:r w:rsidR="005E5531" w:rsidRPr="007D3516">
        <w:t xml:space="preserve"> there has been a</w:t>
      </w:r>
      <w:r w:rsidR="00C574D6">
        <w:t xml:space="preserve"> more concise</w:t>
      </w:r>
      <w:r w:rsidR="005E5531" w:rsidRPr="007D3516">
        <w:t xml:space="preserve"> coordinated effort in improving services</w:t>
      </w:r>
      <w:r w:rsidR="00A10789">
        <w:t xml:space="preserve"> to the job seekers and employers.  Leadership funds have been used to support the integration and expansion of training services to be delivered within the Career Center system</w:t>
      </w:r>
      <w:r w:rsidR="005E5531" w:rsidRPr="007D3516">
        <w:t xml:space="preserve">.  </w:t>
      </w:r>
    </w:p>
    <w:p w:rsidR="00E1476A" w:rsidRDefault="00E1476A" w:rsidP="00211AB0">
      <w:pPr>
        <w:autoSpaceDE w:val="0"/>
        <w:autoSpaceDN w:val="0"/>
        <w:adjustRightInd w:val="0"/>
        <w:spacing w:after="0" w:line="240" w:lineRule="auto"/>
        <w:jc w:val="both"/>
      </w:pPr>
    </w:p>
    <w:p w:rsidR="007A0C45" w:rsidRDefault="00B75F0A" w:rsidP="00211AB0">
      <w:pPr>
        <w:autoSpaceDE w:val="0"/>
        <w:autoSpaceDN w:val="0"/>
        <w:adjustRightInd w:val="0"/>
        <w:spacing w:after="0" w:line="240" w:lineRule="auto"/>
        <w:jc w:val="both"/>
      </w:pPr>
      <w:r w:rsidRPr="007D3516">
        <w:t xml:space="preserve">Adult Education is co-located with each Career Center and services continue to grow beyond traditional academic and High School Equivalency preparation.  Under WIOA, Adult Education and the Career Centers are elevating their partnership to include an integrated education and training approach that </w:t>
      </w:r>
      <w:r w:rsidR="00882A14">
        <w:t>place</w:t>
      </w:r>
      <w:r w:rsidR="005F55C2">
        <w:t>s</w:t>
      </w:r>
      <w:r w:rsidR="009C4D5E">
        <w:t xml:space="preserve"> </w:t>
      </w:r>
      <w:r w:rsidRPr="007D3516">
        <w:t>adult</w:t>
      </w:r>
      <w:r w:rsidR="009C4D5E">
        <w:t>s</w:t>
      </w:r>
      <w:r w:rsidRPr="007D3516">
        <w:t xml:space="preserve"> on a Career Pathway to successful employment and increased earning opportunities.  The Adult Career Pathway program</w:t>
      </w:r>
      <w:r w:rsidR="002609DB">
        <w:t>,</w:t>
      </w:r>
      <w:r w:rsidRPr="007D3516">
        <w:t xml:space="preserve"> which</w:t>
      </w:r>
      <w:r w:rsidR="006672BA">
        <w:t xml:space="preserve"> began as a pilot in a few </w:t>
      </w:r>
      <w:r w:rsidR="00280377" w:rsidRPr="007D3516">
        <w:t>adult education programs</w:t>
      </w:r>
      <w:r w:rsidR="009C4D5E">
        <w:t xml:space="preserve"> in 2015</w:t>
      </w:r>
      <w:r w:rsidR="002609DB">
        <w:t>,</w:t>
      </w:r>
      <w:r w:rsidR="00280377" w:rsidRPr="007D3516">
        <w:t xml:space="preserve"> has been </w:t>
      </w:r>
      <w:r w:rsidRPr="007D3516">
        <w:t>scaled</w:t>
      </w:r>
      <w:r w:rsidR="000D1FE5" w:rsidRPr="007D3516">
        <w:t xml:space="preserve"> up to all programs</w:t>
      </w:r>
      <w:r w:rsidR="009C4D5E">
        <w:t xml:space="preserve"> for the 2016-17 program y</w:t>
      </w:r>
      <w:r w:rsidR="00280377" w:rsidRPr="007D3516">
        <w:t>ear</w:t>
      </w:r>
      <w:r w:rsidR="00882A14">
        <w:t xml:space="preserve"> using leadership funds.  Partner funding is also being utilized to support the costs of training.  </w:t>
      </w:r>
      <w:r w:rsidR="00F45C96">
        <w:t>Basic academics are contextualized into technical education skills and adults are able to attain stackable credentials and certificates along the Pathway with multiple entry and ex</w:t>
      </w:r>
      <w:r w:rsidR="006672BA">
        <w:t>it points</w:t>
      </w:r>
      <w:r w:rsidR="00F45C96">
        <w:t xml:space="preserve">.  </w:t>
      </w:r>
      <w:r w:rsidR="00B83169">
        <w:t xml:space="preserve">An example of one of the </w:t>
      </w:r>
      <w:r w:rsidR="00B83169" w:rsidRPr="007D3516">
        <w:t>IET m</w:t>
      </w:r>
      <w:r w:rsidR="00B83169">
        <w:t>odel</w:t>
      </w:r>
      <w:r w:rsidR="002609DB">
        <w:t>s was developed by</w:t>
      </w:r>
      <w:r w:rsidR="00B83169">
        <w:t xml:space="preserve"> Wallace State </w:t>
      </w:r>
      <w:r w:rsidR="00B83169" w:rsidRPr="007D3516">
        <w:t>Community College</w:t>
      </w:r>
      <w:r w:rsidR="00B83169">
        <w:t xml:space="preserve"> (WSCC)</w:t>
      </w:r>
      <w:r w:rsidR="002609DB">
        <w:t xml:space="preserve">.  It is </w:t>
      </w:r>
      <w:r w:rsidR="00125215">
        <w:t>an intensive semester-</w:t>
      </w:r>
      <w:r w:rsidR="002609DB">
        <w:t>long</w:t>
      </w:r>
      <w:r w:rsidR="00436A82">
        <w:t xml:space="preserve"> IET Career Pathway model called t</w:t>
      </w:r>
      <w:r w:rsidR="00B83169" w:rsidRPr="007D3516">
        <w:t>he Integrated Contextual</w:t>
      </w:r>
      <w:r w:rsidR="00B83169">
        <w:t xml:space="preserve">ized Academic Program (I-CAP).  </w:t>
      </w:r>
      <w:r w:rsidR="00436A82">
        <w:t xml:space="preserve">Based on the needs in their local workforce area the program targeted </w:t>
      </w:r>
      <w:r w:rsidR="00B83169">
        <w:t>the high demand areas of W</w:t>
      </w:r>
      <w:r w:rsidR="00B83169" w:rsidRPr="007D3516">
        <w:t xml:space="preserve">elding, </w:t>
      </w:r>
      <w:r w:rsidR="006672BA">
        <w:t>Diesel, and HVAC technologies</w:t>
      </w:r>
      <w:r w:rsidR="00436A82">
        <w:t>.</w:t>
      </w:r>
      <w:r w:rsidR="00B83169">
        <w:t xml:space="preserve">  </w:t>
      </w:r>
    </w:p>
    <w:p w:rsidR="007A0C45" w:rsidRDefault="007A0C45" w:rsidP="00211AB0">
      <w:pPr>
        <w:autoSpaceDE w:val="0"/>
        <w:autoSpaceDN w:val="0"/>
        <w:adjustRightInd w:val="0"/>
        <w:spacing w:after="0" w:line="240" w:lineRule="auto"/>
        <w:jc w:val="both"/>
      </w:pPr>
    </w:p>
    <w:p w:rsidR="00887875" w:rsidRDefault="009C4D5E" w:rsidP="00211AB0">
      <w:pPr>
        <w:autoSpaceDE w:val="0"/>
        <w:autoSpaceDN w:val="0"/>
        <w:adjustRightInd w:val="0"/>
        <w:spacing w:after="0" w:line="240" w:lineRule="auto"/>
        <w:jc w:val="both"/>
      </w:pPr>
      <w:r w:rsidRPr="007D3516">
        <w:rPr>
          <w:rFonts w:cs="Times New Roman"/>
        </w:rPr>
        <w:lastRenderedPageBreak/>
        <w:t xml:space="preserve">The state adult education office is requiring integrated education &amp; training </w:t>
      </w:r>
      <w:r>
        <w:rPr>
          <w:rFonts w:cs="Times New Roman"/>
        </w:rPr>
        <w:t>to be performed by each program</w:t>
      </w:r>
      <w:r w:rsidRPr="007D3516">
        <w:rPr>
          <w:rFonts w:cs="Times New Roman"/>
        </w:rPr>
        <w:t xml:space="preserve"> receiving adult education funding. </w:t>
      </w:r>
      <w:r>
        <w:rPr>
          <w:rFonts w:cs="Times New Roman"/>
        </w:rPr>
        <w:t xml:space="preserve"> Programs </w:t>
      </w:r>
      <w:r w:rsidRPr="007D3516">
        <w:rPr>
          <w:rFonts w:cs="Times New Roman"/>
        </w:rPr>
        <w:t xml:space="preserve">were required to </w:t>
      </w:r>
      <w:r w:rsidR="00EF6CAF">
        <w:rPr>
          <w:rFonts w:cs="Times New Roman"/>
        </w:rPr>
        <w:t xml:space="preserve">develop a local team of partners to assist in </w:t>
      </w:r>
      <w:r w:rsidR="00B83169">
        <w:rPr>
          <w:rFonts w:cs="Times New Roman"/>
        </w:rPr>
        <w:t xml:space="preserve">creating their local plan.  </w:t>
      </w:r>
      <w:r>
        <w:rPr>
          <w:rFonts w:cs="Times New Roman"/>
        </w:rPr>
        <w:t xml:space="preserve">Each program presented their preliminary plan during a one day IET event which included </w:t>
      </w:r>
      <w:r w:rsidRPr="007D3516">
        <w:rPr>
          <w:rFonts w:cs="Times New Roman"/>
        </w:rPr>
        <w:t>the</w:t>
      </w:r>
      <w:r>
        <w:rPr>
          <w:rFonts w:cs="Times New Roman"/>
        </w:rPr>
        <w:t>ir colleagues,</w:t>
      </w:r>
      <w:r w:rsidRPr="007D3516">
        <w:rPr>
          <w:rFonts w:cs="Times New Roman"/>
        </w:rPr>
        <w:t xml:space="preserve"> state adult education staff, </w:t>
      </w:r>
      <w:r>
        <w:rPr>
          <w:rFonts w:cs="Times New Roman"/>
        </w:rPr>
        <w:t xml:space="preserve">and </w:t>
      </w:r>
      <w:r w:rsidRPr="007D3516">
        <w:rPr>
          <w:rFonts w:cs="Times New Roman"/>
        </w:rPr>
        <w:t>career cente</w:t>
      </w:r>
      <w:r>
        <w:rPr>
          <w:rFonts w:cs="Times New Roman"/>
        </w:rPr>
        <w:t>r partners</w:t>
      </w:r>
      <w:r w:rsidRPr="007D3516">
        <w:rPr>
          <w:rFonts w:cs="Times New Roman"/>
        </w:rPr>
        <w:t xml:space="preserve">.  </w:t>
      </w:r>
      <w:r w:rsidR="007A0C45">
        <w:rPr>
          <w:rFonts w:cs="Times New Roman"/>
        </w:rPr>
        <w:t>Immediate, constructive f</w:t>
      </w:r>
      <w:r>
        <w:rPr>
          <w:rFonts w:cs="Times New Roman"/>
        </w:rPr>
        <w:t>eedback was given and then the programs had a month to finalize</w:t>
      </w:r>
      <w:r w:rsidR="00B83169">
        <w:rPr>
          <w:rFonts w:cs="Times New Roman"/>
        </w:rPr>
        <w:t xml:space="preserve"> their plan and budget for submission and approval.  </w:t>
      </w:r>
      <w:r w:rsidR="00620D03">
        <w:rPr>
          <w:rFonts w:cs="Times New Roman"/>
        </w:rPr>
        <w:t xml:space="preserve">The state is providing continuous support </w:t>
      </w:r>
      <w:r w:rsidR="007A0C45">
        <w:rPr>
          <w:rFonts w:cs="Times New Roman"/>
        </w:rPr>
        <w:t>through webinars and regional trainings so that all programs will be successful in implementation and results.</w:t>
      </w:r>
    </w:p>
    <w:p w:rsidR="00B83169" w:rsidRDefault="00B83169" w:rsidP="00211AB0">
      <w:pPr>
        <w:autoSpaceDE w:val="0"/>
        <w:autoSpaceDN w:val="0"/>
        <w:adjustRightInd w:val="0"/>
        <w:spacing w:after="0" w:line="240" w:lineRule="auto"/>
        <w:jc w:val="both"/>
      </w:pPr>
    </w:p>
    <w:p w:rsidR="007B4A8C" w:rsidRPr="007D3516" w:rsidRDefault="00882A14" w:rsidP="00211AB0">
      <w:pPr>
        <w:autoSpaceDE w:val="0"/>
        <w:autoSpaceDN w:val="0"/>
        <w:adjustRightInd w:val="0"/>
        <w:spacing w:after="0" w:line="240" w:lineRule="auto"/>
        <w:jc w:val="both"/>
      </w:pPr>
      <w:r>
        <w:t>An</w:t>
      </w:r>
      <w:r w:rsidR="007A0C45">
        <w:t>other</w:t>
      </w:r>
      <w:r>
        <w:t xml:space="preserve"> example </w:t>
      </w:r>
      <w:r w:rsidR="007A0C45">
        <w:t xml:space="preserve">of the state partners collaborating to meet the objectives of the state plan is the </w:t>
      </w:r>
      <w:r>
        <w:t xml:space="preserve">MOU between </w:t>
      </w:r>
      <w:r w:rsidR="007B4A8C" w:rsidRPr="007D3516">
        <w:t>the Alabama Departmen</w:t>
      </w:r>
      <w:r>
        <w:t>t of Human Resources</w:t>
      </w:r>
      <w:r w:rsidR="00401882">
        <w:t xml:space="preserve"> </w:t>
      </w:r>
      <w:r w:rsidR="007A0C45">
        <w:t>(ADHR)</w:t>
      </w:r>
      <w:r>
        <w:t xml:space="preserve"> </w:t>
      </w:r>
      <w:r w:rsidR="007A0C45">
        <w:t xml:space="preserve">and Alabama Community College System, adult education office, </w:t>
      </w:r>
      <w:r>
        <w:t xml:space="preserve">for </w:t>
      </w:r>
      <w:r w:rsidR="007B4A8C" w:rsidRPr="007D3516">
        <w:t>integrated education and employability skills training to the Temporary Assistance for Needy Families (TANF)</w:t>
      </w:r>
      <w:r>
        <w:t xml:space="preserve"> population</w:t>
      </w:r>
      <w:r w:rsidR="007A0C45">
        <w:t xml:space="preserve">.  ACCS and ADHR </w:t>
      </w:r>
      <w:r w:rsidR="0092521C">
        <w:t>also have</w:t>
      </w:r>
      <w:r w:rsidR="007A0C45">
        <w:t xml:space="preserve"> an </w:t>
      </w:r>
      <w:r>
        <w:t xml:space="preserve">agreement for the </w:t>
      </w:r>
      <w:r w:rsidR="007B4A8C" w:rsidRPr="007D3516">
        <w:t>Supplemental Nutrition Assistance Program (SNAP) clients.  The SNAP partnership is specifically for the Able Bodied Adults Without Dependents (ABAWDS) population</w:t>
      </w:r>
      <w:r w:rsidR="006700CF">
        <w:t xml:space="preserve"> and allows for a state/federal match</w:t>
      </w:r>
      <w:r w:rsidR="007B4A8C" w:rsidRPr="007D3516">
        <w:t>.  All of these initiatives are focused on the embedded academic and job training needed to attain skills and industry recognized credentials for employment</w:t>
      </w:r>
      <w:r>
        <w:t xml:space="preserve"> in</w:t>
      </w:r>
      <w:r w:rsidR="00E009B6">
        <w:t xml:space="preserve"> the various sector area</w:t>
      </w:r>
      <w:r w:rsidR="002E0F08">
        <w:t>s including, but not limited to:</w:t>
      </w:r>
      <w:r w:rsidR="00E009B6">
        <w:t xml:space="preserve"> construction</w:t>
      </w:r>
      <w:r>
        <w:t>, manufacturing, healthcare,</w:t>
      </w:r>
      <w:r w:rsidR="00E009B6">
        <w:t xml:space="preserve"> transportation, information technology, and </w:t>
      </w:r>
      <w:r w:rsidR="004922B2">
        <w:t xml:space="preserve">the </w:t>
      </w:r>
      <w:r w:rsidR="00E009B6">
        <w:t>service industry</w:t>
      </w:r>
      <w:r w:rsidR="007B4A8C" w:rsidRPr="007D3516">
        <w:t xml:space="preserve">.  </w:t>
      </w:r>
    </w:p>
    <w:p w:rsidR="007A0C45" w:rsidRDefault="007A0C45" w:rsidP="00211AB0">
      <w:pPr>
        <w:autoSpaceDE w:val="0"/>
        <w:autoSpaceDN w:val="0"/>
        <w:adjustRightInd w:val="0"/>
        <w:spacing w:after="0" w:line="240" w:lineRule="auto"/>
        <w:jc w:val="both"/>
      </w:pPr>
    </w:p>
    <w:p w:rsidR="00F031EE" w:rsidRPr="007D3516" w:rsidRDefault="000D1FE5" w:rsidP="00211AB0">
      <w:pPr>
        <w:autoSpaceDE w:val="0"/>
        <w:autoSpaceDN w:val="0"/>
        <w:adjustRightInd w:val="0"/>
        <w:spacing w:after="0" w:line="240" w:lineRule="auto"/>
        <w:jc w:val="both"/>
      </w:pPr>
      <w:r w:rsidRPr="007D3516">
        <w:t>Leadership dollars were used along with state funding and braided resources from</w:t>
      </w:r>
      <w:r w:rsidR="00F031EE" w:rsidRPr="007D3516">
        <w:t xml:space="preserve"> the partners for </w:t>
      </w:r>
      <w:r w:rsidRPr="007D3516">
        <w:t>statewide</w:t>
      </w:r>
      <w:r w:rsidR="00F031EE" w:rsidRPr="007D3516">
        <w:t xml:space="preserve"> implementation</w:t>
      </w:r>
      <w:r w:rsidR="00436A82">
        <w:t xml:space="preserve"> of these workforce skills training efforts</w:t>
      </w:r>
      <w:r w:rsidRPr="007D3516">
        <w:t xml:space="preserve">.  We are continuing to grow and enhance the offerings but are very pleased with current </w:t>
      </w:r>
      <w:r w:rsidR="006700CF">
        <w:t xml:space="preserve">partnerships and </w:t>
      </w:r>
      <w:r w:rsidRPr="007D3516">
        <w:t xml:space="preserve">outcomes. </w:t>
      </w:r>
      <w:r w:rsidR="00F031EE" w:rsidRPr="007D3516">
        <w:t xml:space="preserve"> </w:t>
      </w:r>
    </w:p>
    <w:p w:rsidR="00357EFB" w:rsidRPr="007D3516" w:rsidRDefault="00775E24" w:rsidP="00211AB0">
      <w:pPr>
        <w:autoSpaceDE w:val="0"/>
        <w:autoSpaceDN w:val="0"/>
        <w:adjustRightInd w:val="0"/>
        <w:spacing w:after="0" w:line="240" w:lineRule="auto"/>
        <w:jc w:val="both"/>
        <w:rPr>
          <w:rFonts w:cs="Times New Roman"/>
        </w:rPr>
      </w:pPr>
      <w:r w:rsidRPr="007D3516">
        <w:rPr>
          <w:rFonts w:cs="Times New Roman"/>
        </w:rPr>
        <w:t xml:space="preserve">   </w:t>
      </w:r>
    </w:p>
    <w:p w:rsidR="00357EFB" w:rsidRDefault="00357EFB" w:rsidP="00211AB0">
      <w:pPr>
        <w:autoSpaceDE w:val="0"/>
        <w:autoSpaceDN w:val="0"/>
        <w:adjustRightInd w:val="0"/>
        <w:spacing w:after="0" w:line="240" w:lineRule="auto"/>
        <w:jc w:val="both"/>
        <w:rPr>
          <w:rFonts w:cs="Times New Roman"/>
        </w:rPr>
      </w:pPr>
      <w:r w:rsidRPr="007D3516">
        <w:rPr>
          <w:rFonts w:cs="Times New Roman"/>
          <w:b/>
          <w:u w:val="single"/>
        </w:rPr>
        <w:t>H</w:t>
      </w:r>
      <w:r w:rsidR="00937FEC" w:rsidRPr="007D3516">
        <w:rPr>
          <w:rFonts w:cs="Times New Roman"/>
          <w:b/>
          <w:u w:val="single"/>
        </w:rPr>
        <w:t>igh quality professional development</w:t>
      </w:r>
      <w:r w:rsidR="00937FEC" w:rsidRPr="007D3516">
        <w:rPr>
          <w:rFonts w:cs="Times New Roman"/>
        </w:rPr>
        <w:t xml:space="preserve"> </w:t>
      </w:r>
    </w:p>
    <w:p w:rsidR="007B6F53" w:rsidRPr="007D3516" w:rsidRDefault="00254C2B" w:rsidP="00211AB0">
      <w:pPr>
        <w:autoSpaceDE w:val="0"/>
        <w:autoSpaceDN w:val="0"/>
        <w:adjustRightInd w:val="0"/>
        <w:spacing w:after="0" w:line="240" w:lineRule="auto"/>
        <w:jc w:val="both"/>
        <w:rPr>
          <w:rFonts w:cs="Times New Roman"/>
        </w:rPr>
      </w:pPr>
      <w:r w:rsidRPr="007D3516">
        <w:rPr>
          <w:rFonts w:cs="Times New Roman"/>
        </w:rPr>
        <w:t>Intensive, quality profes</w:t>
      </w:r>
      <w:r w:rsidR="0025052E">
        <w:rPr>
          <w:rFonts w:cs="Times New Roman"/>
        </w:rPr>
        <w:t>sional development activities are</w:t>
      </w:r>
      <w:r w:rsidRPr="007D3516">
        <w:rPr>
          <w:rFonts w:cs="Times New Roman"/>
        </w:rPr>
        <w:t xml:space="preserve"> a cornerstone to successful adult education programs.  The state supports profession</w:t>
      </w:r>
      <w:r w:rsidR="00AB0D05" w:rsidRPr="007D3516">
        <w:rPr>
          <w:rFonts w:cs="Times New Roman"/>
        </w:rPr>
        <w:t xml:space="preserve">al development </w:t>
      </w:r>
      <w:r w:rsidR="00B90CDE">
        <w:rPr>
          <w:rFonts w:cs="Times New Roman"/>
        </w:rPr>
        <w:t xml:space="preserve">through leadership funds </w:t>
      </w:r>
      <w:r w:rsidR="00AB0D05" w:rsidRPr="007D3516">
        <w:rPr>
          <w:rFonts w:cs="Times New Roman"/>
        </w:rPr>
        <w:t xml:space="preserve">at a state </w:t>
      </w:r>
      <w:r w:rsidRPr="007D3516">
        <w:rPr>
          <w:rFonts w:cs="Times New Roman"/>
        </w:rPr>
        <w:t>and local level.  Many diff</w:t>
      </w:r>
      <w:r w:rsidR="008C6A3A">
        <w:rPr>
          <w:rFonts w:cs="Times New Roman"/>
        </w:rPr>
        <w:t xml:space="preserve">erent approaches have been </w:t>
      </w:r>
      <w:r w:rsidRPr="007D3516">
        <w:rPr>
          <w:rFonts w:cs="Times New Roman"/>
        </w:rPr>
        <w:t xml:space="preserve">and are being used to ensure that all adult education teachers and staff have the strategies and knowledge to prepare students with basic skills for the high school equivalency and beyond.  </w:t>
      </w:r>
      <w:r w:rsidR="0004313E" w:rsidRPr="007D3516">
        <w:rPr>
          <w:rFonts w:cs="Times New Roman"/>
        </w:rPr>
        <w:t xml:space="preserve"> High quality and ongoing professional development ensures that our adult education practitioners</w:t>
      </w:r>
      <w:r w:rsidR="000E160C" w:rsidRPr="007D3516">
        <w:rPr>
          <w:rFonts w:cs="Times New Roman"/>
        </w:rPr>
        <w:t xml:space="preserve"> are able to implement the requirements and intention of the Workforce Innovation and Opportunity Act.  Our providers learn to utilize evidence based best practices and think creatively and innovatively to meet the needs of the local area when it comes to education and training.  </w:t>
      </w:r>
    </w:p>
    <w:p w:rsidR="005A1F12" w:rsidRDefault="00937FEC" w:rsidP="00211AB0">
      <w:pPr>
        <w:autoSpaceDE w:val="0"/>
        <w:autoSpaceDN w:val="0"/>
        <w:adjustRightInd w:val="0"/>
        <w:spacing w:after="0" w:line="240" w:lineRule="auto"/>
        <w:jc w:val="both"/>
        <w:rPr>
          <w:rFonts w:cs="Times New Roman"/>
        </w:rPr>
      </w:pPr>
      <w:r w:rsidRPr="007D3516">
        <w:rPr>
          <w:rFonts w:cs="Times New Roman"/>
        </w:rPr>
        <w:t>Professional development is an important piece of successful instruction.  Leadership funds were used to support the professional development efforts in improving the l</w:t>
      </w:r>
      <w:r w:rsidR="00800572">
        <w:rPr>
          <w:rFonts w:cs="Times New Roman"/>
        </w:rPr>
        <w:t>ocal administration’s and instructors’</w:t>
      </w:r>
      <w:r w:rsidRPr="007D3516">
        <w:rPr>
          <w:rFonts w:cs="Times New Roman"/>
          <w:b/>
          <w:i/>
        </w:rPr>
        <w:t xml:space="preserve"> </w:t>
      </w:r>
      <w:r w:rsidRPr="007D3516">
        <w:rPr>
          <w:rFonts w:cs="Times New Roman"/>
        </w:rPr>
        <w:t>understanding of adult education services, in</w:t>
      </w:r>
      <w:r w:rsidR="00800572">
        <w:rPr>
          <w:rFonts w:cs="Times New Roman"/>
        </w:rPr>
        <w:t>cluding but not limited to:</w:t>
      </w:r>
      <w:r w:rsidRPr="007D3516">
        <w:rPr>
          <w:rFonts w:cs="Times New Roman"/>
        </w:rPr>
        <w:t xml:space="preserve"> the implementation of college</w:t>
      </w:r>
      <w:r w:rsidRPr="007D3516">
        <w:rPr>
          <w:rFonts w:cs="Times New Roman"/>
          <w:b/>
          <w:i/>
        </w:rPr>
        <w:t xml:space="preserve"> </w:t>
      </w:r>
      <w:r w:rsidRPr="007D3516">
        <w:rPr>
          <w:rFonts w:cs="Times New Roman"/>
        </w:rPr>
        <w:t>and career readiness standards, integrated education &amp; training, career pathw</w:t>
      </w:r>
      <w:r w:rsidR="005A1F12" w:rsidRPr="007D3516">
        <w:rPr>
          <w:rFonts w:cs="Times New Roman"/>
        </w:rPr>
        <w:t>ays, integrated English Literacy Civics E</w:t>
      </w:r>
      <w:r w:rsidRPr="007D3516">
        <w:rPr>
          <w:rFonts w:cs="Times New Roman"/>
        </w:rPr>
        <w:t>ducation</w:t>
      </w:r>
      <w:r w:rsidR="00563B71">
        <w:rPr>
          <w:rFonts w:cs="Times New Roman"/>
        </w:rPr>
        <w:t xml:space="preserve">, </w:t>
      </w:r>
      <w:r w:rsidR="00D82E0C">
        <w:rPr>
          <w:rFonts w:cs="Times New Roman"/>
        </w:rPr>
        <w:t>instruction in Reading Language Arts, Mathematics, Science, and Social Studies, Learning Challenges, Workforce Innovation &amp; Opportunity Act (WIOA)</w:t>
      </w:r>
      <w:r w:rsidR="005A1F12" w:rsidRPr="007D3516">
        <w:rPr>
          <w:rFonts w:cs="Times New Roman"/>
        </w:rPr>
        <w:t xml:space="preserve">.  Below are some </w:t>
      </w:r>
      <w:r w:rsidR="00EF6CAF">
        <w:rPr>
          <w:rFonts w:cs="Times New Roman"/>
        </w:rPr>
        <w:t>of the PD offerings during the program y</w:t>
      </w:r>
      <w:r w:rsidR="005A1F12" w:rsidRPr="007D3516">
        <w:rPr>
          <w:rFonts w:cs="Times New Roman"/>
        </w:rPr>
        <w:t>ear:</w:t>
      </w:r>
    </w:p>
    <w:p w:rsidR="005A1F12" w:rsidRPr="007D3516" w:rsidRDefault="005A1F12" w:rsidP="00E66B82">
      <w:pPr>
        <w:ind w:left="720" w:firstLine="720"/>
        <w:rPr>
          <w:sz w:val="18"/>
          <w:szCs w:val="18"/>
        </w:rPr>
      </w:pPr>
      <w:r w:rsidRPr="007D3516">
        <w:rPr>
          <w:b/>
          <w:bCs/>
          <w:i/>
          <w:iCs/>
          <w:sz w:val="18"/>
          <w:szCs w:val="18"/>
        </w:rPr>
        <w:t>Contextualized Pathways</w:t>
      </w:r>
    </w:p>
    <w:p w:rsidR="005A1F12" w:rsidRPr="007D3516" w:rsidRDefault="005A1F12" w:rsidP="00211AB0">
      <w:pPr>
        <w:numPr>
          <w:ilvl w:val="1"/>
          <w:numId w:val="12"/>
        </w:numPr>
        <w:tabs>
          <w:tab w:val="clear" w:pos="1440"/>
          <w:tab w:val="num" w:pos="2880"/>
        </w:tabs>
        <w:spacing w:after="0"/>
        <w:ind w:left="2880"/>
        <w:jc w:val="both"/>
        <w:rPr>
          <w:sz w:val="18"/>
          <w:szCs w:val="18"/>
        </w:rPr>
      </w:pPr>
      <w:r w:rsidRPr="007D3516">
        <w:rPr>
          <w:i/>
          <w:iCs/>
          <w:sz w:val="18"/>
          <w:szCs w:val="18"/>
        </w:rPr>
        <w:t>Bridge Programs</w:t>
      </w:r>
    </w:p>
    <w:p w:rsidR="005A1F12" w:rsidRPr="007D3516" w:rsidRDefault="005A1F12" w:rsidP="00211AB0">
      <w:pPr>
        <w:numPr>
          <w:ilvl w:val="1"/>
          <w:numId w:val="12"/>
        </w:numPr>
        <w:tabs>
          <w:tab w:val="clear" w:pos="1440"/>
          <w:tab w:val="num" w:pos="2880"/>
        </w:tabs>
        <w:spacing w:after="0"/>
        <w:ind w:left="2880"/>
        <w:jc w:val="both"/>
        <w:rPr>
          <w:sz w:val="18"/>
          <w:szCs w:val="18"/>
        </w:rPr>
      </w:pPr>
      <w:r w:rsidRPr="007D3516">
        <w:rPr>
          <w:i/>
          <w:iCs/>
          <w:sz w:val="18"/>
          <w:szCs w:val="18"/>
        </w:rPr>
        <w:t>Career Pathways (Technical Programs)</w:t>
      </w:r>
    </w:p>
    <w:p w:rsidR="005A1F12" w:rsidRPr="007D3516" w:rsidRDefault="005A1F12" w:rsidP="00211AB0">
      <w:pPr>
        <w:numPr>
          <w:ilvl w:val="1"/>
          <w:numId w:val="12"/>
        </w:numPr>
        <w:tabs>
          <w:tab w:val="clear" w:pos="1440"/>
          <w:tab w:val="num" w:pos="2880"/>
        </w:tabs>
        <w:spacing w:after="0"/>
        <w:ind w:left="2880"/>
        <w:jc w:val="both"/>
        <w:rPr>
          <w:sz w:val="18"/>
          <w:szCs w:val="18"/>
        </w:rPr>
      </w:pPr>
      <w:r w:rsidRPr="007D3516">
        <w:rPr>
          <w:i/>
          <w:iCs/>
          <w:sz w:val="18"/>
          <w:szCs w:val="18"/>
        </w:rPr>
        <w:t>Contextualized Learning</w:t>
      </w:r>
    </w:p>
    <w:p w:rsidR="00E66B82" w:rsidRDefault="00E66B82" w:rsidP="00211AB0">
      <w:pPr>
        <w:ind w:left="1440"/>
        <w:jc w:val="both"/>
        <w:rPr>
          <w:b/>
          <w:bCs/>
          <w:i/>
          <w:iCs/>
          <w:sz w:val="18"/>
          <w:szCs w:val="18"/>
        </w:rPr>
      </w:pPr>
    </w:p>
    <w:p w:rsidR="005A1F12" w:rsidRPr="007D3516" w:rsidRDefault="005A1F12" w:rsidP="00211AB0">
      <w:pPr>
        <w:ind w:left="1440"/>
        <w:jc w:val="both"/>
        <w:rPr>
          <w:sz w:val="18"/>
          <w:szCs w:val="18"/>
        </w:rPr>
      </w:pPr>
      <w:r w:rsidRPr="007D3516">
        <w:rPr>
          <w:b/>
          <w:bCs/>
          <w:i/>
          <w:iCs/>
          <w:sz w:val="18"/>
          <w:szCs w:val="18"/>
        </w:rPr>
        <w:lastRenderedPageBreak/>
        <w:t>Workforce Solutions</w:t>
      </w:r>
    </w:p>
    <w:p w:rsidR="005A1F12" w:rsidRPr="007D3516" w:rsidRDefault="005A1F12" w:rsidP="00211AB0">
      <w:pPr>
        <w:numPr>
          <w:ilvl w:val="1"/>
          <w:numId w:val="13"/>
        </w:numPr>
        <w:tabs>
          <w:tab w:val="clear" w:pos="1440"/>
          <w:tab w:val="num" w:pos="2880"/>
        </w:tabs>
        <w:spacing w:after="0"/>
        <w:ind w:left="2880"/>
        <w:jc w:val="both"/>
        <w:rPr>
          <w:sz w:val="18"/>
          <w:szCs w:val="18"/>
        </w:rPr>
      </w:pPr>
      <w:r w:rsidRPr="007D3516">
        <w:rPr>
          <w:i/>
          <w:iCs/>
          <w:sz w:val="18"/>
          <w:szCs w:val="18"/>
        </w:rPr>
        <w:t>Workforce Innovation and Opportunity Act (WIOA)</w:t>
      </w:r>
    </w:p>
    <w:p w:rsidR="005A1F12" w:rsidRPr="007D3516" w:rsidRDefault="005A1F12" w:rsidP="00211AB0">
      <w:pPr>
        <w:numPr>
          <w:ilvl w:val="1"/>
          <w:numId w:val="13"/>
        </w:numPr>
        <w:tabs>
          <w:tab w:val="clear" w:pos="1440"/>
          <w:tab w:val="num" w:pos="2880"/>
        </w:tabs>
        <w:spacing w:after="0"/>
        <w:ind w:left="2880"/>
        <w:jc w:val="both"/>
        <w:rPr>
          <w:sz w:val="18"/>
          <w:szCs w:val="18"/>
        </w:rPr>
      </w:pPr>
      <w:r w:rsidRPr="007D3516">
        <w:rPr>
          <w:i/>
          <w:iCs/>
          <w:sz w:val="18"/>
          <w:szCs w:val="18"/>
        </w:rPr>
        <w:t>Alabama Career Centers and Regional Councils</w:t>
      </w:r>
    </w:p>
    <w:p w:rsidR="005A1F12" w:rsidRPr="007D3516" w:rsidRDefault="005A1F12" w:rsidP="00211AB0">
      <w:pPr>
        <w:numPr>
          <w:ilvl w:val="1"/>
          <w:numId w:val="13"/>
        </w:numPr>
        <w:tabs>
          <w:tab w:val="clear" w:pos="1440"/>
          <w:tab w:val="num" w:pos="2880"/>
        </w:tabs>
        <w:spacing w:after="0"/>
        <w:ind w:left="2880"/>
        <w:jc w:val="both"/>
        <w:rPr>
          <w:sz w:val="18"/>
          <w:szCs w:val="18"/>
        </w:rPr>
      </w:pPr>
      <w:r w:rsidRPr="007D3516">
        <w:rPr>
          <w:i/>
          <w:iCs/>
          <w:sz w:val="18"/>
          <w:szCs w:val="18"/>
        </w:rPr>
        <w:t>Soft Skills/Employability Skills “Essential Skills”</w:t>
      </w:r>
    </w:p>
    <w:p w:rsidR="005A1F12" w:rsidRPr="007D3516" w:rsidRDefault="005A1F12" w:rsidP="00211AB0">
      <w:pPr>
        <w:numPr>
          <w:ilvl w:val="1"/>
          <w:numId w:val="13"/>
        </w:numPr>
        <w:tabs>
          <w:tab w:val="clear" w:pos="1440"/>
          <w:tab w:val="num" w:pos="2880"/>
        </w:tabs>
        <w:spacing w:after="0"/>
        <w:ind w:left="2880"/>
        <w:jc w:val="both"/>
        <w:rPr>
          <w:sz w:val="18"/>
          <w:szCs w:val="18"/>
        </w:rPr>
      </w:pPr>
      <w:r w:rsidRPr="007D3516">
        <w:rPr>
          <w:i/>
          <w:iCs/>
          <w:sz w:val="18"/>
          <w:szCs w:val="18"/>
        </w:rPr>
        <w:t>Building Partnerships</w:t>
      </w:r>
    </w:p>
    <w:p w:rsidR="005A1F12" w:rsidRPr="007D3516" w:rsidRDefault="005A1F12" w:rsidP="00211AB0">
      <w:pPr>
        <w:ind w:left="1440"/>
        <w:jc w:val="both"/>
        <w:rPr>
          <w:sz w:val="18"/>
          <w:szCs w:val="18"/>
        </w:rPr>
      </w:pPr>
      <w:r w:rsidRPr="007D3516">
        <w:rPr>
          <w:b/>
          <w:bCs/>
          <w:i/>
          <w:iCs/>
          <w:sz w:val="18"/>
          <w:szCs w:val="18"/>
        </w:rPr>
        <w:t>Instructional Technology</w:t>
      </w:r>
    </w:p>
    <w:p w:rsidR="005A1F12" w:rsidRPr="007D3516" w:rsidRDefault="005A1F12" w:rsidP="00211AB0">
      <w:pPr>
        <w:numPr>
          <w:ilvl w:val="1"/>
          <w:numId w:val="14"/>
        </w:numPr>
        <w:tabs>
          <w:tab w:val="clear" w:pos="1440"/>
          <w:tab w:val="num" w:pos="2880"/>
        </w:tabs>
        <w:spacing w:after="0"/>
        <w:ind w:left="2880"/>
        <w:jc w:val="both"/>
        <w:rPr>
          <w:sz w:val="18"/>
          <w:szCs w:val="18"/>
        </w:rPr>
      </w:pPr>
      <w:r w:rsidRPr="007D3516">
        <w:rPr>
          <w:i/>
          <w:iCs/>
          <w:sz w:val="18"/>
          <w:szCs w:val="18"/>
        </w:rPr>
        <w:t>Data Collection System- Using Data for Data driven decisions</w:t>
      </w:r>
    </w:p>
    <w:p w:rsidR="005A1F12" w:rsidRPr="007D3516" w:rsidRDefault="005A1F12" w:rsidP="00211AB0">
      <w:pPr>
        <w:numPr>
          <w:ilvl w:val="1"/>
          <w:numId w:val="14"/>
        </w:numPr>
        <w:tabs>
          <w:tab w:val="clear" w:pos="1440"/>
          <w:tab w:val="num" w:pos="2880"/>
        </w:tabs>
        <w:spacing w:after="0"/>
        <w:ind w:left="2880"/>
        <w:jc w:val="both"/>
        <w:rPr>
          <w:sz w:val="18"/>
          <w:szCs w:val="18"/>
        </w:rPr>
      </w:pPr>
      <w:r w:rsidRPr="007D3516">
        <w:rPr>
          <w:i/>
          <w:iCs/>
          <w:sz w:val="18"/>
          <w:szCs w:val="18"/>
        </w:rPr>
        <w:t>Technology Integration into classroom instruction</w:t>
      </w:r>
    </w:p>
    <w:p w:rsidR="005A1F12" w:rsidRPr="007D3516" w:rsidRDefault="005A1F12" w:rsidP="00211AB0">
      <w:pPr>
        <w:numPr>
          <w:ilvl w:val="1"/>
          <w:numId w:val="14"/>
        </w:numPr>
        <w:tabs>
          <w:tab w:val="clear" w:pos="1440"/>
          <w:tab w:val="num" w:pos="2880"/>
        </w:tabs>
        <w:spacing w:after="0"/>
        <w:ind w:left="2880"/>
        <w:jc w:val="both"/>
        <w:rPr>
          <w:sz w:val="18"/>
          <w:szCs w:val="18"/>
        </w:rPr>
      </w:pPr>
      <w:r w:rsidRPr="007D3516">
        <w:rPr>
          <w:i/>
          <w:iCs/>
          <w:sz w:val="18"/>
          <w:szCs w:val="18"/>
        </w:rPr>
        <w:t>Distance Education</w:t>
      </w:r>
      <w:r w:rsidRPr="007D3516">
        <w:rPr>
          <w:sz w:val="18"/>
          <w:szCs w:val="18"/>
        </w:rPr>
        <w:t xml:space="preserve"> and </w:t>
      </w:r>
      <w:r w:rsidRPr="007D3516">
        <w:rPr>
          <w:i/>
          <w:iCs/>
          <w:sz w:val="18"/>
          <w:szCs w:val="18"/>
        </w:rPr>
        <w:t>Social Media</w:t>
      </w:r>
    </w:p>
    <w:p w:rsidR="005A1F12" w:rsidRPr="007D3516" w:rsidRDefault="005A1F12" w:rsidP="00211AB0">
      <w:pPr>
        <w:ind w:left="1440"/>
        <w:jc w:val="both"/>
        <w:rPr>
          <w:sz w:val="18"/>
          <w:szCs w:val="18"/>
        </w:rPr>
      </w:pPr>
      <w:r w:rsidRPr="007D3516">
        <w:rPr>
          <w:b/>
          <w:bCs/>
          <w:i/>
          <w:iCs/>
          <w:sz w:val="18"/>
          <w:szCs w:val="18"/>
        </w:rPr>
        <w:t>Innovative Instruction</w:t>
      </w:r>
    </w:p>
    <w:p w:rsidR="005A1F12" w:rsidRPr="007D3516" w:rsidRDefault="005A1F12" w:rsidP="00211AB0">
      <w:pPr>
        <w:numPr>
          <w:ilvl w:val="1"/>
          <w:numId w:val="15"/>
        </w:numPr>
        <w:tabs>
          <w:tab w:val="clear" w:pos="1440"/>
          <w:tab w:val="num" w:pos="2880"/>
        </w:tabs>
        <w:spacing w:after="0"/>
        <w:ind w:left="2880"/>
        <w:jc w:val="both"/>
        <w:rPr>
          <w:sz w:val="18"/>
          <w:szCs w:val="18"/>
        </w:rPr>
      </w:pPr>
      <w:r w:rsidRPr="007D3516">
        <w:rPr>
          <w:i/>
          <w:iCs/>
          <w:sz w:val="18"/>
          <w:szCs w:val="18"/>
        </w:rPr>
        <w:t>Math/RLA</w:t>
      </w:r>
    </w:p>
    <w:p w:rsidR="005A1F12" w:rsidRPr="007D3516" w:rsidRDefault="005A1F12" w:rsidP="00211AB0">
      <w:pPr>
        <w:numPr>
          <w:ilvl w:val="1"/>
          <w:numId w:val="15"/>
        </w:numPr>
        <w:tabs>
          <w:tab w:val="clear" w:pos="1440"/>
          <w:tab w:val="num" w:pos="2880"/>
        </w:tabs>
        <w:spacing w:after="0"/>
        <w:ind w:left="2880"/>
        <w:jc w:val="both"/>
        <w:rPr>
          <w:sz w:val="18"/>
          <w:szCs w:val="18"/>
        </w:rPr>
      </w:pPr>
      <w:r w:rsidRPr="007D3516">
        <w:rPr>
          <w:i/>
          <w:iCs/>
          <w:sz w:val="18"/>
          <w:szCs w:val="18"/>
        </w:rPr>
        <w:t>Corrections/Institutionalized Classes</w:t>
      </w:r>
    </w:p>
    <w:p w:rsidR="005A1F12" w:rsidRPr="007D3516" w:rsidRDefault="005A1F12" w:rsidP="00211AB0">
      <w:pPr>
        <w:numPr>
          <w:ilvl w:val="1"/>
          <w:numId w:val="15"/>
        </w:numPr>
        <w:tabs>
          <w:tab w:val="clear" w:pos="1440"/>
          <w:tab w:val="num" w:pos="2880"/>
        </w:tabs>
        <w:spacing w:after="0"/>
        <w:ind w:left="2880"/>
        <w:jc w:val="both"/>
        <w:rPr>
          <w:sz w:val="18"/>
          <w:szCs w:val="18"/>
        </w:rPr>
      </w:pPr>
      <w:r w:rsidRPr="007D3516">
        <w:rPr>
          <w:i/>
          <w:iCs/>
          <w:sz w:val="18"/>
          <w:szCs w:val="18"/>
        </w:rPr>
        <w:t>Poverty/Instruction to engage all generations</w:t>
      </w:r>
    </w:p>
    <w:p w:rsidR="005A1F12" w:rsidRPr="007D3516" w:rsidRDefault="005A1F12" w:rsidP="00211AB0">
      <w:pPr>
        <w:numPr>
          <w:ilvl w:val="1"/>
          <w:numId w:val="15"/>
        </w:numPr>
        <w:tabs>
          <w:tab w:val="clear" w:pos="1440"/>
          <w:tab w:val="num" w:pos="2880"/>
        </w:tabs>
        <w:spacing w:after="0"/>
        <w:ind w:left="2880"/>
        <w:jc w:val="both"/>
        <w:rPr>
          <w:sz w:val="18"/>
          <w:szCs w:val="18"/>
        </w:rPr>
      </w:pPr>
      <w:r w:rsidRPr="007D3516">
        <w:rPr>
          <w:i/>
          <w:iCs/>
          <w:sz w:val="18"/>
          <w:szCs w:val="18"/>
        </w:rPr>
        <w:t>Retention/Barriers</w:t>
      </w:r>
    </w:p>
    <w:p w:rsidR="005A1F12" w:rsidRPr="007D3516" w:rsidRDefault="005A1F12" w:rsidP="00211AB0">
      <w:pPr>
        <w:numPr>
          <w:ilvl w:val="1"/>
          <w:numId w:val="15"/>
        </w:numPr>
        <w:tabs>
          <w:tab w:val="clear" w:pos="1440"/>
          <w:tab w:val="num" w:pos="2880"/>
        </w:tabs>
        <w:spacing w:after="0"/>
        <w:ind w:left="2880"/>
        <w:jc w:val="both"/>
        <w:rPr>
          <w:sz w:val="18"/>
          <w:szCs w:val="18"/>
        </w:rPr>
      </w:pPr>
      <w:r w:rsidRPr="007D3516">
        <w:rPr>
          <w:i/>
          <w:iCs/>
          <w:sz w:val="18"/>
          <w:szCs w:val="18"/>
        </w:rPr>
        <w:t>English as a Second Language</w:t>
      </w:r>
      <w:r w:rsidR="00C32EC6">
        <w:rPr>
          <w:i/>
          <w:iCs/>
          <w:sz w:val="18"/>
          <w:szCs w:val="18"/>
        </w:rPr>
        <w:t>- Integrated English Literacy Civics Education</w:t>
      </w:r>
    </w:p>
    <w:p w:rsidR="00E66B82" w:rsidRPr="00E66B82" w:rsidRDefault="005A1F12" w:rsidP="00E66B82">
      <w:pPr>
        <w:numPr>
          <w:ilvl w:val="1"/>
          <w:numId w:val="15"/>
        </w:numPr>
        <w:tabs>
          <w:tab w:val="clear" w:pos="1440"/>
          <w:tab w:val="num" w:pos="2880"/>
        </w:tabs>
        <w:spacing w:after="0"/>
        <w:ind w:left="2880"/>
        <w:jc w:val="both"/>
      </w:pPr>
      <w:r w:rsidRPr="007D3516">
        <w:rPr>
          <w:i/>
          <w:iCs/>
          <w:sz w:val="18"/>
          <w:szCs w:val="18"/>
        </w:rPr>
        <w:t>GED</w:t>
      </w:r>
      <w:r w:rsidR="00C32EC6">
        <w:rPr>
          <w:i/>
          <w:iCs/>
          <w:sz w:val="18"/>
          <w:szCs w:val="18"/>
        </w:rPr>
        <w:t>®</w:t>
      </w:r>
      <w:r w:rsidRPr="007D3516">
        <w:rPr>
          <w:i/>
          <w:iCs/>
          <w:sz w:val="18"/>
          <w:szCs w:val="18"/>
        </w:rPr>
        <w:t xml:space="preserve"> Preparation</w:t>
      </w:r>
      <w:r w:rsidR="00C32EC6">
        <w:rPr>
          <w:i/>
          <w:iCs/>
          <w:sz w:val="18"/>
          <w:szCs w:val="18"/>
        </w:rPr>
        <w:t xml:space="preserve"> CCR Standards</w:t>
      </w:r>
    </w:p>
    <w:p w:rsidR="001D113A" w:rsidRPr="00E66B82" w:rsidRDefault="00C32EC6" w:rsidP="00E66B82">
      <w:pPr>
        <w:numPr>
          <w:ilvl w:val="1"/>
          <w:numId w:val="15"/>
        </w:numPr>
        <w:tabs>
          <w:tab w:val="clear" w:pos="1440"/>
          <w:tab w:val="num" w:pos="2880"/>
        </w:tabs>
        <w:spacing w:after="0"/>
        <w:ind w:left="2880"/>
        <w:jc w:val="both"/>
      </w:pPr>
      <w:r w:rsidRPr="00E66B82">
        <w:rPr>
          <w:rFonts w:cs="Times New Roman"/>
          <w:i/>
          <w:sz w:val="18"/>
          <w:szCs w:val="18"/>
        </w:rPr>
        <w:t>College and Career Readiness Standards</w:t>
      </w:r>
    </w:p>
    <w:p w:rsidR="00C574D6" w:rsidRDefault="00C574D6" w:rsidP="00211AB0">
      <w:pPr>
        <w:autoSpaceDE w:val="0"/>
        <w:autoSpaceDN w:val="0"/>
        <w:adjustRightInd w:val="0"/>
        <w:spacing w:after="0" w:line="240" w:lineRule="auto"/>
        <w:jc w:val="both"/>
        <w:rPr>
          <w:rFonts w:cs="Times New Roman"/>
          <w:sz w:val="18"/>
          <w:szCs w:val="18"/>
        </w:rPr>
      </w:pPr>
    </w:p>
    <w:p w:rsidR="001D113A" w:rsidRPr="001D113A" w:rsidRDefault="001D113A" w:rsidP="00211AB0">
      <w:pPr>
        <w:autoSpaceDE w:val="0"/>
        <w:autoSpaceDN w:val="0"/>
        <w:adjustRightInd w:val="0"/>
        <w:spacing w:after="0" w:line="240" w:lineRule="auto"/>
        <w:jc w:val="both"/>
        <w:rPr>
          <w:rFonts w:cs="Times New Roman"/>
          <w:sz w:val="18"/>
          <w:szCs w:val="18"/>
        </w:rPr>
      </w:pPr>
      <w:r>
        <w:rPr>
          <w:rFonts w:cs="Times New Roman"/>
          <w:sz w:val="18"/>
          <w:szCs w:val="18"/>
        </w:rPr>
        <w:t xml:space="preserve">National Conferences:  </w:t>
      </w:r>
      <w:r w:rsidR="00C574D6">
        <w:rPr>
          <w:rFonts w:cs="Times New Roman"/>
          <w:sz w:val="18"/>
          <w:szCs w:val="18"/>
        </w:rPr>
        <w:t xml:space="preserve">Council on Adult Basic Education (COABE), </w:t>
      </w:r>
      <w:r w:rsidRPr="001D113A">
        <w:rPr>
          <w:rFonts w:cs="Times New Roman"/>
          <w:sz w:val="18"/>
          <w:szCs w:val="18"/>
        </w:rPr>
        <w:t>National Career Pathway Network</w:t>
      </w:r>
      <w:r>
        <w:rPr>
          <w:rFonts w:cs="Times New Roman"/>
          <w:sz w:val="18"/>
          <w:szCs w:val="18"/>
        </w:rPr>
        <w:t xml:space="preserve"> (NCPN), GED</w:t>
      </w:r>
      <w:r w:rsidR="00693208">
        <w:rPr>
          <w:rFonts w:cs="Times New Roman"/>
          <w:sz w:val="18"/>
          <w:szCs w:val="18"/>
        </w:rPr>
        <w:t>®</w:t>
      </w:r>
      <w:r>
        <w:rPr>
          <w:rFonts w:cs="Times New Roman"/>
          <w:sz w:val="18"/>
          <w:szCs w:val="18"/>
        </w:rPr>
        <w:t xml:space="preserve"> </w:t>
      </w:r>
      <w:r w:rsidR="00C574D6">
        <w:rPr>
          <w:rFonts w:cs="Times New Roman"/>
          <w:sz w:val="18"/>
          <w:szCs w:val="18"/>
        </w:rPr>
        <w:t xml:space="preserve">Testing Service </w:t>
      </w:r>
      <w:r>
        <w:rPr>
          <w:rFonts w:cs="Times New Roman"/>
          <w:sz w:val="18"/>
          <w:szCs w:val="18"/>
        </w:rPr>
        <w:t>Professional Development Conference</w:t>
      </w:r>
      <w:r w:rsidRPr="001D113A">
        <w:rPr>
          <w:rFonts w:cs="Times New Roman"/>
          <w:sz w:val="18"/>
          <w:szCs w:val="18"/>
        </w:rPr>
        <w:t xml:space="preserve"> </w:t>
      </w:r>
    </w:p>
    <w:p w:rsidR="00937FEC" w:rsidRPr="00C574D6" w:rsidRDefault="00937FEC" w:rsidP="00211AB0">
      <w:pPr>
        <w:autoSpaceDE w:val="0"/>
        <w:autoSpaceDN w:val="0"/>
        <w:adjustRightInd w:val="0"/>
        <w:spacing w:after="0" w:line="240" w:lineRule="auto"/>
        <w:jc w:val="both"/>
        <w:rPr>
          <w:rFonts w:cs="Times New Roman"/>
        </w:rPr>
      </w:pPr>
    </w:p>
    <w:p w:rsidR="006700CF" w:rsidRDefault="00357EFB" w:rsidP="00211AB0">
      <w:pPr>
        <w:autoSpaceDE w:val="0"/>
        <w:autoSpaceDN w:val="0"/>
        <w:adjustRightInd w:val="0"/>
        <w:spacing w:after="0" w:line="240" w:lineRule="auto"/>
        <w:jc w:val="both"/>
        <w:rPr>
          <w:rFonts w:cs="Times New Roman"/>
          <w:b/>
          <w:u w:val="single"/>
        </w:rPr>
      </w:pPr>
      <w:r w:rsidRPr="007D3516">
        <w:rPr>
          <w:rFonts w:cs="Times New Roman"/>
          <w:b/>
          <w:u w:val="single"/>
        </w:rPr>
        <w:t>Provision of Technical A</w:t>
      </w:r>
      <w:r w:rsidR="00937FEC" w:rsidRPr="007D3516">
        <w:rPr>
          <w:rFonts w:cs="Times New Roman"/>
          <w:b/>
          <w:u w:val="single"/>
        </w:rPr>
        <w:t>ssistance</w:t>
      </w:r>
    </w:p>
    <w:p w:rsidR="00E93586" w:rsidRPr="007D3516" w:rsidRDefault="00937FEC" w:rsidP="00211AB0">
      <w:pPr>
        <w:autoSpaceDE w:val="0"/>
        <w:autoSpaceDN w:val="0"/>
        <w:adjustRightInd w:val="0"/>
        <w:spacing w:after="0" w:line="240" w:lineRule="auto"/>
        <w:jc w:val="both"/>
        <w:rPr>
          <w:rFonts w:cs="Times New Roman"/>
        </w:rPr>
      </w:pPr>
      <w:r w:rsidRPr="007D3516">
        <w:rPr>
          <w:rFonts w:cs="Times New Roman"/>
        </w:rPr>
        <w:t xml:space="preserve"> </w:t>
      </w:r>
      <w:r w:rsidR="000E160C" w:rsidRPr="007D3516">
        <w:rPr>
          <w:rFonts w:cs="Times New Roman"/>
        </w:rPr>
        <w:t>Technic</w:t>
      </w:r>
      <w:r w:rsidR="0087630E">
        <w:rPr>
          <w:rFonts w:cs="Times New Roman"/>
        </w:rPr>
        <w:t xml:space="preserve">al Assistance is an ongoing </w:t>
      </w:r>
      <w:r w:rsidR="000E160C" w:rsidRPr="007D3516">
        <w:rPr>
          <w:rFonts w:cs="Times New Roman"/>
        </w:rPr>
        <w:t xml:space="preserve">team process.  </w:t>
      </w:r>
      <w:r w:rsidR="0087630E">
        <w:rPr>
          <w:rFonts w:cs="Times New Roman"/>
        </w:rPr>
        <w:t>At the end of</w:t>
      </w:r>
      <w:r w:rsidR="009F60C1" w:rsidRPr="007D3516">
        <w:rPr>
          <w:rFonts w:cs="Times New Roman"/>
        </w:rPr>
        <w:t xml:space="preserve"> the 2015-2016 year </w:t>
      </w:r>
      <w:r w:rsidR="0087630E">
        <w:rPr>
          <w:rFonts w:cs="Times New Roman"/>
        </w:rPr>
        <w:t>t</w:t>
      </w:r>
      <w:r w:rsidR="00C537F1">
        <w:rPr>
          <w:rFonts w:cs="Times New Roman"/>
        </w:rPr>
        <w:t>he</w:t>
      </w:r>
      <w:r w:rsidR="0087630E">
        <w:rPr>
          <w:rFonts w:cs="Times New Roman"/>
        </w:rPr>
        <w:t xml:space="preserve"> state was divided into four areas </w:t>
      </w:r>
      <w:r w:rsidR="00AB0D05" w:rsidRPr="007D3516">
        <w:rPr>
          <w:rFonts w:cs="Times New Roman"/>
        </w:rPr>
        <w:t xml:space="preserve">to improve on the programmatic </w:t>
      </w:r>
      <w:r w:rsidR="0087630E">
        <w:rPr>
          <w:rFonts w:cs="Times New Roman"/>
        </w:rPr>
        <w:t xml:space="preserve">technical assistance and support </w:t>
      </w:r>
      <w:r w:rsidR="00AB0D05" w:rsidRPr="007D3516">
        <w:rPr>
          <w:rFonts w:cs="Times New Roman"/>
        </w:rPr>
        <w:t xml:space="preserve">to local programs.  Each area has an </w:t>
      </w:r>
      <w:r w:rsidR="0087630E">
        <w:rPr>
          <w:rFonts w:cs="Times New Roman"/>
        </w:rPr>
        <w:t xml:space="preserve">assigned </w:t>
      </w:r>
      <w:r w:rsidR="00AB0D05" w:rsidRPr="007D3516">
        <w:rPr>
          <w:rFonts w:cs="Times New Roman"/>
        </w:rPr>
        <w:t>program specialist</w:t>
      </w:r>
      <w:r w:rsidR="00794061">
        <w:rPr>
          <w:rFonts w:cs="Times New Roman"/>
        </w:rPr>
        <w:t xml:space="preserve"> </w:t>
      </w:r>
      <w:r w:rsidR="00AB0D05" w:rsidRPr="007D3516">
        <w:rPr>
          <w:rFonts w:cs="Times New Roman"/>
        </w:rPr>
        <w:t>and accountant</w:t>
      </w:r>
      <w:r w:rsidR="009F60C1" w:rsidRPr="007D3516">
        <w:rPr>
          <w:rFonts w:cs="Times New Roman"/>
        </w:rPr>
        <w:t xml:space="preserve">.  </w:t>
      </w:r>
      <w:r w:rsidR="00794061">
        <w:rPr>
          <w:rFonts w:cs="Times New Roman"/>
        </w:rPr>
        <w:t xml:space="preserve">There are four program specialists and two accountants.  </w:t>
      </w:r>
      <w:r w:rsidR="000310A4" w:rsidRPr="007D3516">
        <w:rPr>
          <w:rFonts w:cs="Times New Roman"/>
        </w:rPr>
        <w:t>These staff provide assi</w:t>
      </w:r>
      <w:r w:rsidR="0049101F">
        <w:rPr>
          <w:rFonts w:cs="Times New Roman"/>
        </w:rPr>
        <w:t>stance and support which</w:t>
      </w:r>
      <w:r w:rsidR="000310A4" w:rsidRPr="007D3516">
        <w:rPr>
          <w:rFonts w:cs="Times New Roman"/>
        </w:rPr>
        <w:t xml:space="preserve"> include</w:t>
      </w:r>
      <w:r w:rsidR="006B0EF0">
        <w:rPr>
          <w:rFonts w:cs="Times New Roman"/>
        </w:rPr>
        <w:t>s</w:t>
      </w:r>
      <w:r w:rsidR="000310A4" w:rsidRPr="007D3516">
        <w:rPr>
          <w:rFonts w:cs="Times New Roman"/>
        </w:rPr>
        <w:t xml:space="preserve"> performance, instruction, assessment, data collection, reporting</w:t>
      </w:r>
      <w:r w:rsidR="00DA680C">
        <w:rPr>
          <w:rFonts w:cs="Times New Roman"/>
        </w:rPr>
        <w:t xml:space="preserve">, </w:t>
      </w:r>
      <w:r w:rsidR="00AC18FD">
        <w:rPr>
          <w:rFonts w:cs="Times New Roman"/>
        </w:rPr>
        <w:t>re</w:t>
      </w:r>
      <w:r w:rsidR="00AD7240">
        <w:rPr>
          <w:rFonts w:cs="Times New Roman"/>
        </w:rPr>
        <w:t xml:space="preserve">cruitment, </w:t>
      </w:r>
      <w:r w:rsidR="000310A4" w:rsidRPr="007D3516">
        <w:rPr>
          <w:rFonts w:cs="Times New Roman"/>
        </w:rPr>
        <w:t>retention</w:t>
      </w:r>
      <w:r w:rsidR="00AD7240">
        <w:rPr>
          <w:rFonts w:cs="Times New Roman"/>
        </w:rPr>
        <w:t>, and fiscal management</w:t>
      </w:r>
      <w:r w:rsidR="000310A4" w:rsidRPr="007D3516">
        <w:rPr>
          <w:rFonts w:cs="Times New Roman"/>
        </w:rPr>
        <w:t xml:space="preserve">. </w:t>
      </w:r>
      <w:r w:rsidR="003976FE">
        <w:rPr>
          <w:rFonts w:cs="Times New Roman"/>
        </w:rPr>
        <w:t>These staff have also</w:t>
      </w:r>
      <w:r w:rsidR="005A1F12" w:rsidRPr="007D3516">
        <w:rPr>
          <w:rFonts w:cs="Times New Roman"/>
        </w:rPr>
        <w:t xml:space="preserve"> </w:t>
      </w:r>
      <w:r w:rsidR="00AB0D05" w:rsidRPr="007D3516">
        <w:rPr>
          <w:rFonts w:cs="Times New Roman"/>
        </w:rPr>
        <w:t>defined specialty areas which are not limited to geographic areas.  The specialty areas include</w:t>
      </w:r>
      <w:r w:rsidR="0049101F">
        <w:rPr>
          <w:rFonts w:cs="Times New Roman"/>
        </w:rPr>
        <w:t xml:space="preserve"> instruction, assessment, IELCE, Career Pathways, WIOA, </w:t>
      </w:r>
      <w:r w:rsidR="00794061">
        <w:rPr>
          <w:rFonts w:cs="Times New Roman"/>
        </w:rPr>
        <w:t xml:space="preserve">IET, employability skills, </w:t>
      </w:r>
      <w:r w:rsidR="0049101F">
        <w:rPr>
          <w:rFonts w:cs="Times New Roman"/>
        </w:rPr>
        <w:t xml:space="preserve">data collection, professional development, high school equivalency, fiscal, employability skills, recruitment and retention. </w:t>
      </w:r>
    </w:p>
    <w:p w:rsidR="00761599" w:rsidRDefault="00761599" w:rsidP="00211AB0">
      <w:pPr>
        <w:autoSpaceDE w:val="0"/>
        <w:autoSpaceDN w:val="0"/>
        <w:adjustRightInd w:val="0"/>
        <w:spacing w:after="0" w:line="240" w:lineRule="auto"/>
        <w:jc w:val="both"/>
        <w:rPr>
          <w:rFonts w:cs="Times New Roman"/>
        </w:rPr>
      </w:pPr>
    </w:p>
    <w:p w:rsidR="0014455C" w:rsidRPr="007D3516" w:rsidRDefault="00E93586" w:rsidP="00211AB0">
      <w:pPr>
        <w:autoSpaceDE w:val="0"/>
        <w:autoSpaceDN w:val="0"/>
        <w:adjustRightInd w:val="0"/>
        <w:spacing w:after="0" w:line="240" w:lineRule="auto"/>
        <w:jc w:val="both"/>
        <w:rPr>
          <w:rFonts w:cs="Times New Roman"/>
        </w:rPr>
      </w:pPr>
      <w:r w:rsidRPr="007D3516">
        <w:rPr>
          <w:rFonts w:cs="Times New Roman"/>
        </w:rPr>
        <w:t>Technical assistance is provided through face to face trainings, webinars, emails, phone calls, and</w:t>
      </w:r>
      <w:r w:rsidR="00AB0D05" w:rsidRPr="007D3516">
        <w:rPr>
          <w:rFonts w:cs="Times New Roman"/>
        </w:rPr>
        <w:t xml:space="preserve"> </w:t>
      </w:r>
      <w:r w:rsidRPr="007D3516">
        <w:rPr>
          <w:rFonts w:cs="Times New Roman"/>
        </w:rPr>
        <w:t>teleconferences.</w:t>
      </w:r>
      <w:r w:rsidR="00761599">
        <w:rPr>
          <w:rFonts w:cs="Times New Roman"/>
        </w:rPr>
        <w:t xml:space="preserve">  </w:t>
      </w:r>
      <w:r w:rsidR="0014455C" w:rsidRPr="007D3516">
        <w:rPr>
          <w:rFonts w:cs="Times New Roman"/>
        </w:rPr>
        <w:t>State staff also started a bi-monthly webinar series for programs called “Sp</w:t>
      </w:r>
      <w:r w:rsidR="00EA05CA">
        <w:rPr>
          <w:rFonts w:cs="Times New Roman"/>
        </w:rPr>
        <w:t>otlight.”</w:t>
      </w:r>
      <w:r w:rsidR="0014455C" w:rsidRPr="007D3516">
        <w:rPr>
          <w:rFonts w:cs="Times New Roman"/>
        </w:rPr>
        <w:t xml:space="preserve">  This is an opportunity to highlight and discuss topics and best practices relevant to the specific needs of the local programs.  The state uses the forum to disseminate </w:t>
      </w:r>
      <w:r w:rsidR="00761599">
        <w:rPr>
          <w:rFonts w:cs="Times New Roman"/>
        </w:rPr>
        <w:t>policy, regulations, “</w:t>
      </w:r>
      <w:r w:rsidR="0014455C" w:rsidRPr="007D3516">
        <w:rPr>
          <w:rFonts w:cs="Times New Roman"/>
        </w:rPr>
        <w:t>cutting edge</w:t>
      </w:r>
      <w:r w:rsidR="00761599">
        <w:rPr>
          <w:rFonts w:cs="Times New Roman"/>
        </w:rPr>
        <w:t xml:space="preserve">” instructional strategies and resources from </w:t>
      </w:r>
      <w:r w:rsidR="0014455C" w:rsidRPr="007D3516">
        <w:rPr>
          <w:rFonts w:cs="Times New Roman"/>
        </w:rPr>
        <w:t xml:space="preserve">a national, state, and local level.  </w:t>
      </w:r>
      <w:r w:rsidR="008418AE" w:rsidRPr="007D3516">
        <w:rPr>
          <w:rFonts w:cs="Times New Roman"/>
        </w:rPr>
        <w:t xml:space="preserve">Questions are asked verbally or through discussion threads.  The Spotlight series is recorded and archived as a professional development resource for directors and staff.  </w:t>
      </w:r>
      <w:r w:rsidR="0014455C" w:rsidRPr="007D3516">
        <w:rPr>
          <w:rFonts w:cs="Times New Roman"/>
        </w:rPr>
        <w:t xml:space="preserve"> </w:t>
      </w:r>
    </w:p>
    <w:p w:rsidR="00752446" w:rsidRPr="007D3516" w:rsidRDefault="00752446" w:rsidP="00211AB0">
      <w:pPr>
        <w:autoSpaceDE w:val="0"/>
        <w:autoSpaceDN w:val="0"/>
        <w:adjustRightInd w:val="0"/>
        <w:spacing w:after="0" w:line="240" w:lineRule="auto"/>
        <w:jc w:val="both"/>
        <w:rPr>
          <w:rFonts w:cs="Times New Roman"/>
          <w:b/>
          <w:u w:val="single"/>
        </w:rPr>
      </w:pPr>
    </w:p>
    <w:p w:rsidR="00937FEC" w:rsidRDefault="00357EFB" w:rsidP="00211AB0">
      <w:pPr>
        <w:autoSpaceDE w:val="0"/>
        <w:autoSpaceDN w:val="0"/>
        <w:adjustRightInd w:val="0"/>
        <w:spacing w:after="0" w:line="240" w:lineRule="auto"/>
        <w:jc w:val="both"/>
        <w:rPr>
          <w:rFonts w:cs="Times New Roman"/>
        </w:rPr>
      </w:pPr>
      <w:r w:rsidRPr="007D3516">
        <w:rPr>
          <w:rFonts w:cs="Times New Roman"/>
          <w:b/>
          <w:u w:val="single"/>
        </w:rPr>
        <w:t>Monitoring and E</w:t>
      </w:r>
      <w:r w:rsidR="00937FEC" w:rsidRPr="007D3516">
        <w:rPr>
          <w:rFonts w:cs="Times New Roman"/>
          <w:b/>
          <w:u w:val="single"/>
        </w:rPr>
        <w:t>valuation</w:t>
      </w:r>
      <w:r w:rsidR="00937FEC" w:rsidRPr="007D3516">
        <w:rPr>
          <w:rFonts w:cs="Times New Roman"/>
        </w:rPr>
        <w:t xml:space="preserve"> </w:t>
      </w:r>
    </w:p>
    <w:p w:rsidR="007B59CE" w:rsidRDefault="00357EFB" w:rsidP="00211AB0">
      <w:pPr>
        <w:autoSpaceDE w:val="0"/>
        <w:autoSpaceDN w:val="0"/>
        <w:adjustRightInd w:val="0"/>
        <w:spacing w:after="0" w:line="240" w:lineRule="auto"/>
        <w:jc w:val="both"/>
        <w:rPr>
          <w:rFonts w:cs="Times New Roman"/>
        </w:rPr>
      </w:pPr>
      <w:r w:rsidRPr="007D3516">
        <w:rPr>
          <w:rFonts w:cs="Times New Roman"/>
        </w:rPr>
        <w:t>Monitoring and e</w:t>
      </w:r>
      <w:r w:rsidR="00D04D53" w:rsidRPr="007D3516">
        <w:rPr>
          <w:rFonts w:cs="Times New Roman"/>
        </w:rPr>
        <w:t>valuation is a consistent and ongoing process</w:t>
      </w:r>
      <w:r w:rsidR="003D3D13" w:rsidRPr="007D3516">
        <w:rPr>
          <w:rFonts w:cs="Times New Roman"/>
        </w:rPr>
        <w:t xml:space="preserve"> that drives technical assistance</w:t>
      </w:r>
      <w:r w:rsidRPr="007D3516">
        <w:rPr>
          <w:rFonts w:cs="Times New Roman"/>
        </w:rPr>
        <w:t xml:space="preserve">.  </w:t>
      </w:r>
      <w:r w:rsidR="007E01F0" w:rsidRPr="007D3516">
        <w:rPr>
          <w:rFonts w:cs="Times New Roman"/>
        </w:rPr>
        <w:t xml:space="preserve">Desktop monitoring and actual </w:t>
      </w:r>
      <w:r w:rsidR="003D3D13" w:rsidRPr="007D3516">
        <w:rPr>
          <w:rFonts w:cs="Times New Roman"/>
        </w:rPr>
        <w:t xml:space="preserve">on-site review </w:t>
      </w:r>
      <w:r w:rsidR="007E01F0" w:rsidRPr="007D3516">
        <w:rPr>
          <w:rFonts w:cs="Times New Roman"/>
        </w:rPr>
        <w:t>visits make up the process used to eval</w:t>
      </w:r>
      <w:r w:rsidR="00CC744E">
        <w:rPr>
          <w:rFonts w:cs="Times New Roman"/>
        </w:rPr>
        <w:t>uate the success and/or areas for program</w:t>
      </w:r>
      <w:r w:rsidR="007E01F0" w:rsidRPr="007D3516">
        <w:rPr>
          <w:rFonts w:cs="Times New Roman"/>
        </w:rPr>
        <w:t xml:space="preserve"> improvement.  </w:t>
      </w:r>
      <w:r w:rsidR="00DD4242" w:rsidRPr="007D3516">
        <w:rPr>
          <w:rFonts w:cs="Times New Roman"/>
          <w:bCs/>
        </w:rPr>
        <w:t>All programs are reviewed through a desk monitoring</w:t>
      </w:r>
      <w:r w:rsidR="00DD4242">
        <w:rPr>
          <w:rFonts w:cs="Times New Roman"/>
          <w:bCs/>
        </w:rPr>
        <w:t xml:space="preserve"> process based on the National Reporting System (NRS) Educational Functioning Levels (EFL), High School Equivalency attainment, Enter Employment, Retain Employment, and Transition to Postsecondary Education.  </w:t>
      </w:r>
      <w:r w:rsidR="00DD4242">
        <w:rPr>
          <w:rFonts w:cs="Times New Roman"/>
          <w:bCs/>
        </w:rPr>
        <w:lastRenderedPageBreak/>
        <w:t>Alabama has four</w:t>
      </w:r>
      <w:r w:rsidR="00DD4242" w:rsidRPr="007D3516">
        <w:rPr>
          <w:rFonts w:cs="Times New Roman"/>
          <w:bCs/>
        </w:rPr>
        <w:t xml:space="preserve"> additional state indic</w:t>
      </w:r>
      <w:r w:rsidR="00DD4242">
        <w:rPr>
          <w:rFonts w:cs="Times New Roman"/>
          <w:bCs/>
        </w:rPr>
        <w:t xml:space="preserve">ators for each program which were added in FY 2015-16 year.  These indicators </w:t>
      </w:r>
      <w:r w:rsidR="00DD4242" w:rsidRPr="007D3516">
        <w:rPr>
          <w:rFonts w:cs="Times New Roman"/>
          <w:bCs/>
        </w:rPr>
        <w:t>include</w:t>
      </w:r>
      <w:r w:rsidR="00DD4242">
        <w:rPr>
          <w:rFonts w:cs="Times New Roman"/>
          <w:bCs/>
        </w:rPr>
        <w:t>:</w:t>
      </w:r>
      <w:r w:rsidR="00DD4242" w:rsidRPr="007D3516">
        <w:rPr>
          <w:rFonts w:cs="Times New Roman"/>
          <w:bCs/>
        </w:rPr>
        <w:t xml:space="preserve"> 1) an enrollment goal, 2) an overall academi</w:t>
      </w:r>
      <w:r w:rsidR="00DD4242">
        <w:rPr>
          <w:rFonts w:cs="Times New Roman"/>
          <w:bCs/>
        </w:rPr>
        <w:t xml:space="preserve">c performance measure goal, </w:t>
      </w:r>
      <w:r w:rsidR="00DD4242" w:rsidRPr="007D3516">
        <w:rPr>
          <w:rFonts w:cs="Times New Roman"/>
          <w:bCs/>
        </w:rPr>
        <w:t>3) a National Career Readiness Certificate goal</w:t>
      </w:r>
      <w:r w:rsidR="00DD4242">
        <w:rPr>
          <w:rFonts w:cs="Times New Roman"/>
          <w:bCs/>
        </w:rPr>
        <w:t>, and 4) a hard number goal for GED® diplomas.</w:t>
      </w:r>
      <w:r w:rsidR="00DD4242" w:rsidRPr="007D3516">
        <w:rPr>
          <w:rFonts w:cs="Times New Roman"/>
          <w:bCs/>
        </w:rPr>
        <w:t xml:space="preserve">  </w:t>
      </w:r>
      <w:r w:rsidR="00DD4242">
        <w:rPr>
          <w:rFonts w:cs="Times New Roman"/>
          <w:bCs/>
        </w:rPr>
        <w:t xml:space="preserve">The process also takes into consideration attendance patterns, pre/posttest rates, and invoicing patterns to name a few.  </w:t>
      </w:r>
      <w:r w:rsidR="00DD4242" w:rsidRPr="007D3516">
        <w:rPr>
          <w:rFonts w:cs="Times New Roman"/>
          <w:bCs/>
        </w:rPr>
        <w:t>After the completion of the desk audit, programs are contacted by phone or email.  Programs a</w:t>
      </w:r>
      <w:r w:rsidR="00DD4242">
        <w:rPr>
          <w:rFonts w:cs="Times New Roman"/>
          <w:bCs/>
        </w:rPr>
        <w:t xml:space="preserve">re required to follow-up with an improvement </w:t>
      </w:r>
      <w:r w:rsidR="00DD4242" w:rsidRPr="007D3516">
        <w:rPr>
          <w:rFonts w:cs="Times New Roman"/>
          <w:bCs/>
        </w:rPr>
        <w:t>plan on how t</w:t>
      </w:r>
      <w:r w:rsidR="00DD4242">
        <w:rPr>
          <w:rFonts w:cs="Times New Roman"/>
          <w:bCs/>
        </w:rPr>
        <w:t>o increase performance if the program is within a range which would be unacceptable based on the current time of t</w:t>
      </w:r>
      <w:r w:rsidR="00DD4242">
        <w:rPr>
          <w:rFonts w:cs="Times New Roman"/>
          <w:bCs/>
        </w:rPr>
        <w:t xml:space="preserve">he year that the desk audit is </w:t>
      </w:r>
      <w:r w:rsidR="00DD4242">
        <w:rPr>
          <w:rFonts w:cs="Times New Roman"/>
          <w:bCs/>
        </w:rPr>
        <w:t>generated.</w:t>
      </w:r>
    </w:p>
    <w:p w:rsidR="007B59CE" w:rsidRDefault="007B59CE" w:rsidP="00211AB0">
      <w:pPr>
        <w:autoSpaceDE w:val="0"/>
        <w:autoSpaceDN w:val="0"/>
        <w:adjustRightInd w:val="0"/>
        <w:spacing w:after="0" w:line="240" w:lineRule="auto"/>
        <w:jc w:val="both"/>
        <w:rPr>
          <w:rFonts w:cs="Times New Roman"/>
        </w:rPr>
      </w:pPr>
    </w:p>
    <w:p w:rsidR="00DD4242" w:rsidRDefault="008C637A" w:rsidP="00211AB0">
      <w:pPr>
        <w:autoSpaceDE w:val="0"/>
        <w:autoSpaceDN w:val="0"/>
        <w:adjustRightInd w:val="0"/>
        <w:spacing w:after="0" w:line="240" w:lineRule="auto"/>
        <w:jc w:val="both"/>
        <w:rPr>
          <w:rFonts w:cs="Times New Roman"/>
        </w:rPr>
      </w:pPr>
      <w:r>
        <w:rPr>
          <w:rFonts w:cs="Times New Roman"/>
        </w:rPr>
        <w:t>The state is also in the proc</w:t>
      </w:r>
      <w:r w:rsidR="00EA05CA">
        <w:rPr>
          <w:rFonts w:cs="Times New Roman"/>
        </w:rPr>
        <w:t>ess of updating all of our</w:t>
      </w:r>
      <w:r>
        <w:rPr>
          <w:rFonts w:cs="Times New Roman"/>
        </w:rPr>
        <w:t xml:space="preserve"> monitoring and technical assistance tools.  The state is updating the Compliance Review, Technical Assistant Report, Corrective Action Plan document and the Risk Assessment form based on WIOA regulations and OCTAE guidance.</w:t>
      </w:r>
      <w:r w:rsidR="00A43CEA">
        <w:rPr>
          <w:rFonts w:cs="Times New Roman"/>
        </w:rPr>
        <w:t xml:space="preserve">  </w:t>
      </w:r>
      <w:r w:rsidR="007E7ACD">
        <w:rPr>
          <w:rFonts w:cs="Times New Roman"/>
        </w:rPr>
        <w:t xml:space="preserve"> </w:t>
      </w:r>
      <w:r w:rsidR="00A43CEA">
        <w:rPr>
          <w:rFonts w:cs="Times New Roman"/>
        </w:rPr>
        <w:t xml:space="preserve">   </w:t>
      </w:r>
    </w:p>
    <w:p w:rsidR="00DD4242" w:rsidRDefault="00DD4242" w:rsidP="00DD4242">
      <w:pPr>
        <w:autoSpaceDE w:val="0"/>
        <w:autoSpaceDN w:val="0"/>
        <w:adjustRightInd w:val="0"/>
        <w:spacing w:after="0" w:line="240" w:lineRule="auto"/>
        <w:jc w:val="both"/>
        <w:rPr>
          <w:rFonts w:cs="Times New Roman"/>
          <w:bCs/>
        </w:rPr>
      </w:pPr>
    </w:p>
    <w:p w:rsidR="00357EFB" w:rsidRPr="007D3516" w:rsidRDefault="00DD4242" w:rsidP="00211AB0">
      <w:pPr>
        <w:autoSpaceDE w:val="0"/>
        <w:autoSpaceDN w:val="0"/>
        <w:adjustRightInd w:val="0"/>
        <w:spacing w:after="0" w:line="240" w:lineRule="auto"/>
        <w:jc w:val="both"/>
        <w:rPr>
          <w:rFonts w:cs="Times New Roman"/>
        </w:rPr>
      </w:pPr>
      <w:r w:rsidRPr="007D3516">
        <w:rPr>
          <w:rFonts w:cs="Times New Roman"/>
        </w:rPr>
        <w:t>Program effectiveness is gauged through the federal measures as outlined under the federal WIOA and NRS measures.  Programs with low performance according to the fe</w:t>
      </w:r>
      <w:r>
        <w:rPr>
          <w:rFonts w:cs="Times New Roman"/>
        </w:rPr>
        <w:t xml:space="preserve">deral and state indicators are </w:t>
      </w:r>
      <w:r w:rsidRPr="007D3516">
        <w:rPr>
          <w:rFonts w:cs="Times New Roman"/>
        </w:rPr>
        <w:t xml:space="preserve">given continuous support by their specialist.  In a process to </w:t>
      </w:r>
      <w:r>
        <w:rPr>
          <w:rFonts w:cs="Times New Roman"/>
        </w:rPr>
        <w:t xml:space="preserve">provide additional </w:t>
      </w:r>
      <w:r w:rsidRPr="007D3516">
        <w:rPr>
          <w:rFonts w:cs="Times New Roman"/>
        </w:rPr>
        <w:t>assist</w:t>
      </w:r>
      <w:r>
        <w:rPr>
          <w:rFonts w:cs="Times New Roman"/>
        </w:rPr>
        <w:t>ance to</w:t>
      </w:r>
      <w:r w:rsidRPr="007D3516">
        <w:rPr>
          <w:rFonts w:cs="Times New Roman"/>
        </w:rPr>
        <w:t xml:space="preserve"> low performing programs and programs with new directors, the state offered the Leadership Excellence Academy through the National Adult Education Professional Development Consortium (NAEPDC).  </w:t>
      </w:r>
      <w:r>
        <w:rPr>
          <w:rFonts w:cs="Times New Roman"/>
        </w:rPr>
        <w:t xml:space="preserve">This year-long training is designed to assist directors in becoming the administrative and instructional leaders of their program.  Using data to make data-driven decisions for improving performance and accountability is a fundamental component of LEA. </w:t>
      </w:r>
      <w:r w:rsidR="00274F8A">
        <w:rPr>
          <w:rFonts w:cs="Times New Roman"/>
        </w:rPr>
        <w:t xml:space="preserve">  </w:t>
      </w:r>
    </w:p>
    <w:p w:rsidR="00937FEC" w:rsidRPr="008C637A" w:rsidRDefault="00937FEC" w:rsidP="00211AB0">
      <w:pPr>
        <w:autoSpaceDE w:val="0"/>
        <w:autoSpaceDN w:val="0"/>
        <w:adjustRightInd w:val="0"/>
        <w:spacing w:after="0" w:line="240" w:lineRule="auto"/>
        <w:jc w:val="both"/>
        <w:rPr>
          <w:rFonts w:cs="Times New Roman"/>
        </w:rPr>
      </w:pPr>
    </w:p>
    <w:p w:rsidR="00FA0335" w:rsidRDefault="00937FEC" w:rsidP="00211AB0">
      <w:pPr>
        <w:autoSpaceDE w:val="0"/>
        <w:autoSpaceDN w:val="0"/>
        <w:adjustRightInd w:val="0"/>
        <w:spacing w:after="0" w:line="240" w:lineRule="auto"/>
        <w:jc w:val="both"/>
        <w:rPr>
          <w:rFonts w:cs="Times New Roman"/>
        </w:rPr>
      </w:pPr>
      <w:r w:rsidRPr="007D3516">
        <w:rPr>
          <w:rFonts w:cs="Times New Roman"/>
          <w:b/>
          <w:u w:val="single"/>
        </w:rPr>
        <w:t>Permissible Activities</w:t>
      </w:r>
      <w:r w:rsidRPr="007D3516">
        <w:rPr>
          <w:rFonts w:cs="Times New Roman"/>
        </w:rPr>
        <w:t xml:space="preserve"> </w:t>
      </w:r>
    </w:p>
    <w:p w:rsidR="00272CCF" w:rsidRDefault="00F031EE" w:rsidP="00211AB0">
      <w:pPr>
        <w:autoSpaceDE w:val="0"/>
        <w:autoSpaceDN w:val="0"/>
        <w:adjustRightInd w:val="0"/>
        <w:spacing w:after="0" w:line="240" w:lineRule="auto"/>
        <w:jc w:val="both"/>
        <w:rPr>
          <w:rFonts w:cs="Times New Roman"/>
        </w:rPr>
      </w:pPr>
      <w:r w:rsidRPr="007D3516">
        <w:rPr>
          <w:rFonts w:cs="Times New Roman"/>
        </w:rPr>
        <w:t xml:space="preserve">During the 2015-16 program year additional funds were allocated specifically for programs to </w:t>
      </w:r>
      <w:r w:rsidR="00961159" w:rsidRPr="007D3516">
        <w:rPr>
          <w:rFonts w:cs="Times New Roman"/>
        </w:rPr>
        <w:t xml:space="preserve">increase the services and academic rigor offered to students in the programs and Career Centers.  Programs purchased much needed instructional materials, instructional equipment, and increased instructional hours.  </w:t>
      </w:r>
    </w:p>
    <w:p w:rsidR="00D40843" w:rsidRPr="00D40843" w:rsidRDefault="00D40843" w:rsidP="00211AB0">
      <w:pPr>
        <w:jc w:val="both"/>
      </w:pPr>
      <w:r>
        <w:rPr>
          <w:rFonts w:cs="Times New Roman"/>
        </w:rPr>
        <w:t xml:space="preserve">Leadership funds were also used to support the </w:t>
      </w:r>
      <w:r w:rsidR="00067D96">
        <w:rPr>
          <w:rFonts w:cs="Times New Roman"/>
        </w:rPr>
        <w:t xml:space="preserve">WIOA </w:t>
      </w:r>
      <w:r>
        <w:rPr>
          <w:rFonts w:cs="Times New Roman"/>
        </w:rPr>
        <w:t xml:space="preserve">upgrades and reporting features of the </w:t>
      </w:r>
      <w:r w:rsidRPr="00D40843">
        <w:t>Alabama Adult Education System of Accountability and Performance</w:t>
      </w:r>
      <w:r>
        <w:rPr>
          <w:rFonts w:cs="Times New Roman"/>
        </w:rPr>
        <w:t xml:space="preserve"> (AAESAP)</w:t>
      </w:r>
      <w:r w:rsidR="00067D96">
        <w:rPr>
          <w:rFonts w:cs="Times New Roman"/>
        </w:rPr>
        <w:t xml:space="preserve"> which is the adult education management information system.  </w:t>
      </w:r>
    </w:p>
    <w:p w:rsidR="00F40B9C" w:rsidRPr="009A1C02" w:rsidRDefault="00C24EB2" w:rsidP="004F1F28">
      <w:pPr>
        <w:jc w:val="both"/>
        <w:rPr>
          <w:sz w:val="20"/>
          <w:szCs w:val="20"/>
          <w:highlight w:val="yellow"/>
        </w:rPr>
      </w:pPr>
      <w:r w:rsidRPr="009A1C02">
        <w:t xml:space="preserve">A very innovative strategy that we undertook this past year was a statewide marketing effort which included </w:t>
      </w:r>
      <w:r w:rsidR="00AB3CDE" w:rsidRPr="009A1C02">
        <w:t>GEO Fencing</w:t>
      </w:r>
      <w:r w:rsidR="00067D96">
        <w:t xml:space="preserve"> (</w:t>
      </w:r>
      <w:r w:rsidR="00067D96" w:rsidRPr="00067D96">
        <w:rPr>
          <w:i/>
        </w:rPr>
        <w:t>targeting smart phone messages to devices in a geographic area</w:t>
      </w:r>
      <w:r w:rsidR="00067D96">
        <w:t>)</w:t>
      </w:r>
      <w:r w:rsidRPr="009A1C02">
        <w:t xml:space="preserve">. We also used a texting number for interested parties to request information.  This has also allowed us to </w:t>
      </w:r>
      <w:r w:rsidR="00272830" w:rsidRPr="009A1C02">
        <w:t xml:space="preserve">build a repository of numbers that we can </w:t>
      </w:r>
      <w:r w:rsidR="007D2446">
        <w:t>use to send</w:t>
      </w:r>
      <w:r w:rsidR="00272830" w:rsidRPr="009A1C02">
        <w:t xml:space="preserve"> messages to interested par</w:t>
      </w:r>
      <w:r w:rsidR="00F9570F">
        <w:t>ties regarding</w:t>
      </w:r>
      <w:r w:rsidR="00272830" w:rsidRPr="009A1C02">
        <w:t xml:space="preserve"> adult education services.  </w:t>
      </w:r>
      <w:r w:rsidR="00680611" w:rsidRPr="009A1C02">
        <w:t>We created three targeted comme</w:t>
      </w:r>
      <w:r w:rsidR="000D5517">
        <w:t>rcials for our adult population.  O</w:t>
      </w:r>
      <w:r w:rsidR="009A1C02">
        <w:t xml:space="preserve">ne is </w:t>
      </w:r>
      <w:r w:rsidR="00680611" w:rsidRPr="009A1C02">
        <w:t>for the dislocated wor</w:t>
      </w:r>
      <w:r w:rsidR="009A1C02">
        <w:t xml:space="preserve">ker needing </w:t>
      </w:r>
      <w:r w:rsidR="000D565C">
        <w:t xml:space="preserve">to increase </w:t>
      </w:r>
      <w:r w:rsidR="009A1C02">
        <w:t>ba</w:t>
      </w:r>
      <w:r w:rsidR="000D565C">
        <w:t xml:space="preserve">sic skills </w:t>
      </w:r>
      <w:r w:rsidR="00680611" w:rsidRPr="009A1C02">
        <w:t>and attain a GED for employment</w:t>
      </w:r>
      <w:r w:rsidR="000D565C">
        <w:t xml:space="preserve"> purposes (</w:t>
      </w:r>
      <w:r w:rsidR="00680611" w:rsidRPr="000D565C">
        <w:rPr>
          <w:i/>
        </w:rPr>
        <w:t>My Job</w:t>
      </w:r>
      <w:r w:rsidR="00680611" w:rsidRPr="009A1C02">
        <w:t xml:space="preserve"> </w:t>
      </w:r>
      <w:hyperlink r:id="rId8" w:history="1">
        <w:r w:rsidR="00680611" w:rsidRPr="004F1F28">
          <w:rPr>
            <w:rStyle w:val="Hyperlink"/>
          </w:rPr>
          <w:t>https://m.youtube.com/watch?v=pBEmRkjest8</w:t>
        </w:r>
      </w:hyperlink>
      <w:r w:rsidR="000D565C">
        <w:rPr>
          <w:sz w:val="20"/>
          <w:szCs w:val="20"/>
        </w:rPr>
        <w:t>)</w:t>
      </w:r>
      <w:r w:rsidR="000D5517">
        <w:t>.  The second</w:t>
      </w:r>
      <w:r w:rsidR="00680611" w:rsidRPr="009A1C02">
        <w:t xml:space="preserve"> is</w:t>
      </w:r>
      <w:r w:rsidR="000D565C">
        <w:t xml:space="preserve"> targeted to the traditional adult </w:t>
      </w:r>
      <w:r w:rsidR="00680611" w:rsidRPr="009A1C02">
        <w:t xml:space="preserve">student that </w:t>
      </w:r>
      <w:r w:rsidR="000D565C">
        <w:t xml:space="preserve">experienced an unexpected event and </w:t>
      </w:r>
      <w:r w:rsidR="00680611" w:rsidRPr="009A1C02">
        <w:t>needs</w:t>
      </w:r>
      <w:r w:rsidR="000D565C">
        <w:t xml:space="preserve"> a high school equivalency to get back on the postsecondary path (</w:t>
      </w:r>
      <w:r w:rsidR="00680611" w:rsidRPr="000D565C">
        <w:rPr>
          <w:i/>
        </w:rPr>
        <w:t>My GED</w:t>
      </w:r>
      <w:r w:rsidR="00F40B9C" w:rsidRPr="000D565C">
        <w:rPr>
          <w:sz w:val="18"/>
          <w:szCs w:val="18"/>
        </w:rPr>
        <w:t xml:space="preserve"> </w:t>
      </w:r>
      <w:hyperlink r:id="rId9" w:history="1">
        <w:r w:rsidR="00F40B9C" w:rsidRPr="004F1F28">
          <w:rPr>
            <w:rStyle w:val="Hyperlink"/>
          </w:rPr>
          <w:t>https://m.youtube.com/watch?v=O2hSYmcz0Ww</w:t>
        </w:r>
      </w:hyperlink>
      <w:r w:rsidR="000D5517">
        <w:t>)  The third</w:t>
      </w:r>
      <w:r w:rsidR="008D4E56" w:rsidRPr="009A1C02">
        <w:t xml:space="preserve"> is for the English Language Learner needing Integrated Eng</w:t>
      </w:r>
      <w:r w:rsidR="000D565C">
        <w:t>lish Literacy Civics Education to change their life (</w:t>
      </w:r>
      <w:r w:rsidR="008D4E56" w:rsidRPr="000D565C">
        <w:rPr>
          <w:i/>
        </w:rPr>
        <w:t>My Life</w:t>
      </w:r>
      <w:r w:rsidR="00F40B9C" w:rsidRPr="009A1C02">
        <w:t xml:space="preserve"> </w:t>
      </w:r>
      <w:hyperlink r:id="rId10" w:history="1">
        <w:r w:rsidR="00F40B9C" w:rsidRPr="004F1F28">
          <w:rPr>
            <w:rStyle w:val="Hyperlink"/>
          </w:rPr>
          <w:t>https://m.youtube.com/watch?v=5bg_ciV2Xk8</w:t>
        </w:r>
      </w:hyperlink>
      <w:r w:rsidR="000D565C" w:rsidRPr="004F1F28">
        <w:t>)</w:t>
      </w:r>
      <w:r w:rsidR="000D565C">
        <w:rPr>
          <w:sz w:val="20"/>
          <w:szCs w:val="20"/>
        </w:rPr>
        <w:t>.</w:t>
      </w:r>
    </w:p>
    <w:p w:rsidR="00AB3CDE" w:rsidRPr="007D3516" w:rsidRDefault="00AB3CDE" w:rsidP="00211AB0">
      <w:pPr>
        <w:jc w:val="both"/>
      </w:pPr>
    </w:p>
    <w:p w:rsidR="008F2BEA" w:rsidRDefault="00EC2C25" w:rsidP="008F2BEA">
      <w:pPr>
        <w:pBdr>
          <w:top w:val="single" w:sz="4" w:space="1" w:color="auto"/>
          <w:left w:val="single" w:sz="4" w:space="4" w:color="auto"/>
          <w:bottom w:val="single" w:sz="4" w:space="1" w:color="auto"/>
          <w:right w:val="single" w:sz="4" w:space="4" w:color="auto"/>
        </w:pBdr>
        <w:shd w:val="clear" w:color="auto" w:fill="E7E6E6" w:themeFill="background2"/>
        <w:spacing w:after="0"/>
        <w:jc w:val="both"/>
        <w:rPr>
          <w:b/>
        </w:rPr>
      </w:pPr>
      <w:r w:rsidRPr="007D3516">
        <w:rPr>
          <w:b/>
        </w:rPr>
        <w:lastRenderedPageBreak/>
        <w:t>Performance Data Analysis</w:t>
      </w:r>
    </w:p>
    <w:p w:rsidR="007F532E" w:rsidRPr="008F2BEA" w:rsidRDefault="007F532E" w:rsidP="008F2BEA">
      <w:pPr>
        <w:pBdr>
          <w:top w:val="single" w:sz="4" w:space="1" w:color="auto"/>
          <w:left w:val="single" w:sz="4" w:space="4" w:color="auto"/>
          <w:bottom w:val="single" w:sz="4" w:space="1" w:color="auto"/>
          <w:right w:val="single" w:sz="4" w:space="4" w:color="auto"/>
        </w:pBdr>
        <w:shd w:val="clear" w:color="auto" w:fill="E7E6E6" w:themeFill="background2"/>
        <w:spacing w:after="0"/>
        <w:jc w:val="both"/>
        <w:rPr>
          <w:b/>
        </w:rPr>
      </w:pPr>
      <w:r w:rsidRPr="007D3516">
        <w:rPr>
          <w:rFonts w:cs="Times New Roman"/>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rsidR="000A2A86" w:rsidRPr="007D3516" w:rsidRDefault="000A2A86" w:rsidP="00211AB0">
      <w:pPr>
        <w:autoSpaceDE w:val="0"/>
        <w:autoSpaceDN w:val="0"/>
        <w:adjustRightInd w:val="0"/>
        <w:spacing w:after="0" w:line="240" w:lineRule="auto"/>
        <w:jc w:val="both"/>
        <w:rPr>
          <w:rFonts w:cs="Times New Roman"/>
          <w:bCs/>
        </w:rPr>
      </w:pPr>
    </w:p>
    <w:p w:rsidR="00AF0F04" w:rsidRDefault="00920205" w:rsidP="00211AB0">
      <w:pPr>
        <w:autoSpaceDE w:val="0"/>
        <w:autoSpaceDN w:val="0"/>
        <w:adjustRightInd w:val="0"/>
        <w:spacing w:after="0" w:line="240" w:lineRule="auto"/>
        <w:jc w:val="both"/>
        <w:rPr>
          <w:rFonts w:cs="Times New Roman"/>
          <w:bCs/>
        </w:rPr>
      </w:pPr>
      <w:r w:rsidRPr="007D3516">
        <w:rPr>
          <w:rFonts w:cs="Times New Roman"/>
          <w:bCs/>
        </w:rPr>
        <w:t>The performance of the</w:t>
      </w:r>
      <w:r w:rsidR="00FA0335" w:rsidRPr="007D3516">
        <w:rPr>
          <w:rFonts w:cs="Times New Roman"/>
          <w:bCs/>
        </w:rPr>
        <w:t xml:space="preserve"> state has been </w:t>
      </w:r>
      <w:r w:rsidR="00AF0F04">
        <w:rPr>
          <w:rFonts w:cs="Times New Roman"/>
          <w:bCs/>
        </w:rPr>
        <w:t>relative</w:t>
      </w:r>
      <w:r w:rsidR="00AD7240">
        <w:rPr>
          <w:rFonts w:cs="Times New Roman"/>
          <w:bCs/>
        </w:rPr>
        <w:t>ly</w:t>
      </w:r>
      <w:r w:rsidR="00AF0F04">
        <w:rPr>
          <w:rFonts w:cs="Times New Roman"/>
          <w:bCs/>
        </w:rPr>
        <w:t xml:space="preserve"> </w:t>
      </w:r>
      <w:r w:rsidR="00FA0335" w:rsidRPr="007D3516">
        <w:rPr>
          <w:rFonts w:cs="Times New Roman"/>
          <w:bCs/>
        </w:rPr>
        <w:t>consistent with historical norms</w:t>
      </w:r>
      <w:r w:rsidR="00AD7240">
        <w:rPr>
          <w:rFonts w:cs="Times New Roman"/>
          <w:bCs/>
        </w:rPr>
        <w:t xml:space="preserve"> (see chart below)</w:t>
      </w:r>
      <w:r w:rsidR="00FA0335" w:rsidRPr="007D3516">
        <w:rPr>
          <w:rFonts w:cs="Times New Roman"/>
          <w:bCs/>
        </w:rPr>
        <w:t>.</w:t>
      </w:r>
      <w:r w:rsidR="00047C58">
        <w:rPr>
          <w:rFonts w:cs="Times New Roman"/>
          <w:bCs/>
        </w:rPr>
        <w:t xml:space="preserve">  </w:t>
      </w:r>
      <w:r w:rsidR="00AF0F04">
        <w:rPr>
          <w:rFonts w:cs="Times New Roman"/>
          <w:bCs/>
        </w:rPr>
        <w:t xml:space="preserve">Increase efforts will take place to ensure that the data shows clear and distinct improvement in the future.  </w:t>
      </w:r>
      <w:r w:rsidR="00AF0F04" w:rsidRPr="007D3516">
        <w:rPr>
          <w:rFonts w:cs="Times New Roman"/>
          <w:bCs/>
        </w:rPr>
        <w:t>However</w:t>
      </w:r>
      <w:r w:rsidR="00AF0F04">
        <w:rPr>
          <w:rFonts w:cs="Times New Roman"/>
          <w:bCs/>
        </w:rPr>
        <w:t>, it is important to note</w:t>
      </w:r>
      <w:r w:rsidR="00AF0F04">
        <w:rPr>
          <w:rFonts w:cs="Times New Roman"/>
          <w:bCs/>
        </w:rPr>
        <w:t xml:space="preserve"> </w:t>
      </w:r>
      <w:r w:rsidR="00AF0F04">
        <w:rPr>
          <w:rFonts w:cs="Times New Roman"/>
          <w:bCs/>
        </w:rPr>
        <w:t xml:space="preserve">the external factors that may have played a major role in the uncharacteristic decrease in some of the performance </w:t>
      </w:r>
      <w:r w:rsidR="001675DB">
        <w:rPr>
          <w:rFonts w:cs="Times New Roman"/>
          <w:bCs/>
        </w:rPr>
        <w:t>indicators</w:t>
      </w:r>
      <w:r w:rsidR="00AF0F04">
        <w:rPr>
          <w:rFonts w:cs="Times New Roman"/>
          <w:bCs/>
        </w:rPr>
        <w:t xml:space="preserve">.  There were many </w:t>
      </w:r>
      <w:r w:rsidR="001675DB">
        <w:rPr>
          <w:rFonts w:cs="Times New Roman"/>
          <w:bCs/>
        </w:rPr>
        <w:t xml:space="preserve">program director </w:t>
      </w:r>
      <w:r w:rsidR="00AF0F04">
        <w:rPr>
          <w:rFonts w:cs="Times New Roman"/>
          <w:bCs/>
        </w:rPr>
        <w:t xml:space="preserve">positions </w:t>
      </w:r>
      <w:r w:rsidR="001675DB">
        <w:rPr>
          <w:rFonts w:cs="Times New Roman"/>
          <w:bCs/>
        </w:rPr>
        <w:t xml:space="preserve">vacant </w:t>
      </w:r>
      <w:r w:rsidR="00AF0F04">
        <w:rPr>
          <w:rFonts w:cs="Times New Roman"/>
          <w:bCs/>
        </w:rPr>
        <w:t xml:space="preserve">during the 2015-16 program year.  There were 9 </w:t>
      </w:r>
      <w:r w:rsidR="00AF0F04" w:rsidRPr="007D3516">
        <w:rPr>
          <w:rFonts w:cs="Times New Roman"/>
          <w:bCs/>
        </w:rPr>
        <w:t>director pos</w:t>
      </w:r>
      <w:r w:rsidR="00AF0F04">
        <w:rPr>
          <w:rFonts w:cs="Times New Roman"/>
          <w:bCs/>
        </w:rPr>
        <w:t>i</w:t>
      </w:r>
      <w:r w:rsidR="00AF0F04" w:rsidRPr="007D3516">
        <w:rPr>
          <w:rFonts w:cs="Times New Roman"/>
          <w:bCs/>
        </w:rPr>
        <w:t>tions out of</w:t>
      </w:r>
      <w:r w:rsidR="00AF0F04">
        <w:rPr>
          <w:rFonts w:cs="Times New Roman"/>
          <w:bCs/>
        </w:rPr>
        <w:t xml:space="preserve"> the 27 that were vacant or filled </w:t>
      </w:r>
      <w:r w:rsidR="00AF0F04" w:rsidRPr="007D3516">
        <w:rPr>
          <w:rFonts w:cs="Times New Roman"/>
          <w:bCs/>
        </w:rPr>
        <w:t>with a</w:t>
      </w:r>
      <w:r w:rsidR="00AF0F04">
        <w:rPr>
          <w:rFonts w:cs="Times New Roman"/>
          <w:bCs/>
        </w:rPr>
        <w:t>n</w:t>
      </w:r>
      <w:r w:rsidR="00AF0F04" w:rsidRPr="007D3516">
        <w:rPr>
          <w:rFonts w:cs="Times New Roman"/>
          <w:bCs/>
        </w:rPr>
        <w:t xml:space="preserve"> interim for much </w:t>
      </w:r>
      <w:r w:rsidR="00AF0F04">
        <w:rPr>
          <w:rFonts w:cs="Times New Roman"/>
          <w:bCs/>
        </w:rPr>
        <w:t>of the year.  This led to local leadership instability which contributed to the average performance</w:t>
      </w:r>
      <w:r w:rsidR="00AF0F04" w:rsidRPr="007D3516">
        <w:rPr>
          <w:rFonts w:cs="Times New Roman"/>
          <w:bCs/>
        </w:rPr>
        <w:t xml:space="preserve">.  </w:t>
      </w:r>
      <w:r w:rsidR="00AF0F04">
        <w:rPr>
          <w:rFonts w:cs="Times New Roman"/>
          <w:bCs/>
        </w:rPr>
        <w:t xml:space="preserve">Many of the vacant positions have been filled with permanent leadership.  </w:t>
      </w:r>
      <w:r w:rsidR="001675DB">
        <w:rPr>
          <w:rFonts w:cs="Times New Roman"/>
          <w:bCs/>
        </w:rPr>
        <w:t xml:space="preserve">Steps are already being taken to </w:t>
      </w:r>
      <w:r w:rsidR="00AD7240">
        <w:rPr>
          <w:rFonts w:cs="Times New Roman"/>
          <w:bCs/>
        </w:rPr>
        <w:t>conduct new director</w:t>
      </w:r>
      <w:r w:rsidR="00AF0F04">
        <w:rPr>
          <w:rFonts w:cs="Times New Roman"/>
          <w:bCs/>
        </w:rPr>
        <w:t>s</w:t>
      </w:r>
      <w:r w:rsidR="00AD7240">
        <w:rPr>
          <w:rFonts w:cs="Times New Roman"/>
          <w:bCs/>
        </w:rPr>
        <w:t>’</w:t>
      </w:r>
      <w:r w:rsidR="00AF0F04">
        <w:rPr>
          <w:rFonts w:cs="Times New Roman"/>
          <w:bCs/>
        </w:rPr>
        <w:t xml:space="preserve"> orientation training</w:t>
      </w:r>
      <w:r w:rsidR="001675DB">
        <w:rPr>
          <w:rFonts w:cs="Times New Roman"/>
          <w:bCs/>
        </w:rPr>
        <w:t xml:space="preserve">s with </w:t>
      </w:r>
      <w:r w:rsidR="00AD7240">
        <w:rPr>
          <w:rFonts w:cs="Times New Roman"/>
          <w:bCs/>
        </w:rPr>
        <w:t xml:space="preserve">emphasis on the importance of performance and accountability.  </w:t>
      </w:r>
    </w:p>
    <w:p w:rsidR="00AF0F04" w:rsidRPr="001675DB" w:rsidRDefault="00AF0F04" w:rsidP="001675DB">
      <w:pPr>
        <w:autoSpaceDE w:val="0"/>
        <w:autoSpaceDN w:val="0"/>
        <w:adjustRightInd w:val="0"/>
        <w:spacing w:after="0" w:line="240" w:lineRule="auto"/>
        <w:jc w:val="both"/>
        <w:rPr>
          <w:rFonts w:cs="Times New Roman"/>
          <w:bCs/>
        </w:rPr>
      </w:pPr>
    </w:p>
    <w:tbl>
      <w:tblPr>
        <w:tblW w:w="8841" w:type="dxa"/>
        <w:tblInd w:w="98" w:type="dxa"/>
        <w:tblLook w:val="04A0" w:firstRow="1" w:lastRow="0" w:firstColumn="1" w:lastColumn="0" w:noHBand="0" w:noVBand="1"/>
      </w:tblPr>
      <w:tblGrid>
        <w:gridCol w:w="3316"/>
        <w:gridCol w:w="1792"/>
        <w:gridCol w:w="2007"/>
        <w:gridCol w:w="1726"/>
      </w:tblGrid>
      <w:tr w:rsidR="00750779" w:rsidRPr="00127AD4" w:rsidTr="00F22A71">
        <w:trPr>
          <w:trHeight w:val="76"/>
        </w:trPr>
        <w:tc>
          <w:tcPr>
            <w:tcW w:w="8841" w:type="dxa"/>
            <w:gridSpan w:val="4"/>
            <w:tcBorders>
              <w:top w:val="single" w:sz="4" w:space="0" w:color="auto"/>
              <w:left w:val="nil"/>
              <w:bottom w:val="single" w:sz="4" w:space="0" w:color="auto"/>
              <w:right w:val="single" w:sz="4" w:space="0" w:color="auto"/>
            </w:tcBorders>
            <w:shd w:val="clear" w:color="auto" w:fill="C00000"/>
            <w:noWrap/>
            <w:vAlign w:val="bottom"/>
            <w:hideMark/>
          </w:tcPr>
          <w:p w:rsidR="00750779" w:rsidRPr="00F22A71" w:rsidRDefault="00750779" w:rsidP="001A72D4">
            <w:pPr>
              <w:spacing w:after="0" w:line="240" w:lineRule="auto"/>
              <w:rPr>
                <w:rFonts w:ascii="Calibri" w:eastAsia="Times New Roman" w:hAnsi="Calibri" w:cs="Times New Roman"/>
                <w:b/>
                <w:bCs/>
                <w:color w:val="000000"/>
              </w:rPr>
            </w:pPr>
            <w:r w:rsidRPr="00F22A71">
              <w:rPr>
                <w:rFonts w:ascii="Calibri" w:eastAsia="Times New Roman" w:hAnsi="Calibri" w:cs="Times New Roman"/>
                <w:b/>
                <w:bCs/>
                <w:color w:val="FFFFFF" w:themeColor="background1"/>
              </w:rPr>
              <w:t>Alabama Adult Education Performance</w:t>
            </w:r>
          </w:p>
        </w:tc>
      </w:tr>
      <w:tr w:rsidR="00122B91" w:rsidRPr="003D3387" w:rsidTr="00F22A71">
        <w:trPr>
          <w:trHeight w:val="928"/>
        </w:trPr>
        <w:tc>
          <w:tcPr>
            <w:tcW w:w="3316" w:type="dxa"/>
            <w:tcBorders>
              <w:top w:val="single" w:sz="4" w:space="0" w:color="auto"/>
              <w:left w:val="single" w:sz="8" w:space="0" w:color="auto"/>
              <w:bottom w:val="single" w:sz="8" w:space="0" w:color="auto"/>
              <w:right w:val="single" w:sz="8" w:space="0" w:color="auto"/>
            </w:tcBorders>
            <w:shd w:val="clear" w:color="auto" w:fill="FFC000" w:themeFill="accent4"/>
            <w:hideMark/>
          </w:tcPr>
          <w:p w:rsidR="00122B91" w:rsidRPr="00F22A71" w:rsidRDefault="00122B91" w:rsidP="00AF0F04">
            <w:pPr>
              <w:spacing w:after="0" w:line="240" w:lineRule="auto"/>
              <w:rPr>
                <w:rFonts w:ascii="Calibri" w:eastAsia="Times New Roman" w:hAnsi="Calibri" w:cs="Times New Roman"/>
                <w:b/>
                <w:bCs/>
                <w:sz w:val="18"/>
                <w:szCs w:val="18"/>
              </w:rPr>
            </w:pPr>
            <w:r w:rsidRPr="00F22A71">
              <w:rPr>
                <w:rFonts w:ascii="Calibri" w:eastAsia="Times New Roman" w:hAnsi="Calibri" w:cs="Times New Roman"/>
                <w:b/>
                <w:bCs/>
                <w:sz w:val="18"/>
                <w:szCs w:val="18"/>
              </w:rPr>
              <w:t xml:space="preserve">CORE </w:t>
            </w:r>
            <w:r w:rsidR="00AF0F04" w:rsidRPr="00F22A71">
              <w:rPr>
                <w:rFonts w:ascii="Calibri" w:eastAsia="Times New Roman" w:hAnsi="Calibri" w:cs="Times New Roman"/>
                <w:b/>
                <w:bCs/>
                <w:sz w:val="18"/>
                <w:szCs w:val="18"/>
              </w:rPr>
              <w:t>Performance Indicators</w:t>
            </w:r>
          </w:p>
        </w:tc>
        <w:tc>
          <w:tcPr>
            <w:tcW w:w="1792" w:type="dxa"/>
            <w:tcBorders>
              <w:top w:val="single" w:sz="4" w:space="0" w:color="auto"/>
              <w:left w:val="nil"/>
              <w:bottom w:val="single" w:sz="8" w:space="0" w:color="auto"/>
              <w:right w:val="single" w:sz="8" w:space="0" w:color="auto"/>
            </w:tcBorders>
            <w:shd w:val="clear" w:color="auto" w:fill="E2EFD9" w:themeFill="accent6" w:themeFillTint="33"/>
            <w:hideMark/>
          </w:tcPr>
          <w:p w:rsidR="00122B91" w:rsidRPr="00F22A71" w:rsidRDefault="00122B91" w:rsidP="001A72D4">
            <w:pPr>
              <w:spacing w:after="0" w:line="240" w:lineRule="auto"/>
              <w:rPr>
                <w:rFonts w:ascii="Calibri" w:eastAsia="Times New Roman" w:hAnsi="Calibri" w:cs="Times New Roman"/>
                <w:sz w:val="18"/>
                <w:szCs w:val="18"/>
              </w:rPr>
            </w:pPr>
            <w:r w:rsidRPr="00F22A71">
              <w:rPr>
                <w:rFonts w:ascii="Calibri" w:eastAsia="Times New Roman" w:hAnsi="Calibri" w:cs="Times New Roman"/>
                <w:sz w:val="18"/>
                <w:szCs w:val="18"/>
              </w:rPr>
              <w:t>National Average</w:t>
            </w:r>
          </w:p>
          <w:p w:rsidR="00122B91" w:rsidRPr="00F22A71" w:rsidRDefault="00122B91" w:rsidP="001A72D4">
            <w:pPr>
              <w:spacing w:after="0" w:line="240" w:lineRule="auto"/>
              <w:rPr>
                <w:rFonts w:ascii="Calibri" w:eastAsia="Times New Roman" w:hAnsi="Calibri" w:cs="Times New Roman"/>
                <w:sz w:val="18"/>
                <w:szCs w:val="18"/>
              </w:rPr>
            </w:pPr>
            <w:r w:rsidRPr="00F22A71">
              <w:rPr>
                <w:rFonts w:ascii="Calibri" w:eastAsia="Times New Roman" w:hAnsi="Calibri" w:cs="Times New Roman"/>
                <w:sz w:val="18"/>
                <w:szCs w:val="18"/>
              </w:rPr>
              <w:t>Outcome</w:t>
            </w:r>
          </w:p>
          <w:p w:rsidR="00122B91" w:rsidRPr="00F22A71" w:rsidRDefault="00122B91" w:rsidP="001A72D4">
            <w:pPr>
              <w:spacing w:after="0" w:line="240" w:lineRule="auto"/>
              <w:rPr>
                <w:rFonts w:ascii="Calibri" w:eastAsia="Times New Roman" w:hAnsi="Calibri" w:cs="Times New Roman"/>
                <w:sz w:val="18"/>
                <w:szCs w:val="18"/>
              </w:rPr>
            </w:pPr>
            <w:r w:rsidRPr="00F22A71">
              <w:rPr>
                <w:rFonts w:ascii="Calibri" w:eastAsia="Times New Roman" w:hAnsi="Calibri" w:cs="Times New Roman"/>
                <w:sz w:val="18"/>
                <w:szCs w:val="18"/>
              </w:rPr>
              <w:t>2014-15</w:t>
            </w:r>
          </w:p>
        </w:tc>
        <w:tc>
          <w:tcPr>
            <w:tcW w:w="2007" w:type="dxa"/>
            <w:tcBorders>
              <w:top w:val="single" w:sz="4" w:space="0" w:color="auto"/>
              <w:left w:val="nil"/>
              <w:bottom w:val="single" w:sz="8" w:space="0" w:color="auto"/>
              <w:right w:val="single" w:sz="8" w:space="0" w:color="auto"/>
            </w:tcBorders>
            <w:shd w:val="clear" w:color="auto" w:fill="DEEAF6" w:themeFill="accent1" w:themeFillTint="33"/>
            <w:hideMark/>
          </w:tcPr>
          <w:p w:rsidR="00122B91" w:rsidRPr="00F22A71" w:rsidRDefault="00122B91" w:rsidP="001A72D4">
            <w:pPr>
              <w:spacing w:after="0" w:line="240" w:lineRule="auto"/>
              <w:rPr>
                <w:rFonts w:ascii="Calibri" w:eastAsia="Times New Roman" w:hAnsi="Calibri" w:cs="Times New Roman"/>
                <w:sz w:val="18"/>
                <w:szCs w:val="18"/>
              </w:rPr>
            </w:pPr>
            <w:r w:rsidRPr="00F22A71">
              <w:rPr>
                <w:rFonts w:ascii="Calibri" w:eastAsia="Times New Roman" w:hAnsi="Calibri" w:cs="Times New Roman"/>
                <w:sz w:val="18"/>
                <w:szCs w:val="18"/>
              </w:rPr>
              <w:t>2014-15 Performance</w:t>
            </w:r>
          </w:p>
          <w:p w:rsidR="00122B91" w:rsidRPr="00F22A71" w:rsidRDefault="00122B91" w:rsidP="001A72D4">
            <w:pPr>
              <w:spacing w:after="0" w:line="240" w:lineRule="auto"/>
              <w:rPr>
                <w:rFonts w:ascii="Calibri" w:eastAsia="Times New Roman" w:hAnsi="Calibri" w:cs="Times New Roman"/>
                <w:sz w:val="18"/>
                <w:szCs w:val="18"/>
              </w:rPr>
            </w:pPr>
            <w:r w:rsidRPr="00F22A71">
              <w:rPr>
                <w:rFonts w:ascii="Calibri" w:eastAsia="Times New Roman" w:hAnsi="Calibri" w:cs="Times New Roman"/>
                <w:sz w:val="18"/>
                <w:szCs w:val="18"/>
              </w:rPr>
              <w:t>Outcome</w:t>
            </w:r>
          </w:p>
        </w:tc>
        <w:tc>
          <w:tcPr>
            <w:tcW w:w="1726" w:type="dxa"/>
            <w:tcBorders>
              <w:top w:val="single" w:sz="4" w:space="0" w:color="auto"/>
              <w:left w:val="nil"/>
              <w:bottom w:val="single" w:sz="8" w:space="0" w:color="auto"/>
              <w:right w:val="single" w:sz="8" w:space="0" w:color="auto"/>
            </w:tcBorders>
            <w:shd w:val="clear" w:color="auto" w:fill="FFD966" w:themeFill="accent4" w:themeFillTint="99"/>
            <w:hideMark/>
          </w:tcPr>
          <w:p w:rsidR="00122B91" w:rsidRPr="00F22A71" w:rsidRDefault="00122B91" w:rsidP="001A72D4">
            <w:pPr>
              <w:spacing w:after="0" w:line="240" w:lineRule="auto"/>
              <w:rPr>
                <w:rFonts w:ascii="Calibri" w:eastAsia="Times New Roman" w:hAnsi="Calibri" w:cs="Times New Roman"/>
                <w:sz w:val="18"/>
                <w:szCs w:val="18"/>
              </w:rPr>
            </w:pPr>
            <w:r w:rsidRPr="00F22A71">
              <w:rPr>
                <w:rFonts w:ascii="Calibri" w:eastAsia="Times New Roman" w:hAnsi="Calibri" w:cs="Times New Roman"/>
                <w:sz w:val="18"/>
                <w:szCs w:val="18"/>
              </w:rPr>
              <w:t>2015-16 Performance</w:t>
            </w:r>
          </w:p>
          <w:p w:rsidR="00122B91" w:rsidRPr="00F22A71" w:rsidRDefault="00122B91" w:rsidP="001A72D4">
            <w:pPr>
              <w:spacing w:after="0" w:line="240" w:lineRule="auto"/>
              <w:rPr>
                <w:rFonts w:ascii="Calibri" w:eastAsia="Times New Roman" w:hAnsi="Calibri" w:cs="Times New Roman"/>
                <w:sz w:val="18"/>
                <w:szCs w:val="18"/>
              </w:rPr>
            </w:pPr>
            <w:r w:rsidRPr="00F22A71">
              <w:rPr>
                <w:rFonts w:ascii="Calibri" w:eastAsia="Times New Roman" w:hAnsi="Calibri" w:cs="Times New Roman"/>
                <w:sz w:val="18"/>
                <w:szCs w:val="18"/>
              </w:rPr>
              <w:t>Outcome</w:t>
            </w:r>
          </w:p>
        </w:tc>
      </w:tr>
      <w:tr w:rsidR="00122B91" w:rsidRPr="003D3387" w:rsidTr="00F22A71">
        <w:trPr>
          <w:trHeight w:val="398"/>
        </w:trPr>
        <w:tc>
          <w:tcPr>
            <w:tcW w:w="3316" w:type="dxa"/>
            <w:tcBorders>
              <w:top w:val="nil"/>
              <w:left w:val="single" w:sz="8" w:space="0" w:color="auto"/>
              <w:bottom w:val="single" w:sz="8" w:space="0" w:color="auto"/>
              <w:right w:val="single" w:sz="8" w:space="0" w:color="auto"/>
            </w:tcBorders>
            <w:shd w:val="clear" w:color="auto" w:fill="auto"/>
            <w:vAlign w:val="bottom"/>
            <w:hideMark/>
          </w:tcPr>
          <w:p w:rsidR="00122B91" w:rsidRPr="00F22A71" w:rsidRDefault="00122B91" w:rsidP="001A72D4">
            <w:pPr>
              <w:spacing w:after="0" w:line="240" w:lineRule="auto"/>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ABE Beginning Literacy</w:t>
            </w:r>
          </w:p>
        </w:tc>
        <w:tc>
          <w:tcPr>
            <w:tcW w:w="1792" w:type="dxa"/>
            <w:tcBorders>
              <w:top w:val="nil"/>
              <w:left w:val="nil"/>
              <w:bottom w:val="single" w:sz="8" w:space="0" w:color="auto"/>
              <w:right w:val="single" w:sz="8" w:space="0" w:color="auto"/>
            </w:tcBorders>
            <w:shd w:val="clear" w:color="auto" w:fill="E2EFD9" w:themeFill="accent6" w:themeFillTint="33"/>
            <w:noWrap/>
          </w:tcPr>
          <w:p w:rsidR="00122B91" w:rsidRPr="00F22A71" w:rsidRDefault="00122B91" w:rsidP="001A72D4">
            <w:pPr>
              <w:spacing w:after="0" w:line="240" w:lineRule="auto"/>
              <w:jc w:val="center"/>
              <w:rPr>
                <w:rFonts w:ascii="Calibri" w:eastAsia="Times New Roman" w:hAnsi="Calibri" w:cs="Times New Roman"/>
                <w:color w:val="000000"/>
                <w:sz w:val="16"/>
                <w:szCs w:val="16"/>
              </w:rPr>
            </w:pPr>
          </w:p>
          <w:p w:rsidR="00122B91" w:rsidRPr="00F22A71" w:rsidRDefault="00122B91" w:rsidP="001A72D4">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43%</w:t>
            </w:r>
          </w:p>
        </w:tc>
        <w:tc>
          <w:tcPr>
            <w:tcW w:w="2007" w:type="dxa"/>
            <w:tcBorders>
              <w:top w:val="nil"/>
              <w:left w:val="nil"/>
              <w:bottom w:val="single" w:sz="8" w:space="0" w:color="auto"/>
              <w:right w:val="single" w:sz="8" w:space="0" w:color="auto"/>
            </w:tcBorders>
            <w:shd w:val="clear" w:color="auto" w:fill="DEEAF6" w:themeFill="accent1" w:themeFillTint="33"/>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43%</w:t>
            </w:r>
          </w:p>
        </w:tc>
        <w:tc>
          <w:tcPr>
            <w:tcW w:w="1726" w:type="dxa"/>
            <w:tcBorders>
              <w:top w:val="nil"/>
              <w:left w:val="nil"/>
              <w:bottom w:val="single" w:sz="8" w:space="0" w:color="auto"/>
              <w:right w:val="single" w:sz="8" w:space="0" w:color="auto"/>
            </w:tcBorders>
            <w:shd w:val="clear" w:color="auto" w:fill="FFD966" w:themeFill="accent4" w:themeFillTint="99"/>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43%</w:t>
            </w:r>
          </w:p>
        </w:tc>
      </w:tr>
      <w:tr w:rsidR="00122B91" w:rsidRPr="003D3387" w:rsidTr="00F22A71">
        <w:trPr>
          <w:trHeight w:val="303"/>
        </w:trPr>
        <w:tc>
          <w:tcPr>
            <w:tcW w:w="3316" w:type="dxa"/>
            <w:tcBorders>
              <w:top w:val="nil"/>
              <w:left w:val="single" w:sz="8" w:space="0" w:color="auto"/>
              <w:bottom w:val="single" w:sz="8" w:space="0" w:color="auto"/>
              <w:right w:val="single" w:sz="8" w:space="0" w:color="auto"/>
            </w:tcBorders>
            <w:shd w:val="clear" w:color="auto" w:fill="auto"/>
            <w:vAlign w:val="bottom"/>
            <w:hideMark/>
          </w:tcPr>
          <w:p w:rsidR="00122B91" w:rsidRPr="00F22A71" w:rsidRDefault="00122B91" w:rsidP="001A72D4">
            <w:pPr>
              <w:spacing w:after="0" w:line="240" w:lineRule="auto"/>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ABE Beginning Basic</w:t>
            </w:r>
          </w:p>
        </w:tc>
        <w:tc>
          <w:tcPr>
            <w:tcW w:w="1792" w:type="dxa"/>
            <w:tcBorders>
              <w:top w:val="nil"/>
              <w:left w:val="nil"/>
              <w:bottom w:val="single" w:sz="8" w:space="0" w:color="auto"/>
              <w:right w:val="single" w:sz="8" w:space="0" w:color="auto"/>
            </w:tcBorders>
            <w:shd w:val="clear" w:color="auto" w:fill="E2EFD9" w:themeFill="accent6" w:themeFillTint="33"/>
            <w:noWrap/>
          </w:tcPr>
          <w:p w:rsidR="00122B91" w:rsidRPr="00F22A71" w:rsidRDefault="00122B91" w:rsidP="001A72D4">
            <w:pPr>
              <w:spacing w:after="0" w:line="240" w:lineRule="auto"/>
              <w:jc w:val="center"/>
              <w:rPr>
                <w:rFonts w:ascii="Calibri" w:eastAsia="Times New Roman" w:hAnsi="Calibri" w:cs="Times New Roman"/>
                <w:color w:val="000000"/>
                <w:sz w:val="16"/>
                <w:szCs w:val="16"/>
              </w:rPr>
            </w:pPr>
          </w:p>
          <w:p w:rsidR="00122B91" w:rsidRPr="00F22A71" w:rsidRDefault="00122B91" w:rsidP="001A72D4">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45%</w:t>
            </w:r>
          </w:p>
        </w:tc>
        <w:tc>
          <w:tcPr>
            <w:tcW w:w="2007" w:type="dxa"/>
            <w:tcBorders>
              <w:top w:val="nil"/>
              <w:left w:val="nil"/>
              <w:bottom w:val="single" w:sz="8" w:space="0" w:color="auto"/>
              <w:right w:val="single" w:sz="8" w:space="0" w:color="auto"/>
            </w:tcBorders>
            <w:shd w:val="clear" w:color="auto" w:fill="DEEAF6" w:themeFill="accent1" w:themeFillTint="33"/>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41%</w:t>
            </w:r>
          </w:p>
        </w:tc>
        <w:tc>
          <w:tcPr>
            <w:tcW w:w="1726" w:type="dxa"/>
            <w:tcBorders>
              <w:top w:val="nil"/>
              <w:left w:val="nil"/>
              <w:bottom w:val="single" w:sz="8" w:space="0" w:color="auto"/>
              <w:right w:val="single" w:sz="8" w:space="0" w:color="auto"/>
            </w:tcBorders>
            <w:shd w:val="clear" w:color="auto" w:fill="FFD966" w:themeFill="accent4" w:themeFillTint="99"/>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40%</w:t>
            </w:r>
          </w:p>
        </w:tc>
      </w:tr>
      <w:tr w:rsidR="00122B91" w:rsidRPr="003D3387" w:rsidTr="00F22A71">
        <w:trPr>
          <w:trHeight w:val="355"/>
        </w:trPr>
        <w:tc>
          <w:tcPr>
            <w:tcW w:w="3316" w:type="dxa"/>
            <w:tcBorders>
              <w:top w:val="nil"/>
              <w:left w:val="single" w:sz="8" w:space="0" w:color="auto"/>
              <w:bottom w:val="single" w:sz="8" w:space="0" w:color="auto"/>
              <w:right w:val="single" w:sz="8" w:space="0" w:color="auto"/>
            </w:tcBorders>
            <w:shd w:val="clear" w:color="auto" w:fill="auto"/>
            <w:vAlign w:val="bottom"/>
            <w:hideMark/>
          </w:tcPr>
          <w:p w:rsidR="00122B91" w:rsidRPr="00F22A71" w:rsidRDefault="00122B91" w:rsidP="001A72D4">
            <w:pPr>
              <w:spacing w:after="0" w:line="240" w:lineRule="auto"/>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ABE Intermediate Low</w:t>
            </w:r>
          </w:p>
        </w:tc>
        <w:tc>
          <w:tcPr>
            <w:tcW w:w="1792" w:type="dxa"/>
            <w:tcBorders>
              <w:top w:val="nil"/>
              <w:left w:val="nil"/>
              <w:bottom w:val="single" w:sz="8" w:space="0" w:color="auto"/>
              <w:right w:val="single" w:sz="8" w:space="0" w:color="auto"/>
            </w:tcBorders>
            <w:shd w:val="clear" w:color="auto" w:fill="E2EFD9" w:themeFill="accent6" w:themeFillTint="33"/>
            <w:noWrap/>
          </w:tcPr>
          <w:p w:rsidR="00122B91" w:rsidRPr="00F22A71" w:rsidRDefault="00122B91" w:rsidP="001A72D4">
            <w:pPr>
              <w:spacing w:after="0" w:line="240" w:lineRule="auto"/>
              <w:jc w:val="center"/>
              <w:rPr>
                <w:rFonts w:ascii="Calibri" w:eastAsia="Times New Roman" w:hAnsi="Calibri" w:cs="Times New Roman"/>
                <w:color w:val="000000"/>
                <w:sz w:val="16"/>
                <w:szCs w:val="16"/>
              </w:rPr>
            </w:pPr>
          </w:p>
          <w:p w:rsidR="00122B91" w:rsidRPr="00F22A71" w:rsidRDefault="00122B91" w:rsidP="001A72D4">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44%</w:t>
            </w:r>
          </w:p>
        </w:tc>
        <w:tc>
          <w:tcPr>
            <w:tcW w:w="2007" w:type="dxa"/>
            <w:tcBorders>
              <w:top w:val="nil"/>
              <w:left w:val="nil"/>
              <w:bottom w:val="single" w:sz="8" w:space="0" w:color="auto"/>
              <w:right w:val="single" w:sz="8" w:space="0" w:color="auto"/>
            </w:tcBorders>
            <w:shd w:val="clear" w:color="auto" w:fill="DEEAF6" w:themeFill="accent1" w:themeFillTint="33"/>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38%</w:t>
            </w:r>
          </w:p>
        </w:tc>
        <w:tc>
          <w:tcPr>
            <w:tcW w:w="1726" w:type="dxa"/>
            <w:tcBorders>
              <w:top w:val="nil"/>
              <w:left w:val="nil"/>
              <w:bottom w:val="single" w:sz="8" w:space="0" w:color="auto"/>
              <w:right w:val="single" w:sz="8" w:space="0" w:color="auto"/>
            </w:tcBorders>
            <w:shd w:val="clear" w:color="auto" w:fill="FFD966" w:themeFill="accent4" w:themeFillTint="99"/>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37%</w:t>
            </w:r>
          </w:p>
        </w:tc>
      </w:tr>
      <w:tr w:rsidR="00122B91" w:rsidRPr="003D3387" w:rsidTr="00F22A71">
        <w:trPr>
          <w:trHeight w:val="327"/>
        </w:trPr>
        <w:tc>
          <w:tcPr>
            <w:tcW w:w="3316" w:type="dxa"/>
            <w:tcBorders>
              <w:top w:val="nil"/>
              <w:left w:val="single" w:sz="8" w:space="0" w:color="auto"/>
              <w:bottom w:val="single" w:sz="8" w:space="0" w:color="auto"/>
              <w:right w:val="single" w:sz="8" w:space="0" w:color="auto"/>
            </w:tcBorders>
            <w:shd w:val="clear" w:color="auto" w:fill="auto"/>
            <w:vAlign w:val="bottom"/>
            <w:hideMark/>
          </w:tcPr>
          <w:p w:rsidR="00122B91" w:rsidRPr="00F22A71" w:rsidRDefault="00122B91" w:rsidP="001A72D4">
            <w:pPr>
              <w:spacing w:after="0" w:line="240" w:lineRule="auto"/>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ABE Intermediate High</w:t>
            </w:r>
          </w:p>
        </w:tc>
        <w:tc>
          <w:tcPr>
            <w:tcW w:w="1792" w:type="dxa"/>
            <w:tcBorders>
              <w:top w:val="nil"/>
              <w:left w:val="nil"/>
              <w:bottom w:val="single" w:sz="8" w:space="0" w:color="auto"/>
              <w:right w:val="single" w:sz="8" w:space="0" w:color="auto"/>
            </w:tcBorders>
            <w:shd w:val="clear" w:color="auto" w:fill="E2EFD9" w:themeFill="accent6" w:themeFillTint="33"/>
            <w:noWrap/>
          </w:tcPr>
          <w:p w:rsidR="00122B91" w:rsidRPr="00F22A71" w:rsidRDefault="00122B91" w:rsidP="001A72D4">
            <w:pPr>
              <w:spacing w:after="0" w:line="240" w:lineRule="auto"/>
              <w:jc w:val="center"/>
              <w:rPr>
                <w:rFonts w:ascii="Calibri" w:eastAsia="Times New Roman" w:hAnsi="Calibri" w:cs="Times New Roman"/>
                <w:color w:val="000000"/>
                <w:sz w:val="16"/>
                <w:szCs w:val="16"/>
              </w:rPr>
            </w:pPr>
          </w:p>
          <w:p w:rsidR="00122B91" w:rsidRPr="00F22A71" w:rsidRDefault="00122B91" w:rsidP="001A72D4">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36%</w:t>
            </w:r>
          </w:p>
        </w:tc>
        <w:tc>
          <w:tcPr>
            <w:tcW w:w="2007" w:type="dxa"/>
            <w:tcBorders>
              <w:top w:val="nil"/>
              <w:left w:val="nil"/>
              <w:bottom w:val="single" w:sz="8" w:space="0" w:color="auto"/>
              <w:right w:val="single" w:sz="8" w:space="0" w:color="auto"/>
            </w:tcBorders>
            <w:shd w:val="clear" w:color="auto" w:fill="DEEAF6" w:themeFill="accent1" w:themeFillTint="33"/>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35%</w:t>
            </w:r>
          </w:p>
        </w:tc>
        <w:tc>
          <w:tcPr>
            <w:tcW w:w="1726" w:type="dxa"/>
            <w:tcBorders>
              <w:top w:val="nil"/>
              <w:left w:val="nil"/>
              <w:bottom w:val="single" w:sz="8" w:space="0" w:color="auto"/>
              <w:right w:val="single" w:sz="8" w:space="0" w:color="auto"/>
            </w:tcBorders>
            <w:shd w:val="clear" w:color="auto" w:fill="FFD966" w:themeFill="accent4" w:themeFillTint="99"/>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34%</w:t>
            </w:r>
          </w:p>
        </w:tc>
      </w:tr>
      <w:tr w:rsidR="00122B91" w:rsidRPr="003D3387" w:rsidTr="00F22A71">
        <w:trPr>
          <w:trHeight w:val="303"/>
        </w:trPr>
        <w:tc>
          <w:tcPr>
            <w:tcW w:w="3316" w:type="dxa"/>
            <w:tcBorders>
              <w:top w:val="nil"/>
              <w:left w:val="single" w:sz="8" w:space="0" w:color="auto"/>
              <w:bottom w:val="single" w:sz="8" w:space="0" w:color="auto"/>
              <w:right w:val="single" w:sz="8" w:space="0" w:color="auto"/>
            </w:tcBorders>
            <w:shd w:val="clear" w:color="auto" w:fill="auto"/>
            <w:vAlign w:val="bottom"/>
            <w:hideMark/>
          </w:tcPr>
          <w:p w:rsidR="00122B91" w:rsidRPr="00F22A71" w:rsidRDefault="00122B91" w:rsidP="001A72D4">
            <w:pPr>
              <w:spacing w:after="0" w:line="240" w:lineRule="auto"/>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ASE Low</w:t>
            </w:r>
          </w:p>
        </w:tc>
        <w:tc>
          <w:tcPr>
            <w:tcW w:w="1792" w:type="dxa"/>
            <w:tcBorders>
              <w:top w:val="nil"/>
              <w:left w:val="nil"/>
              <w:bottom w:val="single" w:sz="8" w:space="0" w:color="auto"/>
              <w:right w:val="single" w:sz="8" w:space="0" w:color="auto"/>
            </w:tcBorders>
            <w:shd w:val="clear" w:color="auto" w:fill="E2EFD9" w:themeFill="accent6" w:themeFillTint="33"/>
            <w:noWrap/>
          </w:tcPr>
          <w:p w:rsidR="00122B91" w:rsidRPr="00F22A71" w:rsidRDefault="00122B91" w:rsidP="001A72D4">
            <w:pPr>
              <w:spacing w:after="0" w:line="240" w:lineRule="auto"/>
              <w:jc w:val="center"/>
              <w:rPr>
                <w:rFonts w:ascii="Calibri" w:eastAsia="Times New Roman" w:hAnsi="Calibri" w:cs="Times New Roman"/>
                <w:color w:val="000000"/>
                <w:sz w:val="16"/>
                <w:szCs w:val="16"/>
              </w:rPr>
            </w:pPr>
          </w:p>
          <w:p w:rsidR="00122B91" w:rsidRPr="00F22A71" w:rsidRDefault="00122B91" w:rsidP="001A72D4">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38%</w:t>
            </w:r>
          </w:p>
        </w:tc>
        <w:tc>
          <w:tcPr>
            <w:tcW w:w="2007" w:type="dxa"/>
            <w:tcBorders>
              <w:top w:val="nil"/>
              <w:left w:val="nil"/>
              <w:bottom w:val="single" w:sz="8" w:space="0" w:color="auto"/>
              <w:right w:val="single" w:sz="8" w:space="0" w:color="auto"/>
            </w:tcBorders>
            <w:shd w:val="clear" w:color="auto" w:fill="DEEAF6" w:themeFill="accent1" w:themeFillTint="33"/>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38%</w:t>
            </w:r>
          </w:p>
        </w:tc>
        <w:tc>
          <w:tcPr>
            <w:tcW w:w="1726" w:type="dxa"/>
            <w:tcBorders>
              <w:top w:val="nil"/>
              <w:left w:val="nil"/>
              <w:bottom w:val="single" w:sz="8" w:space="0" w:color="auto"/>
              <w:right w:val="single" w:sz="8" w:space="0" w:color="auto"/>
            </w:tcBorders>
            <w:shd w:val="clear" w:color="auto" w:fill="FFD966" w:themeFill="accent4" w:themeFillTint="99"/>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40%</w:t>
            </w:r>
          </w:p>
        </w:tc>
      </w:tr>
      <w:tr w:rsidR="00122B91" w:rsidRPr="003D3387" w:rsidTr="00F22A71">
        <w:trPr>
          <w:trHeight w:val="258"/>
        </w:trPr>
        <w:tc>
          <w:tcPr>
            <w:tcW w:w="3316" w:type="dxa"/>
            <w:tcBorders>
              <w:top w:val="nil"/>
              <w:left w:val="single" w:sz="8" w:space="0" w:color="auto"/>
              <w:bottom w:val="single" w:sz="8" w:space="0" w:color="auto"/>
              <w:right w:val="single" w:sz="8" w:space="0" w:color="auto"/>
            </w:tcBorders>
            <w:shd w:val="clear" w:color="auto" w:fill="auto"/>
            <w:vAlign w:val="bottom"/>
            <w:hideMark/>
          </w:tcPr>
          <w:p w:rsidR="00122B91" w:rsidRPr="00F22A71" w:rsidRDefault="00122B91" w:rsidP="001A72D4">
            <w:pPr>
              <w:spacing w:after="0" w:line="240" w:lineRule="auto"/>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ESL Beginning Literacy</w:t>
            </w:r>
          </w:p>
        </w:tc>
        <w:tc>
          <w:tcPr>
            <w:tcW w:w="1792" w:type="dxa"/>
            <w:tcBorders>
              <w:top w:val="nil"/>
              <w:left w:val="nil"/>
              <w:bottom w:val="single" w:sz="8" w:space="0" w:color="auto"/>
              <w:right w:val="single" w:sz="8" w:space="0" w:color="auto"/>
            </w:tcBorders>
            <w:shd w:val="clear" w:color="auto" w:fill="E2EFD9" w:themeFill="accent6" w:themeFillTint="33"/>
            <w:noWrap/>
          </w:tcPr>
          <w:p w:rsidR="00122B91" w:rsidRPr="00F22A71" w:rsidRDefault="00122B91" w:rsidP="001A72D4">
            <w:pPr>
              <w:spacing w:after="0" w:line="240" w:lineRule="auto"/>
              <w:jc w:val="center"/>
              <w:rPr>
                <w:rFonts w:ascii="Calibri" w:eastAsia="Times New Roman" w:hAnsi="Calibri" w:cs="Times New Roman"/>
                <w:color w:val="000000"/>
                <w:sz w:val="16"/>
                <w:szCs w:val="16"/>
              </w:rPr>
            </w:pPr>
          </w:p>
          <w:p w:rsidR="00122B91" w:rsidRPr="00F22A71" w:rsidRDefault="00122B91" w:rsidP="001A72D4">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50%</w:t>
            </w:r>
          </w:p>
        </w:tc>
        <w:tc>
          <w:tcPr>
            <w:tcW w:w="2007" w:type="dxa"/>
            <w:tcBorders>
              <w:top w:val="nil"/>
              <w:left w:val="nil"/>
              <w:bottom w:val="single" w:sz="8" w:space="0" w:color="auto"/>
              <w:right w:val="single" w:sz="8" w:space="0" w:color="auto"/>
            </w:tcBorders>
            <w:shd w:val="clear" w:color="auto" w:fill="DEEAF6" w:themeFill="accent1" w:themeFillTint="33"/>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39%</w:t>
            </w:r>
          </w:p>
        </w:tc>
        <w:tc>
          <w:tcPr>
            <w:tcW w:w="1726" w:type="dxa"/>
            <w:tcBorders>
              <w:top w:val="nil"/>
              <w:left w:val="nil"/>
              <w:bottom w:val="single" w:sz="8" w:space="0" w:color="auto"/>
              <w:right w:val="single" w:sz="8" w:space="0" w:color="auto"/>
            </w:tcBorders>
            <w:shd w:val="clear" w:color="auto" w:fill="FFD966" w:themeFill="accent4" w:themeFillTint="99"/>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33%</w:t>
            </w:r>
          </w:p>
        </w:tc>
      </w:tr>
      <w:tr w:rsidR="00122B91" w:rsidRPr="003D3387" w:rsidTr="00F22A71">
        <w:trPr>
          <w:trHeight w:val="303"/>
        </w:trPr>
        <w:tc>
          <w:tcPr>
            <w:tcW w:w="3316" w:type="dxa"/>
            <w:tcBorders>
              <w:top w:val="nil"/>
              <w:left w:val="single" w:sz="8" w:space="0" w:color="auto"/>
              <w:bottom w:val="single" w:sz="8" w:space="0" w:color="auto"/>
              <w:right w:val="single" w:sz="8" w:space="0" w:color="auto"/>
            </w:tcBorders>
            <w:shd w:val="clear" w:color="auto" w:fill="auto"/>
            <w:vAlign w:val="bottom"/>
            <w:hideMark/>
          </w:tcPr>
          <w:p w:rsidR="00122B91" w:rsidRPr="00F22A71" w:rsidRDefault="00122B91" w:rsidP="001A72D4">
            <w:pPr>
              <w:spacing w:after="0" w:line="240" w:lineRule="auto"/>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ESL Low Beginning</w:t>
            </w:r>
          </w:p>
        </w:tc>
        <w:tc>
          <w:tcPr>
            <w:tcW w:w="1792" w:type="dxa"/>
            <w:tcBorders>
              <w:top w:val="nil"/>
              <w:left w:val="nil"/>
              <w:bottom w:val="single" w:sz="8" w:space="0" w:color="auto"/>
              <w:right w:val="single" w:sz="8" w:space="0" w:color="auto"/>
            </w:tcBorders>
            <w:shd w:val="clear" w:color="auto" w:fill="E2EFD9" w:themeFill="accent6" w:themeFillTint="33"/>
            <w:noWrap/>
          </w:tcPr>
          <w:p w:rsidR="00122B91" w:rsidRPr="00F22A71" w:rsidRDefault="00122B91" w:rsidP="001A72D4">
            <w:pPr>
              <w:spacing w:after="0" w:line="240" w:lineRule="auto"/>
              <w:jc w:val="center"/>
              <w:rPr>
                <w:rFonts w:ascii="Calibri" w:eastAsia="Times New Roman" w:hAnsi="Calibri" w:cs="Times New Roman"/>
                <w:color w:val="000000"/>
                <w:sz w:val="16"/>
                <w:szCs w:val="16"/>
              </w:rPr>
            </w:pPr>
          </w:p>
          <w:p w:rsidR="00122B91" w:rsidRPr="00F22A71" w:rsidRDefault="00122B91" w:rsidP="001A72D4">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54%</w:t>
            </w:r>
          </w:p>
        </w:tc>
        <w:tc>
          <w:tcPr>
            <w:tcW w:w="2007" w:type="dxa"/>
            <w:tcBorders>
              <w:top w:val="nil"/>
              <w:left w:val="nil"/>
              <w:bottom w:val="single" w:sz="8" w:space="0" w:color="auto"/>
              <w:right w:val="single" w:sz="8" w:space="0" w:color="auto"/>
            </w:tcBorders>
            <w:shd w:val="clear" w:color="auto" w:fill="DEEAF6" w:themeFill="accent1" w:themeFillTint="33"/>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50%</w:t>
            </w:r>
          </w:p>
        </w:tc>
        <w:tc>
          <w:tcPr>
            <w:tcW w:w="1726" w:type="dxa"/>
            <w:tcBorders>
              <w:top w:val="nil"/>
              <w:left w:val="nil"/>
              <w:bottom w:val="single" w:sz="8" w:space="0" w:color="auto"/>
              <w:right w:val="single" w:sz="8" w:space="0" w:color="auto"/>
            </w:tcBorders>
            <w:shd w:val="clear" w:color="auto" w:fill="FFD966" w:themeFill="accent4" w:themeFillTint="99"/>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47%</w:t>
            </w:r>
          </w:p>
        </w:tc>
      </w:tr>
      <w:tr w:rsidR="00122B91" w:rsidRPr="003D3387" w:rsidTr="00F22A71">
        <w:trPr>
          <w:trHeight w:val="303"/>
        </w:trPr>
        <w:tc>
          <w:tcPr>
            <w:tcW w:w="3316" w:type="dxa"/>
            <w:tcBorders>
              <w:top w:val="nil"/>
              <w:left w:val="single" w:sz="8" w:space="0" w:color="auto"/>
              <w:bottom w:val="single" w:sz="8" w:space="0" w:color="auto"/>
              <w:right w:val="single" w:sz="8" w:space="0" w:color="auto"/>
            </w:tcBorders>
            <w:shd w:val="clear" w:color="auto" w:fill="auto"/>
            <w:vAlign w:val="bottom"/>
            <w:hideMark/>
          </w:tcPr>
          <w:p w:rsidR="00122B91" w:rsidRPr="00F22A71" w:rsidRDefault="00122B91" w:rsidP="001A72D4">
            <w:pPr>
              <w:spacing w:after="0" w:line="240" w:lineRule="auto"/>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ESL High Beginning</w:t>
            </w:r>
          </w:p>
        </w:tc>
        <w:tc>
          <w:tcPr>
            <w:tcW w:w="1792" w:type="dxa"/>
            <w:tcBorders>
              <w:top w:val="nil"/>
              <w:left w:val="nil"/>
              <w:bottom w:val="single" w:sz="8" w:space="0" w:color="auto"/>
              <w:right w:val="single" w:sz="8" w:space="0" w:color="auto"/>
            </w:tcBorders>
            <w:shd w:val="clear" w:color="auto" w:fill="E2EFD9" w:themeFill="accent6" w:themeFillTint="33"/>
            <w:noWrap/>
          </w:tcPr>
          <w:p w:rsidR="00122B91" w:rsidRPr="00F22A71" w:rsidRDefault="00122B91" w:rsidP="001A72D4">
            <w:pPr>
              <w:spacing w:after="0" w:line="240" w:lineRule="auto"/>
              <w:jc w:val="center"/>
              <w:rPr>
                <w:rFonts w:ascii="Calibri" w:eastAsia="Times New Roman" w:hAnsi="Calibri" w:cs="Times New Roman"/>
                <w:color w:val="000000"/>
                <w:sz w:val="16"/>
                <w:szCs w:val="16"/>
              </w:rPr>
            </w:pPr>
          </w:p>
          <w:p w:rsidR="00122B91" w:rsidRPr="00F22A71" w:rsidRDefault="00122B91" w:rsidP="001A72D4">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52%</w:t>
            </w:r>
          </w:p>
        </w:tc>
        <w:tc>
          <w:tcPr>
            <w:tcW w:w="2007" w:type="dxa"/>
            <w:tcBorders>
              <w:top w:val="nil"/>
              <w:left w:val="nil"/>
              <w:bottom w:val="single" w:sz="8" w:space="0" w:color="auto"/>
              <w:right w:val="single" w:sz="8" w:space="0" w:color="auto"/>
            </w:tcBorders>
            <w:shd w:val="clear" w:color="auto" w:fill="DEEAF6" w:themeFill="accent1" w:themeFillTint="33"/>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44%</w:t>
            </w:r>
          </w:p>
        </w:tc>
        <w:tc>
          <w:tcPr>
            <w:tcW w:w="1726" w:type="dxa"/>
            <w:tcBorders>
              <w:top w:val="nil"/>
              <w:left w:val="nil"/>
              <w:bottom w:val="single" w:sz="8" w:space="0" w:color="auto"/>
              <w:right w:val="single" w:sz="8" w:space="0" w:color="auto"/>
            </w:tcBorders>
            <w:shd w:val="clear" w:color="auto" w:fill="FFD966" w:themeFill="accent4" w:themeFillTint="99"/>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42%</w:t>
            </w:r>
          </w:p>
        </w:tc>
      </w:tr>
      <w:tr w:rsidR="00122B91" w:rsidRPr="003D3387" w:rsidTr="00F22A71">
        <w:trPr>
          <w:trHeight w:val="284"/>
        </w:trPr>
        <w:tc>
          <w:tcPr>
            <w:tcW w:w="3316" w:type="dxa"/>
            <w:tcBorders>
              <w:top w:val="nil"/>
              <w:left w:val="single" w:sz="8" w:space="0" w:color="auto"/>
              <w:bottom w:val="single" w:sz="8" w:space="0" w:color="auto"/>
              <w:right w:val="single" w:sz="8" w:space="0" w:color="auto"/>
            </w:tcBorders>
            <w:shd w:val="clear" w:color="auto" w:fill="auto"/>
            <w:vAlign w:val="bottom"/>
            <w:hideMark/>
          </w:tcPr>
          <w:p w:rsidR="00122B91" w:rsidRPr="00F22A71" w:rsidRDefault="00122B91" w:rsidP="001A72D4">
            <w:pPr>
              <w:spacing w:after="0" w:line="240" w:lineRule="auto"/>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ESL Low Intermediate</w:t>
            </w:r>
          </w:p>
        </w:tc>
        <w:tc>
          <w:tcPr>
            <w:tcW w:w="1792" w:type="dxa"/>
            <w:tcBorders>
              <w:top w:val="nil"/>
              <w:left w:val="nil"/>
              <w:bottom w:val="single" w:sz="8" w:space="0" w:color="auto"/>
              <w:right w:val="single" w:sz="8" w:space="0" w:color="auto"/>
            </w:tcBorders>
            <w:shd w:val="clear" w:color="auto" w:fill="E2EFD9" w:themeFill="accent6" w:themeFillTint="33"/>
            <w:noWrap/>
          </w:tcPr>
          <w:p w:rsidR="00122B91" w:rsidRPr="00F22A71" w:rsidRDefault="00122B91" w:rsidP="001A72D4">
            <w:pPr>
              <w:spacing w:after="0" w:line="240" w:lineRule="auto"/>
              <w:jc w:val="center"/>
              <w:rPr>
                <w:rFonts w:ascii="Calibri" w:eastAsia="Times New Roman" w:hAnsi="Calibri" w:cs="Times New Roman"/>
                <w:color w:val="000000"/>
                <w:sz w:val="16"/>
                <w:szCs w:val="16"/>
              </w:rPr>
            </w:pPr>
          </w:p>
          <w:p w:rsidR="00122B91" w:rsidRPr="00F22A71" w:rsidRDefault="00122B91" w:rsidP="001A72D4">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46%</w:t>
            </w:r>
          </w:p>
        </w:tc>
        <w:tc>
          <w:tcPr>
            <w:tcW w:w="2007" w:type="dxa"/>
            <w:tcBorders>
              <w:top w:val="nil"/>
              <w:left w:val="nil"/>
              <w:bottom w:val="single" w:sz="8" w:space="0" w:color="auto"/>
              <w:right w:val="single" w:sz="8" w:space="0" w:color="auto"/>
            </w:tcBorders>
            <w:shd w:val="clear" w:color="auto" w:fill="DEEAF6" w:themeFill="accent1" w:themeFillTint="33"/>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48%</w:t>
            </w:r>
          </w:p>
        </w:tc>
        <w:tc>
          <w:tcPr>
            <w:tcW w:w="1726" w:type="dxa"/>
            <w:tcBorders>
              <w:top w:val="nil"/>
              <w:left w:val="nil"/>
              <w:bottom w:val="single" w:sz="8" w:space="0" w:color="auto"/>
              <w:right w:val="single" w:sz="8" w:space="0" w:color="auto"/>
            </w:tcBorders>
            <w:shd w:val="clear" w:color="auto" w:fill="FFD966" w:themeFill="accent4" w:themeFillTint="99"/>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39%</w:t>
            </w:r>
          </w:p>
        </w:tc>
      </w:tr>
      <w:tr w:rsidR="00122B91" w:rsidRPr="003D3387" w:rsidTr="00F22A71">
        <w:trPr>
          <w:trHeight w:val="327"/>
        </w:trPr>
        <w:tc>
          <w:tcPr>
            <w:tcW w:w="3316" w:type="dxa"/>
            <w:tcBorders>
              <w:top w:val="nil"/>
              <w:left w:val="single" w:sz="8" w:space="0" w:color="auto"/>
              <w:bottom w:val="single" w:sz="8" w:space="0" w:color="auto"/>
              <w:right w:val="single" w:sz="8" w:space="0" w:color="auto"/>
            </w:tcBorders>
            <w:shd w:val="clear" w:color="auto" w:fill="auto"/>
            <w:vAlign w:val="bottom"/>
            <w:hideMark/>
          </w:tcPr>
          <w:p w:rsidR="00122B91" w:rsidRPr="00F22A71" w:rsidRDefault="00122B91" w:rsidP="001A72D4">
            <w:pPr>
              <w:spacing w:after="0" w:line="240" w:lineRule="auto"/>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ESL High Intermediate</w:t>
            </w:r>
          </w:p>
        </w:tc>
        <w:tc>
          <w:tcPr>
            <w:tcW w:w="1792" w:type="dxa"/>
            <w:tcBorders>
              <w:top w:val="nil"/>
              <w:left w:val="nil"/>
              <w:bottom w:val="single" w:sz="8" w:space="0" w:color="auto"/>
              <w:right w:val="single" w:sz="8" w:space="0" w:color="auto"/>
            </w:tcBorders>
            <w:shd w:val="clear" w:color="auto" w:fill="E2EFD9" w:themeFill="accent6" w:themeFillTint="33"/>
            <w:noWrap/>
          </w:tcPr>
          <w:p w:rsidR="00122B91" w:rsidRPr="00F22A71" w:rsidRDefault="00122B91" w:rsidP="001A72D4">
            <w:pPr>
              <w:spacing w:after="0" w:line="240" w:lineRule="auto"/>
              <w:jc w:val="center"/>
              <w:rPr>
                <w:rFonts w:ascii="Calibri" w:eastAsia="Times New Roman" w:hAnsi="Calibri" w:cs="Times New Roman"/>
                <w:color w:val="000000"/>
                <w:sz w:val="16"/>
                <w:szCs w:val="16"/>
              </w:rPr>
            </w:pPr>
          </w:p>
          <w:p w:rsidR="00122B91" w:rsidRPr="00F22A71" w:rsidRDefault="00122B91" w:rsidP="001A72D4">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43%</w:t>
            </w:r>
          </w:p>
        </w:tc>
        <w:tc>
          <w:tcPr>
            <w:tcW w:w="2007" w:type="dxa"/>
            <w:tcBorders>
              <w:top w:val="nil"/>
              <w:left w:val="nil"/>
              <w:bottom w:val="single" w:sz="8" w:space="0" w:color="auto"/>
              <w:right w:val="single" w:sz="8" w:space="0" w:color="auto"/>
            </w:tcBorders>
            <w:shd w:val="clear" w:color="auto" w:fill="DEEAF6" w:themeFill="accent1" w:themeFillTint="33"/>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43%</w:t>
            </w:r>
          </w:p>
        </w:tc>
        <w:tc>
          <w:tcPr>
            <w:tcW w:w="1726" w:type="dxa"/>
            <w:tcBorders>
              <w:top w:val="nil"/>
              <w:left w:val="nil"/>
              <w:bottom w:val="single" w:sz="8" w:space="0" w:color="auto"/>
              <w:right w:val="single" w:sz="8" w:space="0" w:color="auto"/>
            </w:tcBorders>
            <w:shd w:val="clear" w:color="auto" w:fill="FFD966" w:themeFill="accent4" w:themeFillTint="99"/>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38%</w:t>
            </w:r>
          </w:p>
        </w:tc>
      </w:tr>
      <w:tr w:rsidR="00122B91" w:rsidRPr="003D3387" w:rsidTr="00F22A71">
        <w:trPr>
          <w:trHeight w:val="303"/>
        </w:trPr>
        <w:tc>
          <w:tcPr>
            <w:tcW w:w="3316" w:type="dxa"/>
            <w:tcBorders>
              <w:top w:val="nil"/>
              <w:left w:val="single" w:sz="8" w:space="0" w:color="auto"/>
              <w:bottom w:val="single" w:sz="8" w:space="0" w:color="auto"/>
              <w:right w:val="single" w:sz="8" w:space="0" w:color="auto"/>
            </w:tcBorders>
            <w:shd w:val="clear" w:color="auto" w:fill="auto"/>
            <w:vAlign w:val="bottom"/>
            <w:hideMark/>
          </w:tcPr>
          <w:p w:rsidR="00122B91" w:rsidRPr="00F22A71" w:rsidRDefault="00122B91" w:rsidP="001A72D4">
            <w:pPr>
              <w:spacing w:after="0" w:line="240" w:lineRule="auto"/>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ESL Advanced</w:t>
            </w:r>
          </w:p>
        </w:tc>
        <w:tc>
          <w:tcPr>
            <w:tcW w:w="1792" w:type="dxa"/>
            <w:tcBorders>
              <w:top w:val="nil"/>
              <w:left w:val="nil"/>
              <w:bottom w:val="single" w:sz="8" w:space="0" w:color="auto"/>
              <w:right w:val="single" w:sz="8" w:space="0" w:color="auto"/>
            </w:tcBorders>
            <w:shd w:val="clear" w:color="auto" w:fill="E2EFD9" w:themeFill="accent6" w:themeFillTint="33"/>
            <w:noWrap/>
          </w:tcPr>
          <w:p w:rsidR="00122B91" w:rsidRPr="00F22A71" w:rsidRDefault="00122B91" w:rsidP="001A72D4">
            <w:pPr>
              <w:spacing w:after="0" w:line="240" w:lineRule="auto"/>
              <w:jc w:val="center"/>
              <w:rPr>
                <w:rFonts w:ascii="Calibri" w:eastAsia="Times New Roman" w:hAnsi="Calibri" w:cs="Times New Roman"/>
                <w:color w:val="000000"/>
                <w:sz w:val="16"/>
                <w:szCs w:val="16"/>
              </w:rPr>
            </w:pPr>
          </w:p>
          <w:p w:rsidR="00122B91" w:rsidRPr="00F22A71" w:rsidRDefault="00122B91" w:rsidP="001A72D4">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26%</w:t>
            </w:r>
          </w:p>
        </w:tc>
        <w:tc>
          <w:tcPr>
            <w:tcW w:w="2007" w:type="dxa"/>
            <w:tcBorders>
              <w:top w:val="nil"/>
              <w:left w:val="nil"/>
              <w:bottom w:val="single" w:sz="8" w:space="0" w:color="auto"/>
              <w:right w:val="single" w:sz="8" w:space="0" w:color="auto"/>
            </w:tcBorders>
            <w:shd w:val="clear" w:color="auto" w:fill="DEEAF6" w:themeFill="accent1" w:themeFillTint="33"/>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30%</w:t>
            </w:r>
          </w:p>
        </w:tc>
        <w:tc>
          <w:tcPr>
            <w:tcW w:w="1726" w:type="dxa"/>
            <w:tcBorders>
              <w:top w:val="nil"/>
              <w:left w:val="nil"/>
              <w:bottom w:val="single" w:sz="8" w:space="0" w:color="auto"/>
              <w:right w:val="single" w:sz="8" w:space="0" w:color="auto"/>
            </w:tcBorders>
            <w:shd w:val="clear" w:color="auto" w:fill="FFD966" w:themeFill="accent4" w:themeFillTint="99"/>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24%</w:t>
            </w:r>
          </w:p>
        </w:tc>
      </w:tr>
      <w:tr w:rsidR="00122B91" w:rsidRPr="003D3387" w:rsidTr="00F22A71">
        <w:trPr>
          <w:trHeight w:val="303"/>
        </w:trPr>
        <w:tc>
          <w:tcPr>
            <w:tcW w:w="3316" w:type="dxa"/>
            <w:tcBorders>
              <w:top w:val="nil"/>
              <w:left w:val="single" w:sz="8" w:space="0" w:color="auto"/>
              <w:bottom w:val="single" w:sz="8" w:space="0" w:color="auto"/>
              <w:right w:val="single" w:sz="8" w:space="0" w:color="auto"/>
            </w:tcBorders>
            <w:shd w:val="clear" w:color="auto" w:fill="auto"/>
            <w:vAlign w:val="bottom"/>
            <w:hideMark/>
          </w:tcPr>
          <w:p w:rsidR="00122B91" w:rsidRPr="00F22A71" w:rsidRDefault="00122B91" w:rsidP="001A72D4">
            <w:pPr>
              <w:spacing w:after="0" w:line="240" w:lineRule="auto"/>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Enter Employment</w:t>
            </w:r>
          </w:p>
        </w:tc>
        <w:tc>
          <w:tcPr>
            <w:tcW w:w="1792" w:type="dxa"/>
            <w:tcBorders>
              <w:top w:val="nil"/>
              <w:left w:val="nil"/>
              <w:bottom w:val="single" w:sz="8" w:space="0" w:color="auto"/>
              <w:right w:val="single" w:sz="8" w:space="0" w:color="auto"/>
            </w:tcBorders>
            <w:shd w:val="clear" w:color="auto" w:fill="E2EFD9" w:themeFill="accent6" w:themeFillTint="33"/>
            <w:noWrap/>
          </w:tcPr>
          <w:p w:rsidR="00122B91" w:rsidRPr="00F22A71" w:rsidRDefault="00122B91" w:rsidP="001A72D4">
            <w:pPr>
              <w:spacing w:after="0" w:line="240" w:lineRule="auto"/>
              <w:jc w:val="center"/>
              <w:rPr>
                <w:rFonts w:ascii="Calibri" w:eastAsia="Times New Roman" w:hAnsi="Calibri" w:cs="Times New Roman"/>
                <w:color w:val="000000"/>
                <w:sz w:val="16"/>
                <w:szCs w:val="16"/>
              </w:rPr>
            </w:pPr>
          </w:p>
          <w:p w:rsidR="00122B91" w:rsidRPr="00F22A71" w:rsidRDefault="00122B91" w:rsidP="001A72D4">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45%</w:t>
            </w:r>
          </w:p>
        </w:tc>
        <w:tc>
          <w:tcPr>
            <w:tcW w:w="2007" w:type="dxa"/>
            <w:tcBorders>
              <w:top w:val="nil"/>
              <w:left w:val="nil"/>
              <w:bottom w:val="single" w:sz="8" w:space="0" w:color="auto"/>
              <w:right w:val="single" w:sz="8" w:space="0" w:color="auto"/>
            </w:tcBorders>
            <w:shd w:val="clear" w:color="auto" w:fill="DEEAF6" w:themeFill="accent1" w:themeFillTint="33"/>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32%</w:t>
            </w:r>
          </w:p>
        </w:tc>
        <w:tc>
          <w:tcPr>
            <w:tcW w:w="1726" w:type="dxa"/>
            <w:tcBorders>
              <w:top w:val="nil"/>
              <w:left w:val="nil"/>
              <w:bottom w:val="single" w:sz="8" w:space="0" w:color="auto"/>
              <w:right w:val="single" w:sz="8" w:space="0" w:color="auto"/>
            </w:tcBorders>
            <w:shd w:val="clear" w:color="auto" w:fill="FFD966" w:themeFill="accent4" w:themeFillTint="99"/>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31%</w:t>
            </w:r>
          </w:p>
        </w:tc>
      </w:tr>
      <w:tr w:rsidR="00122B91" w:rsidRPr="003D3387" w:rsidTr="00F22A71">
        <w:trPr>
          <w:trHeight w:val="303"/>
        </w:trPr>
        <w:tc>
          <w:tcPr>
            <w:tcW w:w="3316" w:type="dxa"/>
            <w:tcBorders>
              <w:top w:val="nil"/>
              <w:left w:val="single" w:sz="8" w:space="0" w:color="auto"/>
              <w:bottom w:val="single" w:sz="8" w:space="0" w:color="auto"/>
              <w:right w:val="single" w:sz="8" w:space="0" w:color="auto"/>
            </w:tcBorders>
            <w:shd w:val="clear" w:color="auto" w:fill="auto"/>
            <w:vAlign w:val="bottom"/>
            <w:hideMark/>
          </w:tcPr>
          <w:p w:rsidR="00122B91" w:rsidRPr="00F22A71" w:rsidRDefault="00122B91" w:rsidP="001A72D4">
            <w:pPr>
              <w:spacing w:after="0" w:line="240" w:lineRule="auto"/>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Retain Employment</w:t>
            </w:r>
          </w:p>
        </w:tc>
        <w:tc>
          <w:tcPr>
            <w:tcW w:w="1792" w:type="dxa"/>
            <w:tcBorders>
              <w:top w:val="nil"/>
              <w:left w:val="nil"/>
              <w:bottom w:val="single" w:sz="8" w:space="0" w:color="auto"/>
              <w:right w:val="single" w:sz="8" w:space="0" w:color="auto"/>
            </w:tcBorders>
            <w:shd w:val="clear" w:color="auto" w:fill="E2EFD9" w:themeFill="accent6" w:themeFillTint="33"/>
            <w:noWrap/>
          </w:tcPr>
          <w:p w:rsidR="00122B91" w:rsidRPr="00F22A71" w:rsidRDefault="00122B91" w:rsidP="001A72D4">
            <w:pPr>
              <w:spacing w:after="0" w:line="240" w:lineRule="auto"/>
              <w:jc w:val="center"/>
              <w:rPr>
                <w:rFonts w:ascii="Calibri" w:eastAsia="Times New Roman" w:hAnsi="Calibri" w:cs="Times New Roman"/>
                <w:color w:val="000000"/>
                <w:sz w:val="16"/>
                <w:szCs w:val="16"/>
              </w:rPr>
            </w:pPr>
          </w:p>
          <w:p w:rsidR="00122B91" w:rsidRPr="00F22A71" w:rsidRDefault="00122B91" w:rsidP="001A72D4">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64%</w:t>
            </w:r>
          </w:p>
        </w:tc>
        <w:tc>
          <w:tcPr>
            <w:tcW w:w="2007" w:type="dxa"/>
            <w:tcBorders>
              <w:top w:val="nil"/>
              <w:left w:val="nil"/>
              <w:bottom w:val="single" w:sz="8" w:space="0" w:color="auto"/>
              <w:right w:val="single" w:sz="8" w:space="0" w:color="auto"/>
            </w:tcBorders>
            <w:shd w:val="clear" w:color="auto" w:fill="DEEAF6" w:themeFill="accent1" w:themeFillTint="33"/>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59%</w:t>
            </w:r>
          </w:p>
        </w:tc>
        <w:tc>
          <w:tcPr>
            <w:tcW w:w="1726" w:type="dxa"/>
            <w:tcBorders>
              <w:top w:val="nil"/>
              <w:left w:val="nil"/>
              <w:bottom w:val="single" w:sz="8" w:space="0" w:color="auto"/>
              <w:right w:val="single" w:sz="8" w:space="0" w:color="auto"/>
            </w:tcBorders>
            <w:shd w:val="clear" w:color="auto" w:fill="FFD966" w:themeFill="accent4" w:themeFillTint="99"/>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41%</w:t>
            </w:r>
          </w:p>
        </w:tc>
      </w:tr>
      <w:tr w:rsidR="00122B91" w:rsidRPr="003D3387" w:rsidTr="00F22A71">
        <w:trPr>
          <w:trHeight w:val="303"/>
        </w:trPr>
        <w:tc>
          <w:tcPr>
            <w:tcW w:w="3316" w:type="dxa"/>
            <w:tcBorders>
              <w:top w:val="nil"/>
              <w:left w:val="single" w:sz="8" w:space="0" w:color="auto"/>
              <w:bottom w:val="single" w:sz="8" w:space="0" w:color="auto"/>
              <w:right w:val="single" w:sz="8" w:space="0" w:color="auto"/>
            </w:tcBorders>
            <w:shd w:val="clear" w:color="auto" w:fill="auto"/>
            <w:vAlign w:val="bottom"/>
            <w:hideMark/>
          </w:tcPr>
          <w:p w:rsidR="00122B91" w:rsidRPr="00F22A71" w:rsidRDefault="00122B91" w:rsidP="001A72D4">
            <w:pPr>
              <w:spacing w:after="0" w:line="240" w:lineRule="auto"/>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Obtain a H.S. Equivalency</w:t>
            </w:r>
          </w:p>
        </w:tc>
        <w:tc>
          <w:tcPr>
            <w:tcW w:w="1792" w:type="dxa"/>
            <w:tcBorders>
              <w:top w:val="nil"/>
              <w:left w:val="nil"/>
              <w:bottom w:val="single" w:sz="8" w:space="0" w:color="auto"/>
              <w:right w:val="single" w:sz="8" w:space="0" w:color="auto"/>
            </w:tcBorders>
            <w:shd w:val="clear" w:color="auto" w:fill="E2EFD9" w:themeFill="accent6" w:themeFillTint="33"/>
            <w:noWrap/>
          </w:tcPr>
          <w:p w:rsidR="00122B91" w:rsidRPr="00F22A71" w:rsidRDefault="00122B91" w:rsidP="001A72D4">
            <w:pPr>
              <w:spacing w:after="0" w:line="240" w:lineRule="auto"/>
              <w:jc w:val="center"/>
              <w:rPr>
                <w:rFonts w:ascii="Calibri" w:eastAsia="Times New Roman" w:hAnsi="Calibri" w:cs="Times New Roman"/>
                <w:color w:val="000000"/>
                <w:sz w:val="16"/>
                <w:szCs w:val="16"/>
              </w:rPr>
            </w:pPr>
          </w:p>
          <w:p w:rsidR="00122B91" w:rsidRPr="00F22A71" w:rsidRDefault="00122B91" w:rsidP="001A72D4">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66%</w:t>
            </w:r>
          </w:p>
        </w:tc>
        <w:tc>
          <w:tcPr>
            <w:tcW w:w="2007" w:type="dxa"/>
            <w:tcBorders>
              <w:top w:val="nil"/>
              <w:left w:val="nil"/>
              <w:bottom w:val="single" w:sz="8" w:space="0" w:color="auto"/>
              <w:right w:val="single" w:sz="8" w:space="0" w:color="auto"/>
            </w:tcBorders>
            <w:shd w:val="clear" w:color="auto" w:fill="DEEAF6" w:themeFill="accent1" w:themeFillTint="33"/>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84%</w:t>
            </w:r>
          </w:p>
        </w:tc>
        <w:tc>
          <w:tcPr>
            <w:tcW w:w="1726" w:type="dxa"/>
            <w:tcBorders>
              <w:top w:val="nil"/>
              <w:left w:val="nil"/>
              <w:bottom w:val="single" w:sz="8" w:space="0" w:color="auto"/>
              <w:right w:val="single" w:sz="8" w:space="0" w:color="auto"/>
            </w:tcBorders>
            <w:shd w:val="clear" w:color="auto" w:fill="FFD966" w:themeFill="accent4" w:themeFillTint="99"/>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86%</w:t>
            </w:r>
          </w:p>
        </w:tc>
      </w:tr>
      <w:tr w:rsidR="00122B91" w:rsidRPr="003D3387" w:rsidTr="00F22A71">
        <w:trPr>
          <w:trHeight w:val="415"/>
        </w:trPr>
        <w:tc>
          <w:tcPr>
            <w:tcW w:w="3316" w:type="dxa"/>
            <w:tcBorders>
              <w:top w:val="nil"/>
              <w:left w:val="single" w:sz="8" w:space="0" w:color="auto"/>
              <w:bottom w:val="single" w:sz="8" w:space="0" w:color="auto"/>
              <w:right w:val="single" w:sz="8" w:space="0" w:color="auto"/>
            </w:tcBorders>
            <w:shd w:val="clear" w:color="auto" w:fill="auto"/>
            <w:vAlign w:val="bottom"/>
            <w:hideMark/>
          </w:tcPr>
          <w:p w:rsidR="00122B91" w:rsidRPr="00F22A71" w:rsidRDefault="00122B91" w:rsidP="001A72D4">
            <w:pPr>
              <w:spacing w:after="0" w:line="240" w:lineRule="auto"/>
              <w:rPr>
                <w:rFonts w:ascii="Calibri" w:eastAsia="Times New Roman" w:hAnsi="Calibri" w:cs="Times New Roman"/>
                <w:i/>
                <w:color w:val="000000"/>
                <w:sz w:val="16"/>
                <w:szCs w:val="16"/>
              </w:rPr>
            </w:pPr>
            <w:r w:rsidRPr="00F22A71">
              <w:rPr>
                <w:rFonts w:ascii="Calibri" w:eastAsia="Times New Roman" w:hAnsi="Calibri" w:cs="Times New Roman"/>
                <w:i/>
                <w:color w:val="000000"/>
                <w:sz w:val="16"/>
                <w:szCs w:val="16"/>
              </w:rPr>
              <w:t>Enter Post-Secondary/Training</w:t>
            </w:r>
          </w:p>
        </w:tc>
        <w:tc>
          <w:tcPr>
            <w:tcW w:w="1792" w:type="dxa"/>
            <w:tcBorders>
              <w:top w:val="nil"/>
              <w:left w:val="nil"/>
              <w:bottom w:val="single" w:sz="8" w:space="0" w:color="auto"/>
              <w:right w:val="single" w:sz="8" w:space="0" w:color="auto"/>
            </w:tcBorders>
            <w:shd w:val="clear" w:color="auto" w:fill="E2EFD9" w:themeFill="accent6" w:themeFillTint="33"/>
            <w:noWrap/>
          </w:tcPr>
          <w:p w:rsidR="00122B91" w:rsidRPr="00F22A71" w:rsidRDefault="00122B91" w:rsidP="001A72D4">
            <w:pPr>
              <w:spacing w:after="0" w:line="240" w:lineRule="auto"/>
              <w:jc w:val="center"/>
              <w:rPr>
                <w:rFonts w:ascii="Calibri" w:eastAsia="Times New Roman" w:hAnsi="Calibri" w:cs="Times New Roman"/>
                <w:color w:val="000000"/>
                <w:sz w:val="16"/>
                <w:szCs w:val="16"/>
              </w:rPr>
            </w:pPr>
          </w:p>
          <w:p w:rsidR="00122B91" w:rsidRPr="00F22A71" w:rsidRDefault="00122B91" w:rsidP="001A72D4">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28%</w:t>
            </w:r>
          </w:p>
        </w:tc>
        <w:tc>
          <w:tcPr>
            <w:tcW w:w="2007" w:type="dxa"/>
            <w:tcBorders>
              <w:top w:val="nil"/>
              <w:left w:val="nil"/>
              <w:bottom w:val="single" w:sz="8" w:space="0" w:color="auto"/>
              <w:right w:val="single" w:sz="8" w:space="0" w:color="auto"/>
            </w:tcBorders>
            <w:shd w:val="clear" w:color="auto" w:fill="DEEAF6" w:themeFill="accent1" w:themeFillTint="33"/>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22%</w:t>
            </w:r>
          </w:p>
        </w:tc>
        <w:tc>
          <w:tcPr>
            <w:tcW w:w="1726" w:type="dxa"/>
            <w:tcBorders>
              <w:top w:val="nil"/>
              <w:left w:val="nil"/>
              <w:bottom w:val="single" w:sz="8" w:space="0" w:color="auto"/>
              <w:right w:val="single" w:sz="8" w:space="0" w:color="auto"/>
            </w:tcBorders>
            <w:shd w:val="clear" w:color="auto" w:fill="FFD966" w:themeFill="accent4" w:themeFillTint="99"/>
            <w:noWrap/>
          </w:tcPr>
          <w:p w:rsidR="00122B91" w:rsidRPr="00F22A71" w:rsidRDefault="00122B91" w:rsidP="0044412D">
            <w:pPr>
              <w:spacing w:after="0" w:line="240" w:lineRule="auto"/>
              <w:jc w:val="center"/>
              <w:rPr>
                <w:rFonts w:ascii="Calibri" w:eastAsia="Times New Roman" w:hAnsi="Calibri" w:cs="Times New Roman"/>
                <w:color w:val="000000"/>
                <w:sz w:val="16"/>
                <w:szCs w:val="16"/>
              </w:rPr>
            </w:pPr>
          </w:p>
          <w:p w:rsidR="00122B91" w:rsidRPr="00F22A71" w:rsidRDefault="00122B91" w:rsidP="0044412D">
            <w:pPr>
              <w:spacing w:after="0" w:line="240" w:lineRule="auto"/>
              <w:jc w:val="center"/>
              <w:rPr>
                <w:rFonts w:ascii="Calibri" w:eastAsia="Times New Roman" w:hAnsi="Calibri" w:cs="Times New Roman"/>
                <w:color w:val="000000"/>
                <w:sz w:val="16"/>
                <w:szCs w:val="16"/>
              </w:rPr>
            </w:pPr>
            <w:r w:rsidRPr="00F22A71">
              <w:rPr>
                <w:rFonts w:ascii="Calibri" w:eastAsia="Times New Roman" w:hAnsi="Calibri" w:cs="Times New Roman"/>
                <w:color w:val="000000"/>
                <w:sz w:val="16"/>
                <w:szCs w:val="16"/>
              </w:rPr>
              <w:t>24%</w:t>
            </w:r>
          </w:p>
        </w:tc>
      </w:tr>
    </w:tbl>
    <w:p w:rsidR="001A659B" w:rsidRDefault="001A659B" w:rsidP="007F532E">
      <w:pPr>
        <w:autoSpaceDE w:val="0"/>
        <w:autoSpaceDN w:val="0"/>
        <w:adjustRightInd w:val="0"/>
        <w:spacing w:after="0" w:line="240" w:lineRule="auto"/>
      </w:pPr>
    </w:p>
    <w:p w:rsidR="001A659B" w:rsidRDefault="001A659B" w:rsidP="00211AB0">
      <w:pPr>
        <w:autoSpaceDE w:val="0"/>
        <w:autoSpaceDN w:val="0"/>
        <w:adjustRightInd w:val="0"/>
        <w:spacing w:after="0" w:line="240" w:lineRule="auto"/>
        <w:jc w:val="both"/>
      </w:pPr>
    </w:p>
    <w:p w:rsidR="00920205" w:rsidRDefault="00C55DCD" w:rsidP="00211AB0">
      <w:pPr>
        <w:autoSpaceDE w:val="0"/>
        <w:autoSpaceDN w:val="0"/>
        <w:adjustRightInd w:val="0"/>
        <w:spacing w:after="0" w:line="240" w:lineRule="auto"/>
        <w:jc w:val="both"/>
        <w:rPr>
          <w:rFonts w:cs="Times New Roman"/>
          <w:bCs/>
        </w:rPr>
      </w:pPr>
      <w:r w:rsidRPr="00C55DCD">
        <w:rPr>
          <w:rFonts w:cs="Times New Roman"/>
          <w:bCs/>
        </w:rPr>
        <w:t>The</w:t>
      </w:r>
      <w:r>
        <w:rPr>
          <w:rFonts w:cs="Times New Roman"/>
          <w:bCs/>
        </w:rPr>
        <w:t xml:space="preserve"> challenge that all adult education programs face across the nation is </w:t>
      </w:r>
      <w:r w:rsidR="0080685D">
        <w:rPr>
          <w:rFonts w:cs="Times New Roman"/>
          <w:bCs/>
        </w:rPr>
        <w:t xml:space="preserve">that our population of students </w:t>
      </w:r>
      <w:r>
        <w:rPr>
          <w:rFonts w:cs="Times New Roman"/>
          <w:bCs/>
        </w:rPr>
        <w:t xml:space="preserve">are increasingly </w:t>
      </w:r>
      <w:r w:rsidR="00646BC4">
        <w:rPr>
          <w:rFonts w:cs="Times New Roman"/>
          <w:bCs/>
        </w:rPr>
        <w:t xml:space="preserve">younger and fall into </w:t>
      </w:r>
      <w:r>
        <w:rPr>
          <w:rFonts w:cs="Times New Roman"/>
          <w:bCs/>
        </w:rPr>
        <w:t>the millennial generation while our practitioners are one to two generations removed.  This generational gap causes a divide between the instruction delivery</w:t>
      </w:r>
      <w:r w:rsidR="00646BC4">
        <w:rPr>
          <w:rFonts w:cs="Times New Roman"/>
          <w:bCs/>
        </w:rPr>
        <w:t xml:space="preserve"> by our instructors</w:t>
      </w:r>
      <w:r>
        <w:rPr>
          <w:rFonts w:cs="Times New Roman"/>
          <w:bCs/>
        </w:rPr>
        <w:t xml:space="preserve"> and how it is received</w:t>
      </w:r>
      <w:r w:rsidR="00646BC4">
        <w:rPr>
          <w:rFonts w:cs="Times New Roman"/>
          <w:bCs/>
        </w:rPr>
        <w:t xml:space="preserve"> and processed by our adult students</w:t>
      </w:r>
      <w:r>
        <w:rPr>
          <w:rFonts w:cs="Times New Roman"/>
          <w:bCs/>
        </w:rPr>
        <w:t>.  Professional development efforts during the year focused strategies on understanding the various generations and how to integrate and use technology in the class</w:t>
      </w:r>
      <w:r w:rsidR="000D1CDF">
        <w:rPr>
          <w:rFonts w:cs="Times New Roman"/>
          <w:bCs/>
        </w:rPr>
        <w:t xml:space="preserve">room </w:t>
      </w:r>
      <w:r>
        <w:rPr>
          <w:rFonts w:cs="Times New Roman"/>
          <w:bCs/>
        </w:rPr>
        <w:t xml:space="preserve">that goes beyond just a desktop computer and software curricula.  Progress is occurring but a </w:t>
      </w:r>
      <w:r w:rsidR="00C3742E">
        <w:rPr>
          <w:rFonts w:cs="Times New Roman"/>
          <w:bCs/>
        </w:rPr>
        <w:t>long term</w:t>
      </w:r>
      <w:r>
        <w:rPr>
          <w:rFonts w:cs="Times New Roman"/>
          <w:bCs/>
        </w:rPr>
        <w:t xml:space="preserve"> approach to change practitioner behavior and practices will occur</w:t>
      </w:r>
      <w:r w:rsidR="00C3742E">
        <w:rPr>
          <w:rFonts w:cs="Times New Roman"/>
          <w:bCs/>
        </w:rPr>
        <w:t xml:space="preserve"> through continuous quality professional development.  A targeted approach to understanding the learner and providing the suppor</w:t>
      </w:r>
      <w:r w:rsidR="00976E8D">
        <w:rPr>
          <w:rFonts w:cs="Times New Roman"/>
          <w:bCs/>
        </w:rPr>
        <w:t>t to contextualize</w:t>
      </w:r>
      <w:r w:rsidR="00C3742E">
        <w:rPr>
          <w:rFonts w:cs="Times New Roman"/>
          <w:bCs/>
        </w:rPr>
        <w:t xml:space="preserve"> learning to the CCR standards will lead to improved progression in all performance measures.</w:t>
      </w:r>
    </w:p>
    <w:p w:rsidR="001675DB" w:rsidRDefault="001675DB" w:rsidP="00211AB0">
      <w:pPr>
        <w:autoSpaceDE w:val="0"/>
        <w:autoSpaceDN w:val="0"/>
        <w:adjustRightInd w:val="0"/>
        <w:spacing w:after="0" w:line="240" w:lineRule="auto"/>
        <w:jc w:val="both"/>
        <w:rPr>
          <w:rFonts w:cs="Times New Roman"/>
          <w:bCs/>
        </w:rPr>
      </w:pPr>
    </w:p>
    <w:p w:rsidR="00AF0F04" w:rsidRDefault="00AF0F04" w:rsidP="00211AB0">
      <w:pPr>
        <w:autoSpaceDE w:val="0"/>
        <w:autoSpaceDN w:val="0"/>
        <w:adjustRightInd w:val="0"/>
        <w:spacing w:after="0" w:line="240" w:lineRule="auto"/>
        <w:jc w:val="both"/>
        <w:rPr>
          <w:rFonts w:cs="Times New Roman"/>
          <w:bCs/>
        </w:rPr>
      </w:pPr>
      <w:r w:rsidRPr="007D3516">
        <w:rPr>
          <w:rFonts w:cs="Times New Roman"/>
          <w:bCs/>
        </w:rPr>
        <w:t xml:space="preserve">The state adult education office has been increasing the functionality and reporting features of the data collection system including alerts.   </w:t>
      </w:r>
      <w:r>
        <w:rPr>
          <w:rFonts w:cs="Times New Roman"/>
          <w:bCs/>
        </w:rPr>
        <w:t>These d</w:t>
      </w:r>
      <w:r w:rsidRPr="007D3516">
        <w:rPr>
          <w:rFonts w:cs="Times New Roman"/>
          <w:bCs/>
        </w:rPr>
        <w:t>ata alerts</w:t>
      </w:r>
      <w:r>
        <w:rPr>
          <w:rFonts w:cs="Times New Roman"/>
          <w:bCs/>
        </w:rPr>
        <w:t xml:space="preserve"> </w:t>
      </w:r>
      <w:r w:rsidRPr="007D3516">
        <w:rPr>
          <w:rFonts w:cs="Times New Roman"/>
          <w:bCs/>
        </w:rPr>
        <w:t xml:space="preserve">include testing and attendance, performance and accountability dashboards for state and local, </w:t>
      </w:r>
      <w:r>
        <w:rPr>
          <w:rFonts w:cs="Times New Roman"/>
          <w:bCs/>
        </w:rPr>
        <w:t xml:space="preserve">and a </w:t>
      </w:r>
      <w:r w:rsidRPr="007D3516">
        <w:rPr>
          <w:rFonts w:cs="Times New Roman"/>
          <w:bCs/>
        </w:rPr>
        <w:t>financial reporting module for allocation and expenditures.  The system known as the Alabama Adult Education System for Accountability and Performance (AAESAP) is being updated to capture the requirements under WIOA and also</w:t>
      </w:r>
      <w:r>
        <w:rPr>
          <w:rFonts w:cs="Times New Roman"/>
          <w:bCs/>
        </w:rPr>
        <w:t xml:space="preserve"> to</w:t>
      </w:r>
      <w:r w:rsidRPr="007D3516">
        <w:rPr>
          <w:rFonts w:cs="Times New Roman"/>
          <w:bCs/>
        </w:rPr>
        <w:t xml:space="preserve"> provide instant feedback to the programs for data analysis.  System features a</w:t>
      </w:r>
      <w:r>
        <w:rPr>
          <w:rFonts w:cs="Times New Roman"/>
          <w:bCs/>
        </w:rPr>
        <w:t xml:space="preserve">nd processes continue to be </w:t>
      </w:r>
      <w:r w:rsidRPr="007D3516">
        <w:rPr>
          <w:rFonts w:cs="Times New Roman"/>
          <w:bCs/>
        </w:rPr>
        <w:t>streamlined.</w:t>
      </w:r>
    </w:p>
    <w:p w:rsidR="0080685D" w:rsidRPr="00033571" w:rsidRDefault="0080685D" w:rsidP="00211AB0">
      <w:pPr>
        <w:autoSpaceDE w:val="0"/>
        <w:autoSpaceDN w:val="0"/>
        <w:adjustRightInd w:val="0"/>
        <w:spacing w:after="0" w:line="240" w:lineRule="auto"/>
        <w:jc w:val="both"/>
        <w:rPr>
          <w:rFonts w:cs="Times New Roman"/>
          <w:b/>
          <w:bCs/>
          <w:i/>
          <w:sz w:val="24"/>
          <w:szCs w:val="24"/>
        </w:rPr>
      </w:pPr>
    </w:p>
    <w:p w:rsidR="007F532E" w:rsidRPr="007D3516" w:rsidRDefault="007F532E" w:rsidP="00211AB0">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both"/>
        <w:rPr>
          <w:rFonts w:cs="Times New Roman"/>
          <w:b/>
          <w:bCs/>
        </w:rPr>
      </w:pPr>
      <w:r w:rsidRPr="007D3516">
        <w:rPr>
          <w:rFonts w:cs="Times New Roman"/>
          <w:b/>
          <w:bCs/>
        </w:rPr>
        <w:t>Integration with One-stop Partners</w:t>
      </w:r>
    </w:p>
    <w:p w:rsidR="007F532E" w:rsidRPr="007D3516" w:rsidRDefault="007F532E" w:rsidP="00211AB0">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both"/>
        <w:rPr>
          <w:rFonts w:cs="Times New Roman"/>
        </w:rPr>
      </w:pPr>
      <w:r w:rsidRPr="007D3516">
        <w:rPr>
          <w:rFonts w:cs="Times New Roman"/>
        </w:rPr>
        <w:t>Describe how the State eligible agency, as the entity r</w:t>
      </w:r>
      <w:r w:rsidR="00291B6B" w:rsidRPr="007D3516">
        <w:rPr>
          <w:rFonts w:cs="Times New Roman"/>
        </w:rPr>
        <w:t xml:space="preserve">esponsible for meeting one-stop </w:t>
      </w:r>
      <w:r w:rsidRPr="007D3516">
        <w:rPr>
          <w:rFonts w:cs="Times New Roman"/>
        </w:rPr>
        <w:t xml:space="preserve">requirements under 34 CFR part 463, subpart J, carries out or </w:t>
      </w:r>
      <w:r w:rsidR="00291B6B" w:rsidRPr="007D3516">
        <w:rPr>
          <w:rFonts w:cs="Times New Roman"/>
        </w:rPr>
        <w:t xml:space="preserve">delegates its required one-stop </w:t>
      </w:r>
      <w:r w:rsidRPr="007D3516">
        <w:rPr>
          <w:rFonts w:cs="Times New Roman"/>
        </w:rPr>
        <w:t>roles to eligible providers. Describe the applicable career services that are provided in the one</w:t>
      </w:r>
      <w:r w:rsidR="00291B6B" w:rsidRPr="007D3516">
        <w:rPr>
          <w:rFonts w:cs="Times New Roman"/>
        </w:rPr>
        <w:t xml:space="preserve"> stop </w:t>
      </w:r>
      <w:r w:rsidRPr="007D3516">
        <w:rPr>
          <w:rFonts w:cs="Times New Roman"/>
        </w:rPr>
        <w:t>system. Describe how infrastructure costs are supported through State and local options.</w:t>
      </w:r>
    </w:p>
    <w:p w:rsidR="000A2A86" w:rsidRPr="007D3516" w:rsidRDefault="000A2A86" w:rsidP="00211AB0">
      <w:pPr>
        <w:autoSpaceDE w:val="0"/>
        <w:autoSpaceDN w:val="0"/>
        <w:adjustRightInd w:val="0"/>
        <w:spacing w:after="0" w:line="240" w:lineRule="auto"/>
        <w:jc w:val="both"/>
        <w:rPr>
          <w:rFonts w:cs="Times New Roman"/>
          <w:bCs/>
        </w:rPr>
      </w:pPr>
    </w:p>
    <w:p w:rsidR="004147F6" w:rsidRDefault="00920205" w:rsidP="00211AB0">
      <w:pPr>
        <w:autoSpaceDE w:val="0"/>
        <w:autoSpaceDN w:val="0"/>
        <w:adjustRightInd w:val="0"/>
        <w:spacing w:after="0" w:line="240" w:lineRule="auto"/>
        <w:jc w:val="both"/>
        <w:rPr>
          <w:rFonts w:cs="Times New Roman"/>
          <w:bCs/>
        </w:rPr>
      </w:pPr>
      <w:r w:rsidRPr="007D3516">
        <w:rPr>
          <w:rFonts w:cs="Times New Roman"/>
          <w:bCs/>
        </w:rPr>
        <w:t>The Alabama Community College System, Workforce Division, Adult Education office is responsible for the requirements under 34 CFR part 463, subpart J, and carries out this responsibility.  Adult Education provides adult educa</w:t>
      </w:r>
      <w:r w:rsidR="00937FEC" w:rsidRPr="007D3516">
        <w:rPr>
          <w:rFonts w:cs="Times New Roman"/>
          <w:bCs/>
        </w:rPr>
        <w:t>tion services as stated under 34CFR part 463, subpart J,</w:t>
      </w:r>
      <w:r w:rsidRPr="007D3516">
        <w:rPr>
          <w:rFonts w:cs="Times New Roman"/>
          <w:bCs/>
        </w:rPr>
        <w:t xml:space="preserve"> throughout the state in career centers and in partnership with all the other WIOA agencies.  </w:t>
      </w:r>
      <w:r w:rsidR="00D018AB">
        <w:rPr>
          <w:rFonts w:cs="Times New Roman"/>
          <w:bCs/>
        </w:rPr>
        <w:t>As part of the required activities for the AEFLA funding the state require</w:t>
      </w:r>
      <w:r w:rsidR="009455C5">
        <w:rPr>
          <w:rFonts w:cs="Times New Roman"/>
          <w:bCs/>
        </w:rPr>
        <w:t>s</w:t>
      </w:r>
      <w:r w:rsidR="00D018AB">
        <w:rPr>
          <w:rFonts w:cs="Times New Roman"/>
          <w:bCs/>
        </w:rPr>
        <w:t xml:space="preserve"> programs to be co-located and </w:t>
      </w:r>
      <w:r w:rsidR="009455C5">
        <w:rPr>
          <w:rFonts w:cs="Times New Roman"/>
          <w:bCs/>
        </w:rPr>
        <w:t xml:space="preserve">to </w:t>
      </w:r>
      <w:r w:rsidR="00D018AB">
        <w:rPr>
          <w:rFonts w:cs="Times New Roman"/>
          <w:bCs/>
        </w:rPr>
        <w:t xml:space="preserve">provide services in partnership with the local Career Center.  </w:t>
      </w:r>
      <w:r w:rsidR="00EE67DA">
        <w:rPr>
          <w:rFonts w:cs="Times New Roman"/>
          <w:bCs/>
        </w:rPr>
        <w:t xml:space="preserve">The services provided in the one stop system is described in more detail in the State Leadership section under One Stop partners. </w:t>
      </w:r>
    </w:p>
    <w:p w:rsidR="004147F6" w:rsidRDefault="004147F6" w:rsidP="00211AB0">
      <w:pPr>
        <w:autoSpaceDE w:val="0"/>
        <w:autoSpaceDN w:val="0"/>
        <w:adjustRightInd w:val="0"/>
        <w:spacing w:after="0" w:line="240" w:lineRule="auto"/>
        <w:jc w:val="both"/>
        <w:rPr>
          <w:rFonts w:cs="Times New Roman"/>
          <w:bCs/>
        </w:rPr>
      </w:pPr>
    </w:p>
    <w:p w:rsidR="00B44AD0" w:rsidRDefault="00D018AB" w:rsidP="00211AB0">
      <w:pPr>
        <w:autoSpaceDE w:val="0"/>
        <w:autoSpaceDN w:val="0"/>
        <w:adjustRightInd w:val="0"/>
        <w:spacing w:after="0" w:line="240" w:lineRule="auto"/>
        <w:jc w:val="both"/>
        <w:rPr>
          <w:rFonts w:cs="Times New Roman"/>
          <w:bCs/>
        </w:rPr>
      </w:pPr>
      <w:r>
        <w:rPr>
          <w:rFonts w:cs="Times New Roman"/>
          <w:bCs/>
        </w:rPr>
        <w:t>Infrastructure costs are currently supported through in-kind contributions</w:t>
      </w:r>
      <w:r w:rsidR="004147F6">
        <w:rPr>
          <w:rFonts w:cs="Times New Roman"/>
          <w:bCs/>
        </w:rPr>
        <w:t xml:space="preserve"> and some local </w:t>
      </w:r>
      <w:r w:rsidR="009E0DEC">
        <w:rPr>
          <w:rFonts w:cs="Times New Roman"/>
          <w:bCs/>
        </w:rPr>
        <w:t>operational costs</w:t>
      </w:r>
      <w:r>
        <w:rPr>
          <w:rFonts w:cs="Times New Roman"/>
          <w:bCs/>
        </w:rPr>
        <w:t>.  T</w:t>
      </w:r>
      <w:r w:rsidR="00D3608D" w:rsidRPr="007D3516">
        <w:rPr>
          <w:rFonts w:cs="Times New Roman"/>
          <w:bCs/>
        </w:rPr>
        <w:t xml:space="preserve">he </w:t>
      </w:r>
      <w:r>
        <w:rPr>
          <w:rFonts w:cs="Times New Roman"/>
          <w:bCs/>
        </w:rPr>
        <w:t xml:space="preserve">state adult education office made a statewide purchase of online </w:t>
      </w:r>
      <w:r w:rsidR="00D3608D" w:rsidRPr="007D3516">
        <w:rPr>
          <w:rFonts w:cs="Times New Roman"/>
          <w:bCs/>
        </w:rPr>
        <w:t>TABE assessment</w:t>
      </w:r>
      <w:r>
        <w:rPr>
          <w:rFonts w:cs="Times New Roman"/>
          <w:bCs/>
        </w:rPr>
        <w:t xml:space="preserve">s that are available to all the partners </w:t>
      </w:r>
      <w:r w:rsidR="00F22A71">
        <w:rPr>
          <w:rFonts w:cs="Times New Roman"/>
          <w:bCs/>
        </w:rPr>
        <w:t xml:space="preserve">and clients of </w:t>
      </w:r>
      <w:r>
        <w:rPr>
          <w:rFonts w:cs="Times New Roman"/>
          <w:bCs/>
        </w:rPr>
        <w:t xml:space="preserve">the Career Center.  The adult education program is the main administrator of the assessment, however, other career center partners have been trained in the delivery model. </w:t>
      </w:r>
      <w:r w:rsidR="00D3608D" w:rsidRPr="007D3516">
        <w:rPr>
          <w:rFonts w:cs="Times New Roman"/>
          <w:bCs/>
        </w:rPr>
        <w:t xml:space="preserve"> This is provided from a statewide purchase of assessments that were made available to the Career Center system.  </w:t>
      </w:r>
    </w:p>
    <w:p w:rsidR="009E0DEC" w:rsidRDefault="009E0DEC" w:rsidP="00211AB0">
      <w:pPr>
        <w:autoSpaceDE w:val="0"/>
        <w:autoSpaceDN w:val="0"/>
        <w:adjustRightInd w:val="0"/>
        <w:spacing w:after="0" w:line="240" w:lineRule="auto"/>
        <w:jc w:val="both"/>
        <w:rPr>
          <w:rFonts w:cs="Times New Roman"/>
          <w:bCs/>
        </w:rPr>
      </w:pPr>
    </w:p>
    <w:p w:rsidR="009E0DEC" w:rsidRPr="007D3516" w:rsidRDefault="009E0DEC" w:rsidP="00211AB0">
      <w:pPr>
        <w:autoSpaceDE w:val="0"/>
        <w:autoSpaceDN w:val="0"/>
        <w:adjustRightInd w:val="0"/>
        <w:spacing w:after="0" w:line="240" w:lineRule="auto"/>
        <w:jc w:val="both"/>
        <w:rPr>
          <w:rFonts w:cs="Times New Roman"/>
          <w:b/>
          <w:bCs/>
          <w:i/>
        </w:rPr>
      </w:pPr>
    </w:p>
    <w:p w:rsidR="00920205" w:rsidRPr="007D3516" w:rsidRDefault="00920205" w:rsidP="00211AB0">
      <w:pPr>
        <w:autoSpaceDE w:val="0"/>
        <w:autoSpaceDN w:val="0"/>
        <w:adjustRightInd w:val="0"/>
        <w:spacing w:after="0" w:line="240" w:lineRule="auto"/>
        <w:jc w:val="both"/>
        <w:rPr>
          <w:rFonts w:cs="Times New Roman"/>
          <w:b/>
          <w:bCs/>
          <w:i/>
        </w:rPr>
      </w:pPr>
    </w:p>
    <w:p w:rsidR="007F532E" w:rsidRPr="007D3516" w:rsidRDefault="007F532E" w:rsidP="00211AB0">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both"/>
        <w:rPr>
          <w:rFonts w:cs="Times New Roman"/>
        </w:rPr>
      </w:pPr>
      <w:r w:rsidRPr="007D3516">
        <w:rPr>
          <w:rFonts w:cs="Times New Roman"/>
          <w:b/>
          <w:bCs/>
        </w:rPr>
        <w:lastRenderedPageBreak/>
        <w:t xml:space="preserve">Integrated English Literacy and Civics Education (IELCE) Program </w:t>
      </w:r>
      <w:r w:rsidRPr="007D3516">
        <w:rPr>
          <w:rFonts w:cs="Times New Roman"/>
        </w:rPr>
        <w:t>(AEFLA Section</w:t>
      </w:r>
    </w:p>
    <w:p w:rsidR="007F532E" w:rsidRPr="007D3516" w:rsidRDefault="007F532E" w:rsidP="00211AB0">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both"/>
        <w:rPr>
          <w:rFonts w:cs="Times New Roman"/>
        </w:rPr>
      </w:pPr>
      <w:r w:rsidRPr="007D3516">
        <w:rPr>
          <w:rFonts w:cs="Times New Roman"/>
        </w:rPr>
        <w:t>243)</w:t>
      </w:r>
      <w:r w:rsidR="00122C57" w:rsidRPr="007D3516">
        <w:rPr>
          <w:rFonts w:cs="Times New Roman"/>
        </w:rPr>
        <w:t xml:space="preserve"> </w:t>
      </w:r>
      <w:r w:rsidRPr="007D3516">
        <w:rPr>
          <w:rFonts w:cs="Times New Roman"/>
        </w:rPr>
        <w:t>Describe how the state is using funds under Section 243 to s</w:t>
      </w:r>
      <w:r w:rsidR="00291B6B" w:rsidRPr="007D3516">
        <w:rPr>
          <w:rFonts w:cs="Times New Roman"/>
        </w:rPr>
        <w:t xml:space="preserve">upport the following activities </w:t>
      </w:r>
      <w:r w:rsidRPr="007D3516">
        <w:rPr>
          <w:rFonts w:cs="Times New Roman"/>
        </w:rPr>
        <w:t>under the IELCE program:</w:t>
      </w:r>
    </w:p>
    <w:p w:rsidR="007F532E" w:rsidRPr="007D3516" w:rsidRDefault="007F532E" w:rsidP="00211AB0">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both"/>
        <w:rPr>
          <w:rFonts w:cs="Times New Roman"/>
        </w:rPr>
      </w:pPr>
      <w:r w:rsidRPr="007D3516">
        <w:rPr>
          <w:rFonts w:cs="Times New Roman"/>
        </w:rPr>
        <w:t>Describe when your State held a competition [the latest competition] for IELCE</w:t>
      </w:r>
      <w:r w:rsidR="00291B6B" w:rsidRPr="007D3516">
        <w:rPr>
          <w:rFonts w:cs="Times New Roman"/>
        </w:rPr>
        <w:t xml:space="preserve"> </w:t>
      </w:r>
      <w:r w:rsidRPr="007D3516">
        <w:rPr>
          <w:rFonts w:cs="Times New Roman"/>
        </w:rPr>
        <w:t>program funds and the number of grants awarded by your State to support IELCE</w:t>
      </w:r>
      <w:r w:rsidR="00291B6B" w:rsidRPr="007D3516">
        <w:rPr>
          <w:rFonts w:cs="Times New Roman"/>
        </w:rPr>
        <w:t xml:space="preserve"> </w:t>
      </w:r>
      <w:r w:rsidRPr="007D3516">
        <w:rPr>
          <w:rFonts w:cs="Times New Roman"/>
        </w:rPr>
        <w:t>programs.</w:t>
      </w:r>
    </w:p>
    <w:p w:rsidR="007F532E" w:rsidRPr="007D3516" w:rsidRDefault="007F532E" w:rsidP="00211AB0">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both"/>
        <w:rPr>
          <w:rFonts w:cs="Times New Roman"/>
        </w:rPr>
      </w:pPr>
      <w:r w:rsidRPr="007D3516">
        <w:rPr>
          <w:rFonts w:cs="Times New Roman"/>
        </w:rPr>
        <w:t>Describe your State efforts in meeting the requirement to provide IELCE services in</w:t>
      </w:r>
      <w:r w:rsidR="00291B6B" w:rsidRPr="007D3516">
        <w:rPr>
          <w:rFonts w:cs="Times New Roman"/>
        </w:rPr>
        <w:t xml:space="preserve"> </w:t>
      </w:r>
      <w:r w:rsidRPr="007D3516">
        <w:rPr>
          <w:rFonts w:cs="Times New Roman"/>
        </w:rPr>
        <w:t>combination with integrated education and training activities;</w:t>
      </w:r>
    </w:p>
    <w:p w:rsidR="007F532E" w:rsidRPr="007D3516" w:rsidRDefault="007F532E" w:rsidP="00211AB0">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both"/>
        <w:rPr>
          <w:rFonts w:cs="Times New Roman"/>
        </w:rPr>
      </w:pPr>
      <w:r w:rsidRPr="007D3516">
        <w:rPr>
          <w:rFonts w:cs="Times New Roman"/>
        </w:rPr>
        <w:t>Describe how the State is progressing towards program goals of preparing and placing</w:t>
      </w:r>
      <w:r w:rsidR="00DB6F16" w:rsidRPr="007D3516">
        <w:rPr>
          <w:rFonts w:cs="Times New Roman"/>
        </w:rPr>
        <w:t xml:space="preserve"> </w:t>
      </w:r>
      <w:r w:rsidRPr="007D3516">
        <w:rPr>
          <w:rFonts w:cs="Times New Roman"/>
        </w:rPr>
        <w:t>IELCE program participants in unsubsidized employment in in-demand industries and</w:t>
      </w:r>
      <w:r w:rsidR="00291B6B" w:rsidRPr="007D3516">
        <w:rPr>
          <w:rFonts w:cs="Times New Roman"/>
        </w:rPr>
        <w:t xml:space="preserve"> </w:t>
      </w:r>
      <w:r w:rsidRPr="007D3516">
        <w:rPr>
          <w:rFonts w:cs="Times New Roman"/>
        </w:rPr>
        <w:t>occupations that lead to economic self-sufficiency as described in section 243(c)(1) and</w:t>
      </w:r>
      <w:r w:rsidR="00291B6B" w:rsidRPr="007D3516">
        <w:rPr>
          <w:rFonts w:cs="Times New Roman"/>
        </w:rPr>
        <w:t xml:space="preserve"> </w:t>
      </w:r>
      <w:r w:rsidRPr="007D3516">
        <w:rPr>
          <w:rFonts w:cs="Times New Roman"/>
        </w:rPr>
        <w:t>discuss any performance results, challenges, and lessons learned from implementing</w:t>
      </w:r>
      <w:r w:rsidR="00291B6B" w:rsidRPr="007D3516">
        <w:rPr>
          <w:rFonts w:cs="Times New Roman"/>
        </w:rPr>
        <w:t xml:space="preserve"> </w:t>
      </w:r>
      <w:r w:rsidRPr="007D3516">
        <w:rPr>
          <w:rFonts w:cs="Times New Roman"/>
        </w:rPr>
        <w:t>those program goals; and</w:t>
      </w:r>
    </w:p>
    <w:p w:rsidR="007F532E" w:rsidRPr="007D3516" w:rsidRDefault="007F532E" w:rsidP="00211AB0">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both"/>
        <w:rPr>
          <w:rFonts w:cs="Times New Roman"/>
        </w:rPr>
      </w:pPr>
      <w:r w:rsidRPr="007D3516">
        <w:rPr>
          <w:rFonts w:cs="Times New Roman"/>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p>
    <w:p w:rsidR="00DB6F16" w:rsidRPr="007D3516" w:rsidRDefault="00DB6F16" w:rsidP="00211AB0">
      <w:pPr>
        <w:autoSpaceDE w:val="0"/>
        <w:autoSpaceDN w:val="0"/>
        <w:adjustRightInd w:val="0"/>
        <w:spacing w:after="0" w:line="240" w:lineRule="auto"/>
        <w:jc w:val="both"/>
        <w:rPr>
          <w:rFonts w:cs="Times New Roman"/>
        </w:rPr>
      </w:pPr>
    </w:p>
    <w:p w:rsidR="004D18BD" w:rsidRPr="007D3516" w:rsidRDefault="00DB6F16" w:rsidP="00211AB0">
      <w:pPr>
        <w:autoSpaceDE w:val="0"/>
        <w:autoSpaceDN w:val="0"/>
        <w:adjustRightInd w:val="0"/>
        <w:spacing w:after="0" w:line="240" w:lineRule="auto"/>
        <w:jc w:val="both"/>
        <w:rPr>
          <w:rFonts w:cs="Times New Roman"/>
        </w:rPr>
      </w:pPr>
      <w:r w:rsidRPr="007D3516">
        <w:rPr>
          <w:rFonts w:cs="Times New Roman"/>
        </w:rPr>
        <w:t>Alabama Adult Education allocates funding</w:t>
      </w:r>
      <w:r w:rsidR="00920205" w:rsidRPr="007D3516">
        <w:rPr>
          <w:rFonts w:cs="Times New Roman"/>
        </w:rPr>
        <w:t xml:space="preserve"> under section </w:t>
      </w:r>
      <w:r w:rsidRPr="007D3516">
        <w:rPr>
          <w:rFonts w:cs="Times New Roman"/>
        </w:rPr>
        <w:t>211(a)(2)</w:t>
      </w:r>
      <w:r w:rsidR="00F915C9">
        <w:rPr>
          <w:rFonts w:cs="Times New Roman"/>
        </w:rPr>
        <w:t xml:space="preserve"> </w:t>
      </w:r>
      <w:r w:rsidR="00920205" w:rsidRPr="007D3516">
        <w:rPr>
          <w:rFonts w:cs="Times New Roman"/>
        </w:rPr>
        <w:t>to support all th</w:t>
      </w:r>
      <w:r w:rsidRPr="007D3516">
        <w:rPr>
          <w:rFonts w:cs="Times New Roman"/>
        </w:rPr>
        <w:t>e activities as described in section 243 for the Integrated English Literacy and</w:t>
      </w:r>
      <w:r w:rsidR="00920205" w:rsidRPr="007D3516">
        <w:rPr>
          <w:rFonts w:cs="Times New Roman"/>
        </w:rPr>
        <w:t xml:space="preserve"> Civics Education (IELCE) program.  </w:t>
      </w:r>
      <w:r w:rsidR="00005015" w:rsidRPr="007D3516">
        <w:rPr>
          <w:rFonts w:cs="Times New Roman"/>
        </w:rPr>
        <w:t xml:space="preserve">The goal is to prepare adults who are English language learners for unsubsidized employment in the in-demand </w:t>
      </w:r>
      <w:r w:rsidR="004D18BD" w:rsidRPr="007D3516">
        <w:rPr>
          <w:rFonts w:cs="Times New Roman"/>
        </w:rPr>
        <w:t>industries</w:t>
      </w:r>
      <w:r w:rsidR="00005015" w:rsidRPr="007D3516">
        <w:rPr>
          <w:rFonts w:cs="Times New Roman"/>
        </w:rPr>
        <w:t xml:space="preserve"> and occu</w:t>
      </w:r>
      <w:r w:rsidR="005A4CDC" w:rsidRPr="007D3516">
        <w:rPr>
          <w:rFonts w:cs="Times New Roman"/>
        </w:rPr>
        <w:t>pations in Alab</w:t>
      </w:r>
      <w:r w:rsidR="002A29BE" w:rsidRPr="007D3516">
        <w:rPr>
          <w:rFonts w:cs="Times New Roman"/>
        </w:rPr>
        <w:t>ama which lead to economic self-</w:t>
      </w:r>
      <w:r w:rsidR="005A4CDC" w:rsidRPr="007D3516">
        <w:rPr>
          <w:rFonts w:cs="Times New Roman"/>
        </w:rPr>
        <w:t>sufficiency</w:t>
      </w:r>
      <w:r w:rsidR="004D18BD" w:rsidRPr="007D3516">
        <w:rPr>
          <w:rFonts w:cs="Times New Roman"/>
        </w:rPr>
        <w:t>.  These efforts a</w:t>
      </w:r>
      <w:r w:rsidR="00F915C9">
        <w:rPr>
          <w:rFonts w:cs="Times New Roman"/>
        </w:rPr>
        <w:t>r</w:t>
      </w:r>
      <w:r w:rsidR="004D18BD" w:rsidRPr="007D3516">
        <w:rPr>
          <w:rFonts w:cs="Times New Roman"/>
        </w:rPr>
        <w:t xml:space="preserve">e supported and assisted through </w:t>
      </w:r>
      <w:r w:rsidR="002A29BE" w:rsidRPr="007D3516">
        <w:rPr>
          <w:rFonts w:cs="Times New Roman"/>
        </w:rPr>
        <w:t>the lo</w:t>
      </w:r>
      <w:r w:rsidR="004D18BD" w:rsidRPr="007D3516">
        <w:rPr>
          <w:rFonts w:cs="Times New Roman"/>
        </w:rPr>
        <w:t xml:space="preserve">cal Career center.  </w:t>
      </w:r>
      <w:r w:rsidR="002A29BE" w:rsidRPr="007D3516">
        <w:rPr>
          <w:rFonts w:cs="Times New Roman"/>
        </w:rPr>
        <w:t xml:space="preserve"> </w:t>
      </w:r>
    </w:p>
    <w:p w:rsidR="000A2A86" w:rsidRPr="007D3516" w:rsidRDefault="000A2A86" w:rsidP="00211AB0">
      <w:pPr>
        <w:autoSpaceDE w:val="0"/>
        <w:autoSpaceDN w:val="0"/>
        <w:adjustRightInd w:val="0"/>
        <w:spacing w:after="0" w:line="240" w:lineRule="auto"/>
        <w:jc w:val="both"/>
        <w:rPr>
          <w:rFonts w:cs="Times New Roman"/>
        </w:rPr>
      </w:pPr>
    </w:p>
    <w:p w:rsidR="001A583A" w:rsidRDefault="001A583A" w:rsidP="00211AB0">
      <w:pPr>
        <w:autoSpaceDE w:val="0"/>
        <w:autoSpaceDN w:val="0"/>
        <w:adjustRightInd w:val="0"/>
        <w:spacing w:after="0" w:line="240" w:lineRule="auto"/>
        <w:jc w:val="both"/>
        <w:rPr>
          <w:rFonts w:cs="Times New Roman"/>
          <w:b/>
          <w:u w:val="single"/>
        </w:rPr>
      </w:pPr>
      <w:r w:rsidRPr="007D3516">
        <w:rPr>
          <w:rFonts w:cs="Times New Roman"/>
          <w:b/>
          <w:u w:val="single"/>
        </w:rPr>
        <w:t>State Held Competition</w:t>
      </w:r>
    </w:p>
    <w:p w:rsidR="008442B9" w:rsidRPr="007D3516" w:rsidRDefault="004D18BD" w:rsidP="00211AB0">
      <w:pPr>
        <w:autoSpaceDE w:val="0"/>
        <w:autoSpaceDN w:val="0"/>
        <w:adjustRightInd w:val="0"/>
        <w:spacing w:after="0" w:line="240" w:lineRule="auto"/>
        <w:jc w:val="both"/>
        <w:rPr>
          <w:rFonts w:cs="Helvetica"/>
        </w:rPr>
      </w:pPr>
      <w:r w:rsidRPr="007D3516">
        <w:rPr>
          <w:rFonts w:cs="Times New Roman"/>
        </w:rPr>
        <w:t>T</w:t>
      </w:r>
      <w:r w:rsidR="00920205" w:rsidRPr="007D3516">
        <w:rPr>
          <w:rFonts w:cs="Times New Roman"/>
        </w:rPr>
        <w:t xml:space="preserve">he last competition held was in 2013 under the Workforce Investment Act (WIA).  </w:t>
      </w:r>
      <w:r w:rsidR="002E439B" w:rsidRPr="007D3516">
        <w:rPr>
          <w:rFonts w:cs="Times New Roman"/>
        </w:rPr>
        <w:t>The current IELCE program</w:t>
      </w:r>
      <w:r w:rsidR="00EA08AC">
        <w:rPr>
          <w:rFonts w:cs="Times New Roman"/>
        </w:rPr>
        <w:t xml:space="preserve"> is</w:t>
      </w:r>
      <w:r w:rsidR="000A2A86" w:rsidRPr="007D3516">
        <w:rPr>
          <w:rFonts w:cs="Times New Roman"/>
        </w:rPr>
        <w:t xml:space="preserve"> </w:t>
      </w:r>
      <w:r w:rsidR="002E439B" w:rsidRPr="007D3516">
        <w:rPr>
          <w:rFonts w:cs="Times New Roman"/>
        </w:rPr>
        <w:t xml:space="preserve">in a </w:t>
      </w:r>
      <w:r w:rsidR="000A2A86" w:rsidRPr="007D3516">
        <w:rPr>
          <w:rFonts w:cs="Times New Roman"/>
        </w:rPr>
        <w:t xml:space="preserve">continuation </w:t>
      </w:r>
      <w:r w:rsidR="002E439B" w:rsidRPr="007D3516">
        <w:rPr>
          <w:rFonts w:cs="Times New Roman"/>
        </w:rPr>
        <w:t>status until the next competitive bid process.  The schedule for competing funds will occur prior to July 1, 2018.  Alabama was granted an extension to the July 1, 2017 deadline because of the creation of new local workforce development boards and</w:t>
      </w:r>
      <w:r w:rsidR="008442B9" w:rsidRPr="007D3516">
        <w:rPr>
          <w:rFonts w:cs="Times New Roman"/>
        </w:rPr>
        <w:t xml:space="preserve"> </w:t>
      </w:r>
      <w:r w:rsidR="00F274FE">
        <w:rPr>
          <w:rFonts w:cs="Times New Roman"/>
        </w:rPr>
        <w:t xml:space="preserve">a </w:t>
      </w:r>
      <w:r w:rsidR="008442B9" w:rsidRPr="007D3516">
        <w:rPr>
          <w:rFonts w:cs="Times New Roman"/>
        </w:rPr>
        <w:t>delay in local board plans being approved and in place before the AEFLA competition is released.   The</w:t>
      </w:r>
      <w:r w:rsidR="002E439B" w:rsidRPr="007D3516">
        <w:rPr>
          <w:rFonts w:cs="Times New Roman"/>
        </w:rPr>
        <w:t xml:space="preserve"> local </w:t>
      </w:r>
      <w:r w:rsidR="008442B9" w:rsidRPr="007D3516">
        <w:rPr>
          <w:rFonts w:cs="Times New Roman"/>
        </w:rPr>
        <w:t xml:space="preserve">boards and their </w:t>
      </w:r>
      <w:r w:rsidR="002E439B" w:rsidRPr="007D3516">
        <w:rPr>
          <w:rFonts w:cs="Times New Roman"/>
        </w:rPr>
        <w:t xml:space="preserve">plans </w:t>
      </w:r>
      <w:r w:rsidR="008442B9" w:rsidRPr="007D3516">
        <w:rPr>
          <w:rFonts w:cs="Times New Roman"/>
        </w:rPr>
        <w:t xml:space="preserve">will not be </w:t>
      </w:r>
      <w:r w:rsidR="002E439B" w:rsidRPr="007D3516">
        <w:rPr>
          <w:rFonts w:cs="Times New Roman"/>
        </w:rPr>
        <w:t xml:space="preserve">in place </w:t>
      </w:r>
      <w:r w:rsidR="008442B9" w:rsidRPr="007D3516">
        <w:rPr>
          <w:rFonts w:cs="Times New Roman"/>
        </w:rPr>
        <w:t xml:space="preserve">and effective </w:t>
      </w:r>
      <w:r w:rsidR="002E439B" w:rsidRPr="007D3516">
        <w:rPr>
          <w:rFonts w:cs="Times New Roman"/>
        </w:rPr>
        <w:t xml:space="preserve">until fall of 2017.  </w:t>
      </w:r>
      <w:r w:rsidR="000A2A86" w:rsidRPr="007D3516">
        <w:rPr>
          <w:rFonts w:cs="Times New Roman"/>
        </w:rPr>
        <w:t xml:space="preserve">  </w:t>
      </w:r>
      <w:r w:rsidR="00920205" w:rsidRPr="007D3516">
        <w:rPr>
          <w:rFonts w:cs="Times New Roman"/>
        </w:rPr>
        <w:t>However, all prog</w:t>
      </w:r>
      <w:r w:rsidR="008442B9" w:rsidRPr="007D3516">
        <w:rPr>
          <w:rFonts w:cs="Times New Roman"/>
        </w:rPr>
        <w:t xml:space="preserve">rams funded under the previous competition </w:t>
      </w:r>
      <w:r w:rsidR="00920205" w:rsidRPr="007D3516">
        <w:rPr>
          <w:rFonts w:cs="Times New Roman"/>
        </w:rPr>
        <w:t>unde</w:t>
      </w:r>
      <w:r w:rsidR="00C8152C">
        <w:rPr>
          <w:rFonts w:cs="Times New Roman"/>
        </w:rPr>
        <w:t>rstand</w:t>
      </w:r>
      <w:r w:rsidR="00DB6F16" w:rsidRPr="007D3516">
        <w:rPr>
          <w:rFonts w:cs="Times New Roman"/>
        </w:rPr>
        <w:t xml:space="preserve"> the</w:t>
      </w:r>
      <w:r w:rsidR="00920205" w:rsidRPr="007D3516">
        <w:rPr>
          <w:rFonts w:cs="Times New Roman"/>
        </w:rPr>
        <w:t xml:space="preserve"> </w:t>
      </w:r>
      <w:r w:rsidR="008442B9" w:rsidRPr="007D3516">
        <w:rPr>
          <w:rFonts w:cs="Times New Roman"/>
        </w:rPr>
        <w:t xml:space="preserve">requirement of WIOA and the </w:t>
      </w:r>
      <w:r w:rsidR="00920205" w:rsidRPr="007D3516">
        <w:rPr>
          <w:rFonts w:cs="Times New Roman"/>
        </w:rPr>
        <w:t>inte</w:t>
      </w:r>
      <w:r w:rsidR="002E439B" w:rsidRPr="007D3516">
        <w:rPr>
          <w:rFonts w:cs="Times New Roman"/>
        </w:rPr>
        <w:t>gration of English Literacy</w:t>
      </w:r>
      <w:r w:rsidR="00DB6F16" w:rsidRPr="007D3516">
        <w:rPr>
          <w:rFonts w:cs="Times New Roman"/>
        </w:rPr>
        <w:t xml:space="preserve"> </w:t>
      </w:r>
      <w:r w:rsidR="00920205" w:rsidRPr="007D3516">
        <w:rPr>
          <w:rFonts w:cs="Times New Roman"/>
        </w:rPr>
        <w:t xml:space="preserve">Civics Education with </w:t>
      </w:r>
      <w:r w:rsidR="00DB6F16" w:rsidRPr="007D3516">
        <w:rPr>
          <w:rFonts w:cs="Times New Roman"/>
        </w:rPr>
        <w:t xml:space="preserve">integrated education and training activities </w:t>
      </w:r>
      <w:r w:rsidR="008442B9" w:rsidRPr="007D3516">
        <w:rPr>
          <w:rFonts w:cs="Times New Roman"/>
        </w:rPr>
        <w:t>which lead</w:t>
      </w:r>
      <w:r w:rsidR="00DB6F16" w:rsidRPr="007D3516">
        <w:rPr>
          <w:rFonts w:cs="Times New Roman"/>
        </w:rPr>
        <w:t xml:space="preserve"> to </w:t>
      </w:r>
      <w:r w:rsidR="008442B9" w:rsidRPr="007D3516">
        <w:rPr>
          <w:rFonts w:cs="Times New Roman"/>
        </w:rPr>
        <w:t xml:space="preserve">sustainable </w:t>
      </w:r>
      <w:r w:rsidR="00DB6F16" w:rsidRPr="007D3516">
        <w:rPr>
          <w:rFonts w:cs="Times New Roman"/>
        </w:rPr>
        <w:t>employment</w:t>
      </w:r>
      <w:r w:rsidR="009E1BDA" w:rsidRPr="007D3516">
        <w:rPr>
          <w:rFonts w:cs="Times New Roman"/>
        </w:rPr>
        <w:t xml:space="preserve">.  The state has conducted multiple webinars and training sessions for Directors and staff.  </w:t>
      </w:r>
      <w:r w:rsidR="008442B9" w:rsidRPr="007D3516">
        <w:rPr>
          <w:rFonts w:cs="Times New Roman"/>
        </w:rPr>
        <w:t xml:space="preserve">These professional development activities have programs </w:t>
      </w:r>
      <w:r w:rsidR="002E439B" w:rsidRPr="007D3516">
        <w:rPr>
          <w:rFonts w:cs="Times New Roman"/>
        </w:rPr>
        <w:t>focusing their attention on training and employment preparation</w:t>
      </w:r>
      <w:r w:rsidR="00DB6F16" w:rsidRPr="007D3516">
        <w:rPr>
          <w:rFonts w:cs="Times New Roman"/>
        </w:rPr>
        <w:t xml:space="preserve"> </w:t>
      </w:r>
      <w:r w:rsidR="001A583A" w:rsidRPr="007D3516">
        <w:rPr>
          <w:rFonts w:cs="Times New Roman"/>
        </w:rPr>
        <w:t>for all students includi</w:t>
      </w:r>
      <w:r w:rsidR="00AB4301" w:rsidRPr="007D3516">
        <w:rPr>
          <w:rFonts w:cs="Times New Roman"/>
        </w:rPr>
        <w:t>ng the English Literacy Civics E</w:t>
      </w:r>
      <w:r w:rsidR="001A583A" w:rsidRPr="007D3516">
        <w:rPr>
          <w:rFonts w:cs="Times New Roman"/>
        </w:rPr>
        <w:t>ducation</w:t>
      </w:r>
      <w:r w:rsidR="00AB4301" w:rsidRPr="007D3516">
        <w:rPr>
          <w:rFonts w:cs="Times New Roman"/>
        </w:rPr>
        <w:t xml:space="preserve"> population</w:t>
      </w:r>
      <w:r w:rsidR="001A583A" w:rsidRPr="007D3516">
        <w:rPr>
          <w:rFonts w:cs="Times New Roman"/>
        </w:rPr>
        <w:t xml:space="preserve">. </w:t>
      </w:r>
      <w:r w:rsidR="004B6A72" w:rsidRPr="007D3516">
        <w:rPr>
          <w:rFonts w:cs="Times New Roman"/>
        </w:rPr>
        <w:t xml:space="preserve"> </w:t>
      </w:r>
      <w:r w:rsidR="00AB4301" w:rsidRPr="007D3516">
        <w:rPr>
          <w:rFonts w:cs="Times New Roman"/>
        </w:rPr>
        <w:t xml:space="preserve">As with all </w:t>
      </w:r>
      <w:r w:rsidR="004147F6">
        <w:rPr>
          <w:rFonts w:cs="Times New Roman"/>
        </w:rPr>
        <w:t xml:space="preserve">AEFLA services, Adult Education </w:t>
      </w:r>
      <w:r w:rsidR="00AB4301" w:rsidRPr="007D3516">
        <w:rPr>
          <w:rFonts w:cs="Times New Roman"/>
        </w:rPr>
        <w:t xml:space="preserve">state staff are monitoring and validating programmatic activities and administrative/instructional costs to ensure alignment with all the requirements under WIOA.  </w:t>
      </w:r>
    </w:p>
    <w:p w:rsidR="00AB4301" w:rsidRPr="007D3516" w:rsidRDefault="00AB4301" w:rsidP="00211AB0">
      <w:pPr>
        <w:autoSpaceDE w:val="0"/>
        <w:autoSpaceDN w:val="0"/>
        <w:adjustRightInd w:val="0"/>
        <w:spacing w:after="0" w:line="240" w:lineRule="auto"/>
        <w:jc w:val="both"/>
        <w:rPr>
          <w:rFonts w:cs="Helvetica"/>
        </w:rPr>
      </w:pPr>
    </w:p>
    <w:p w:rsidR="007E6233" w:rsidRDefault="006846D8" w:rsidP="007E6233">
      <w:pPr>
        <w:autoSpaceDE w:val="0"/>
        <w:autoSpaceDN w:val="0"/>
        <w:adjustRightInd w:val="0"/>
        <w:spacing w:after="0" w:line="240" w:lineRule="auto"/>
        <w:jc w:val="both"/>
        <w:rPr>
          <w:rFonts w:cs="Helvetica"/>
        </w:rPr>
      </w:pPr>
      <w:r w:rsidRPr="007D3516">
        <w:rPr>
          <w:rFonts w:cs="Helvetica"/>
        </w:rPr>
        <w:t>In the future, Alabama Adult Education will establish and operate Integrated English Literacy and Civics Education programs by offering a competitive, multi–year (three year) Request for Funding Proposal (RFP) process</w:t>
      </w:r>
      <w:r w:rsidR="008442B9" w:rsidRPr="007D3516">
        <w:rPr>
          <w:rFonts w:cs="Helvetica"/>
        </w:rPr>
        <w:t xml:space="preserve"> </w:t>
      </w:r>
      <w:r w:rsidRPr="007D3516">
        <w:rPr>
          <w:rFonts w:cs="Helvetica"/>
        </w:rPr>
        <w:t>specifically for Integrated Literacy and Civics E</w:t>
      </w:r>
      <w:r w:rsidR="00C62521">
        <w:rPr>
          <w:rFonts w:cs="Helvetica"/>
        </w:rPr>
        <w:t xml:space="preserve">ducation funds. Competition for funding and the distribution of awarded funds will be completed </w:t>
      </w:r>
      <w:r w:rsidRPr="007D3516">
        <w:rPr>
          <w:rFonts w:cs="Helvetica"/>
        </w:rPr>
        <w:t>according to the process described in the Title II distribution of funds Common Elements section of the Alabama State plan and will comply with the requirements of Subpart C section 243 of WIOA.</w:t>
      </w:r>
    </w:p>
    <w:p w:rsidR="007E6233" w:rsidRDefault="007E6233" w:rsidP="007E6233">
      <w:pPr>
        <w:autoSpaceDE w:val="0"/>
        <w:autoSpaceDN w:val="0"/>
        <w:adjustRightInd w:val="0"/>
        <w:spacing w:after="0" w:line="240" w:lineRule="auto"/>
        <w:jc w:val="both"/>
        <w:rPr>
          <w:rFonts w:cs="Helvetica"/>
          <w:b/>
          <w:u w:val="single"/>
        </w:rPr>
      </w:pPr>
    </w:p>
    <w:p w:rsidR="007E6233" w:rsidRPr="007E6233" w:rsidRDefault="007E6233" w:rsidP="007E6233">
      <w:pPr>
        <w:autoSpaceDE w:val="0"/>
        <w:autoSpaceDN w:val="0"/>
        <w:adjustRightInd w:val="0"/>
        <w:spacing w:after="0" w:line="240" w:lineRule="auto"/>
        <w:jc w:val="both"/>
        <w:rPr>
          <w:rFonts w:cs="Helvetica"/>
          <w:b/>
          <w:u w:val="single"/>
        </w:rPr>
      </w:pPr>
      <w:r w:rsidRPr="007E6233">
        <w:rPr>
          <w:rFonts w:cs="Helvetica"/>
          <w:b/>
          <w:u w:val="single"/>
        </w:rPr>
        <w:lastRenderedPageBreak/>
        <w:t>State Efforts in Meeting Requirement</w:t>
      </w:r>
    </w:p>
    <w:p w:rsidR="006846D8" w:rsidRPr="007E6233" w:rsidRDefault="007E6233" w:rsidP="007E6233">
      <w:pPr>
        <w:autoSpaceDE w:val="0"/>
        <w:autoSpaceDN w:val="0"/>
        <w:adjustRightInd w:val="0"/>
        <w:spacing w:after="0" w:line="240" w:lineRule="auto"/>
        <w:jc w:val="both"/>
        <w:rPr>
          <w:rFonts w:cs="Times New Roman"/>
        </w:rPr>
      </w:pPr>
      <w:r>
        <w:rPr>
          <w:rFonts w:cs="Helvetica"/>
        </w:rPr>
        <w:t>E</w:t>
      </w:r>
      <w:r w:rsidR="006846D8" w:rsidRPr="007D3516">
        <w:rPr>
          <w:rFonts w:cs="Helvetica"/>
        </w:rPr>
        <w:t>ach program that receives funding under this section</w:t>
      </w:r>
      <w:r w:rsidR="00C62521">
        <w:rPr>
          <w:rFonts w:cs="Helvetica"/>
        </w:rPr>
        <w:t xml:space="preserve"> shall be designed to</w:t>
      </w:r>
      <w:r w:rsidR="006846D8" w:rsidRPr="007D3516">
        <w:rPr>
          <w:rFonts w:cs="Helvetica"/>
        </w:rPr>
        <w:t xml:space="preserve"> (1) prepare adults who are English language learners</w:t>
      </w:r>
      <w:r w:rsidR="00C62521">
        <w:rPr>
          <w:rFonts w:cs="Helvetica"/>
        </w:rPr>
        <w:t xml:space="preserve"> </w:t>
      </w:r>
      <w:r w:rsidR="002761D6">
        <w:rPr>
          <w:rFonts w:cs="Helvetica"/>
        </w:rPr>
        <w:t>(ELL)</w:t>
      </w:r>
      <w:r w:rsidR="006846D8" w:rsidRPr="007D3516">
        <w:rPr>
          <w:rFonts w:cs="Helvetica"/>
        </w:rPr>
        <w:t xml:space="preserve"> for, and place such adults in, unsubsidized employment in in–demand industries and occupations that le</w:t>
      </w:r>
      <w:r w:rsidR="0075312F">
        <w:rPr>
          <w:rFonts w:cs="Helvetica"/>
        </w:rPr>
        <w:t>ad to economic self–sufficiency</w:t>
      </w:r>
      <w:r w:rsidR="006846D8" w:rsidRPr="007D3516">
        <w:rPr>
          <w:rFonts w:cs="Helvetica"/>
        </w:rPr>
        <w:t xml:space="preserve"> and (2) integrate with the local workforce development system and its functions to carry out the activities of the program.</w:t>
      </w:r>
    </w:p>
    <w:p w:rsidR="006846D8" w:rsidRPr="007D3516" w:rsidRDefault="007C4B51" w:rsidP="00211AB0">
      <w:pPr>
        <w:pStyle w:val="NormalWeb"/>
        <w:jc w:val="both"/>
        <w:rPr>
          <w:rFonts w:asciiTheme="minorHAnsi" w:hAnsiTheme="minorHAnsi" w:cs="Helvetica"/>
          <w:sz w:val="22"/>
          <w:szCs w:val="22"/>
        </w:rPr>
      </w:pPr>
      <w:r>
        <w:rPr>
          <w:rFonts w:asciiTheme="minorHAnsi" w:hAnsiTheme="minorHAnsi" w:cs="Helvetica"/>
          <w:sz w:val="22"/>
          <w:szCs w:val="22"/>
        </w:rPr>
        <w:t xml:space="preserve">The </w:t>
      </w:r>
      <w:r w:rsidR="006846D8" w:rsidRPr="007D3516">
        <w:rPr>
          <w:rFonts w:asciiTheme="minorHAnsi" w:hAnsiTheme="minorHAnsi" w:cs="Helvetica"/>
          <w:sz w:val="22"/>
          <w:szCs w:val="22"/>
        </w:rPr>
        <w:t>Alaba</w:t>
      </w:r>
      <w:r w:rsidR="002761D6">
        <w:rPr>
          <w:rFonts w:asciiTheme="minorHAnsi" w:hAnsiTheme="minorHAnsi" w:cs="Helvetica"/>
          <w:sz w:val="22"/>
          <w:szCs w:val="22"/>
        </w:rPr>
        <w:t xml:space="preserve">ma Adult Education state office </w:t>
      </w:r>
      <w:r w:rsidR="006846D8" w:rsidRPr="007D3516">
        <w:rPr>
          <w:rFonts w:asciiTheme="minorHAnsi" w:hAnsiTheme="minorHAnsi" w:cs="Helvetica"/>
          <w:sz w:val="22"/>
          <w:szCs w:val="22"/>
        </w:rPr>
        <w:t xml:space="preserve">will consider the ELL population in each </w:t>
      </w:r>
      <w:r w:rsidR="002761D6">
        <w:rPr>
          <w:rFonts w:asciiTheme="minorHAnsi" w:hAnsiTheme="minorHAnsi" w:cs="Helvetica"/>
          <w:sz w:val="22"/>
          <w:szCs w:val="22"/>
        </w:rPr>
        <w:t xml:space="preserve">regional local workforce </w:t>
      </w:r>
      <w:r w:rsidR="006846D8" w:rsidRPr="007D3516">
        <w:rPr>
          <w:rFonts w:asciiTheme="minorHAnsi" w:hAnsiTheme="minorHAnsi" w:cs="Helvetica"/>
          <w:sz w:val="22"/>
          <w:szCs w:val="22"/>
        </w:rPr>
        <w:t>service area</w:t>
      </w:r>
      <w:r w:rsidR="002761D6">
        <w:rPr>
          <w:rFonts w:asciiTheme="minorHAnsi" w:hAnsiTheme="minorHAnsi" w:cs="Helvetica"/>
          <w:sz w:val="22"/>
          <w:szCs w:val="22"/>
        </w:rPr>
        <w:t xml:space="preserve"> in determining future funding</w:t>
      </w:r>
      <w:r w:rsidR="006846D8" w:rsidRPr="007D3516">
        <w:rPr>
          <w:rFonts w:asciiTheme="minorHAnsi" w:hAnsiTheme="minorHAnsi" w:cs="Helvetica"/>
          <w:sz w:val="22"/>
          <w:szCs w:val="22"/>
        </w:rPr>
        <w:t>. The eligible provider must demonstrate the need and services to be provided which aligns with the mission of the combined state plan and the requirements under WIOA. The funds will target those areas that have a large population of English language learners and provide the skills to improve one’s abilities to read, write, speak the English language, and become a productive citizen with sustainable employment.</w:t>
      </w:r>
    </w:p>
    <w:p w:rsidR="006846D8" w:rsidRPr="007D3516" w:rsidRDefault="006846D8" w:rsidP="00211AB0">
      <w:pPr>
        <w:pStyle w:val="NormalWeb"/>
        <w:jc w:val="both"/>
        <w:rPr>
          <w:rFonts w:asciiTheme="minorHAnsi" w:hAnsiTheme="minorHAnsi" w:cs="Helvetica"/>
          <w:sz w:val="22"/>
          <w:szCs w:val="22"/>
        </w:rPr>
      </w:pPr>
      <w:r w:rsidRPr="007D3516">
        <w:rPr>
          <w:rFonts w:asciiTheme="minorHAnsi" w:hAnsiTheme="minorHAnsi" w:cs="Helvetica"/>
          <w:sz w:val="22"/>
          <w:szCs w:val="22"/>
        </w:rPr>
        <w:t>Integrated English literacy and civics education are educational services provided to English language learners who are adults, including professionals with degrees and credent</w:t>
      </w:r>
      <w:r w:rsidR="00A76DC4" w:rsidRPr="007D3516">
        <w:rPr>
          <w:rFonts w:asciiTheme="minorHAnsi" w:hAnsiTheme="minorHAnsi" w:cs="Helvetica"/>
          <w:sz w:val="22"/>
          <w:szCs w:val="22"/>
        </w:rPr>
        <w:t xml:space="preserve">ials in their native </w:t>
      </w:r>
      <w:r w:rsidR="008C026D" w:rsidRPr="007D3516">
        <w:rPr>
          <w:rFonts w:asciiTheme="minorHAnsi" w:hAnsiTheme="minorHAnsi" w:cs="Helvetica"/>
          <w:sz w:val="22"/>
          <w:szCs w:val="22"/>
        </w:rPr>
        <w:t>countries</w:t>
      </w:r>
      <w:r w:rsidR="008C026D">
        <w:rPr>
          <w:rFonts w:asciiTheme="minorHAnsi" w:hAnsiTheme="minorHAnsi" w:cs="Helvetica"/>
          <w:sz w:val="22"/>
          <w:szCs w:val="22"/>
        </w:rPr>
        <w:t>,</w:t>
      </w:r>
      <w:r w:rsidR="008C026D" w:rsidRPr="007D3516">
        <w:rPr>
          <w:rFonts w:asciiTheme="minorHAnsi" w:hAnsiTheme="minorHAnsi" w:cs="Helvetica"/>
          <w:sz w:val="22"/>
          <w:szCs w:val="22"/>
        </w:rPr>
        <w:t xml:space="preserve"> which</w:t>
      </w:r>
      <w:r w:rsidRPr="007D3516">
        <w:rPr>
          <w:rFonts w:asciiTheme="minorHAnsi" w:hAnsiTheme="minorHAnsi" w:cs="Helvetica"/>
          <w:sz w:val="22"/>
          <w:szCs w:val="22"/>
        </w:rPr>
        <w:t xml:space="preserve"> enables such adults to achieve competency in the English language and acquire the basic and more advanced skills needed to function effectively as parents, workers, and citizens in the United States. These type</w:t>
      </w:r>
      <w:r w:rsidR="00174BF0">
        <w:rPr>
          <w:rFonts w:asciiTheme="minorHAnsi" w:hAnsiTheme="minorHAnsi" w:cs="Helvetica"/>
          <w:sz w:val="22"/>
          <w:szCs w:val="22"/>
        </w:rPr>
        <w:t>s</w:t>
      </w:r>
      <w:r w:rsidRPr="007D3516">
        <w:rPr>
          <w:rFonts w:asciiTheme="minorHAnsi" w:hAnsiTheme="minorHAnsi" w:cs="Helvetica"/>
          <w:sz w:val="22"/>
          <w:szCs w:val="22"/>
        </w:rPr>
        <w:t xml:space="preserve"> of services shall include instruction in literacy and English language acquisition and instruction on the rights and responsibilities of citizensh</w:t>
      </w:r>
      <w:r w:rsidR="008C026D">
        <w:rPr>
          <w:rFonts w:asciiTheme="minorHAnsi" w:hAnsiTheme="minorHAnsi" w:cs="Helvetica"/>
          <w:sz w:val="22"/>
          <w:szCs w:val="22"/>
        </w:rPr>
        <w:t xml:space="preserve">ip and civic participation.  They will also </w:t>
      </w:r>
      <w:r w:rsidRPr="007D3516">
        <w:rPr>
          <w:rFonts w:asciiTheme="minorHAnsi" w:hAnsiTheme="minorHAnsi" w:cs="Helvetica"/>
          <w:sz w:val="22"/>
          <w:szCs w:val="22"/>
        </w:rPr>
        <w:t>include workforce training.</w:t>
      </w:r>
      <w:r w:rsidR="00AC22F1">
        <w:rPr>
          <w:rFonts w:asciiTheme="minorHAnsi" w:hAnsiTheme="minorHAnsi" w:cs="Helvetica"/>
          <w:sz w:val="22"/>
          <w:szCs w:val="22"/>
        </w:rPr>
        <w:t xml:space="preserve">  An example</w:t>
      </w:r>
      <w:r w:rsidR="005E1859" w:rsidRPr="007D3516">
        <w:rPr>
          <w:rFonts w:asciiTheme="minorHAnsi" w:hAnsiTheme="minorHAnsi" w:cs="Helvetica"/>
          <w:sz w:val="22"/>
          <w:szCs w:val="22"/>
        </w:rPr>
        <w:t xml:space="preserve"> of </w:t>
      </w:r>
      <w:r w:rsidR="00211AB0">
        <w:rPr>
          <w:rFonts w:asciiTheme="minorHAnsi" w:hAnsiTheme="minorHAnsi" w:cs="Helvetica"/>
          <w:sz w:val="22"/>
          <w:szCs w:val="22"/>
        </w:rPr>
        <w:t xml:space="preserve">this is including </w:t>
      </w:r>
      <w:r w:rsidR="009E0DEC">
        <w:rPr>
          <w:rFonts w:asciiTheme="minorHAnsi" w:hAnsiTheme="minorHAnsi" w:cs="Helvetica"/>
          <w:sz w:val="22"/>
          <w:szCs w:val="22"/>
        </w:rPr>
        <w:t xml:space="preserve">the IELCE </w:t>
      </w:r>
      <w:r w:rsidR="00211AB0">
        <w:rPr>
          <w:rFonts w:asciiTheme="minorHAnsi" w:hAnsiTheme="minorHAnsi" w:cs="Helvetica"/>
          <w:sz w:val="22"/>
          <w:szCs w:val="22"/>
        </w:rPr>
        <w:t xml:space="preserve">students in </w:t>
      </w:r>
      <w:r w:rsidR="009E0DEC">
        <w:rPr>
          <w:rFonts w:asciiTheme="minorHAnsi" w:hAnsiTheme="minorHAnsi" w:cs="Helvetica"/>
          <w:sz w:val="22"/>
          <w:szCs w:val="22"/>
        </w:rPr>
        <w:t xml:space="preserve">the Adult Career Pathways, Bridge, and </w:t>
      </w:r>
      <w:r w:rsidR="005E1859" w:rsidRPr="007D3516">
        <w:rPr>
          <w:rFonts w:asciiTheme="minorHAnsi" w:hAnsiTheme="minorHAnsi" w:cs="Helvetica"/>
          <w:sz w:val="22"/>
          <w:szCs w:val="22"/>
        </w:rPr>
        <w:t xml:space="preserve">Ready to Work programs.  </w:t>
      </w:r>
    </w:p>
    <w:p w:rsidR="006846D8" w:rsidRPr="007D3516" w:rsidRDefault="006846D8" w:rsidP="00211AB0">
      <w:pPr>
        <w:pStyle w:val="NormalWeb"/>
        <w:jc w:val="both"/>
        <w:rPr>
          <w:rFonts w:asciiTheme="minorHAnsi" w:hAnsiTheme="minorHAnsi" w:cs="Helvetica"/>
          <w:sz w:val="22"/>
          <w:szCs w:val="22"/>
        </w:rPr>
      </w:pPr>
      <w:r w:rsidRPr="007D3516">
        <w:rPr>
          <w:rFonts w:asciiTheme="minorHAnsi" w:hAnsiTheme="minorHAnsi" w:cs="Helvetica"/>
          <w:sz w:val="22"/>
          <w:szCs w:val="22"/>
        </w:rPr>
        <w:t>An evidence–based approach using the framework of Integrated Career Pathways will be used for the non–skilled or skill deficient adults in our state who are non–native English language learners. Instructors from the ELL program and the technical education programs will be identified to provide an integrated instructional model to effectively and efficien</w:t>
      </w:r>
      <w:r w:rsidR="0033608F">
        <w:rPr>
          <w:rFonts w:asciiTheme="minorHAnsi" w:hAnsiTheme="minorHAnsi" w:cs="Helvetica"/>
          <w:sz w:val="22"/>
          <w:szCs w:val="22"/>
        </w:rPr>
        <w:t>tly train the student</w:t>
      </w:r>
      <w:r w:rsidRPr="007D3516">
        <w:rPr>
          <w:rFonts w:asciiTheme="minorHAnsi" w:hAnsiTheme="minorHAnsi" w:cs="Helvetica"/>
          <w:sz w:val="22"/>
          <w:szCs w:val="22"/>
        </w:rPr>
        <w:t>. The program will be a bridge that seamlessly prepares our ELL adults for employment opportunities like any other career pathway program in our state.</w:t>
      </w:r>
    </w:p>
    <w:p w:rsidR="007E6233" w:rsidRDefault="006846D8" w:rsidP="00211AB0">
      <w:pPr>
        <w:pStyle w:val="NormalWeb"/>
        <w:jc w:val="both"/>
        <w:rPr>
          <w:rFonts w:asciiTheme="minorHAnsi" w:hAnsiTheme="minorHAnsi" w:cs="Helvetica"/>
          <w:b/>
          <w:sz w:val="22"/>
          <w:szCs w:val="22"/>
          <w:u w:val="single"/>
        </w:rPr>
      </w:pPr>
      <w:r w:rsidRPr="007D3516">
        <w:rPr>
          <w:rFonts w:asciiTheme="minorHAnsi" w:hAnsiTheme="minorHAnsi" w:cs="Helvetica"/>
          <w:sz w:val="22"/>
          <w:szCs w:val="22"/>
        </w:rPr>
        <w:t xml:space="preserve">Eligible providers must demonstrate in their request the manner in which the program will be delivered in combination with integrated education and training career pathway activities. These activities will be provided through collaboration with WIOA and other community partners. </w:t>
      </w:r>
    </w:p>
    <w:p w:rsidR="007E6233" w:rsidRDefault="007E6233" w:rsidP="007E6233">
      <w:pPr>
        <w:pStyle w:val="NormalWeb"/>
        <w:spacing w:before="0" w:beforeAutospacing="0" w:after="0" w:afterAutospacing="0"/>
        <w:jc w:val="both"/>
        <w:rPr>
          <w:rFonts w:asciiTheme="minorHAnsi" w:hAnsiTheme="minorHAnsi" w:cs="Helvetica"/>
          <w:b/>
          <w:sz w:val="22"/>
          <w:szCs w:val="22"/>
          <w:u w:val="single"/>
        </w:rPr>
      </w:pPr>
      <w:r>
        <w:rPr>
          <w:rFonts w:asciiTheme="minorHAnsi" w:hAnsiTheme="minorHAnsi" w:cs="Helvetica"/>
          <w:b/>
          <w:sz w:val="22"/>
          <w:szCs w:val="22"/>
          <w:u w:val="single"/>
        </w:rPr>
        <w:t>Preparing and Placement in Unsubsidized Employment</w:t>
      </w:r>
    </w:p>
    <w:p w:rsidR="008F2BEA" w:rsidRDefault="006846D8" w:rsidP="007E6233">
      <w:pPr>
        <w:pStyle w:val="NormalWeb"/>
        <w:spacing w:before="0" w:beforeAutospacing="0" w:after="0" w:afterAutospacing="0"/>
        <w:jc w:val="both"/>
        <w:rPr>
          <w:rFonts w:asciiTheme="minorHAnsi" w:hAnsiTheme="minorHAnsi" w:cs="Helvetica"/>
          <w:b/>
          <w:sz w:val="22"/>
          <w:szCs w:val="22"/>
          <w:u w:val="single"/>
        </w:rPr>
      </w:pPr>
      <w:r w:rsidRPr="007D3516">
        <w:rPr>
          <w:rFonts w:asciiTheme="minorHAnsi" w:hAnsiTheme="minorHAnsi" w:cs="Helvetica"/>
          <w:sz w:val="22"/>
          <w:szCs w:val="22"/>
        </w:rPr>
        <w:t>Eligible providers will design programs that deliver the activities under WIOA including the integration of literacy and English language instruction with occupa</w:t>
      </w:r>
      <w:r w:rsidR="00EA0B27">
        <w:rPr>
          <w:rFonts w:asciiTheme="minorHAnsi" w:hAnsiTheme="minorHAnsi" w:cs="Helvetica"/>
          <w:sz w:val="22"/>
          <w:szCs w:val="22"/>
        </w:rPr>
        <w:t xml:space="preserve">tional skill training.  Providers will also promote linkages between students and potential </w:t>
      </w:r>
      <w:r w:rsidRPr="007D3516">
        <w:rPr>
          <w:rFonts w:asciiTheme="minorHAnsi" w:hAnsiTheme="minorHAnsi" w:cs="Helvetica"/>
          <w:sz w:val="22"/>
          <w:szCs w:val="22"/>
        </w:rPr>
        <w:t>employers. Providers must prepare English Language Learners for unsubsidized employment in demand industries and occupations that lead to economic self–sufficiency. The activities of the program must reflect the needs of the local, regional workforce area. Civics education</w:t>
      </w:r>
      <w:r w:rsidR="00003C0D">
        <w:rPr>
          <w:rFonts w:asciiTheme="minorHAnsi" w:hAnsiTheme="minorHAnsi" w:cs="Helvetica"/>
          <w:sz w:val="22"/>
          <w:szCs w:val="22"/>
        </w:rPr>
        <w:t>, embedded with training,</w:t>
      </w:r>
      <w:r w:rsidRPr="007D3516">
        <w:rPr>
          <w:rFonts w:asciiTheme="minorHAnsi" w:hAnsiTheme="minorHAnsi" w:cs="Helvetica"/>
          <w:sz w:val="22"/>
          <w:szCs w:val="22"/>
        </w:rPr>
        <w:t xml:space="preserve"> is an integral part of t</w:t>
      </w:r>
      <w:r w:rsidR="00003C0D">
        <w:rPr>
          <w:rFonts w:asciiTheme="minorHAnsi" w:hAnsiTheme="minorHAnsi" w:cs="Helvetica"/>
          <w:sz w:val="22"/>
          <w:szCs w:val="22"/>
        </w:rPr>
        <w:t xml:space="preserve">he English language acquisition </w:t>
      </w:r>
      <w:r w:rsidRPr="007D3516">
        <w:rPr>
          <w:rFonts w:asciiTheme="minorHAnsi" w:hAnsiTheme="minorHAnsi" w:cs="Helvetica"/>
          <w:sz w:val="22"/>
          <w:szCs w:val="22"/>
        </w:rPr>
        <w:t>services for the ELL population. English literacy and civics education classes introduce students to civics–related content and provide them with opportunities to apply that knowledge in their daily lives while building their English language and literacy skills</w:t>
      </w:r>
      <w:r w:rsidR="00003C0D">
        <w:rPr>
          <w:rFonts w:asciiTheme="minorHAnsi" w:hAnsiTheme="minorHAnsi" w:cs="Helvetica"/>
          <w:sz w:val="22"/>
          <w:szCs w:val="22"/>
        </w:rPr>
        <w:t xml:space="preserve"> for the workforce</w:t>
      </w:r>
      <w:r w:rsidRPr="007D3516">
        <w:rPr>
          <w:rFonts w:asciiTheme="minorHAnsi" w:hAnsiTheme="minorHAnsi" w:cs="Helvetica"/>
          <w:sz w:val="22"/>
          <w:szCs w:val="22"/>
        </w:rPr>
        <w:t xml:space="preserve">. The skills learned in these classes strengthen </w:t>
      </w:r>
      <w:r w:rsidRPr="007D3516">
        <w:rPr>
          <w:rFonts w:asciiTheme="minorHAnsi" w:hAnsiTheme="minorHAnsi" w:cs="Helvetica"/>
          <w:sz w:val="22"/>
          <w:szCs w:val="22"/>
        </w:rPr>
        <w:lastRenderedPageBreak/>
        <w:t>the ELL adult’s ability to be an active participant and contributor to our communities</w:t>
      </w:r>
      <w:r w:rsidR="00294B44">
        <w:rPr>
          <w:rFonts w:asciiTheme="minorHAnsi" w:hAnsiTheme="minorHAnsi" w:cs="Helvetica"/>
          <w:sz w:val="22"/>
          <w:szCs w:val="22"/>
        </w:rPr>
        <w:t>, workforce,</w:t>
      </w:r>
      <w:r w:rsidRPr="007D3516">
        <w:rPr>
          <w:rFonts w:asciiTheme="minorHAnsi" w:hAnsiTheme="minorHAnsi" w:cs="Helvetica"/>
          <w:sz w:val="22"/>
          <w:szCs w:val="22"/>
        </w:rPr>
        <w:t xml:space="preserve"> and </w:t>
      </w:r>
      <w:r w:rsidR="00294B44">
        <w:rPr>
          <w:rFonts w:asciiTheme="minorHAnsi" w:hAnsiTheme="minorHAnsi" w:cs="Helvetica"/>
          <w:sz w:val="22"/>
          <w:szCs w:val="22"/>
        </w:rPr>
        <w:t xml:space="preserve">local </w:t>
      </w:r>
      <w:r w:rsidRPr="007D3516">
        <w:rPr>
          <w:rFonts w:asciiTheme="minorHAnsi" w:hAnsiTheme="minorHAnsi" w:cs="Helvetica"/>
          <w:sz w:val="22"/>
          <w:szCs w:val="22"/>
        </w:rPr>
        <w:t>economies.</w:t>
      </w:r>
    </w:p>
    <w:p w:rsidR="004147F6" w:rsidRDefault="004147F6" w:rsidP="007E6233">
      <w:pPr>
        <w:pStyle w:val="NormalWeb"/>
        <w:spacing w:before="0" w:beforeAutospacing="0" w:after="0" w:afterAutospacing="0"/>
        <w:jc w:val="both"/>
        <w:rPr>
          <w:rFonts w:asciiTheme="minorHAnsi" w:hAnsiTheme="minorHAnsi" w:cs="Helvetica"/>
          <w:b/>
          <w:sz w:val="22"/>
          <w:szCs w:val="22"/>
          <w:u w:val="single"/>
        </w:rPr>
      </w:pPr>
    </w:p>
    <w:p w:rsidR="007E6233" w:rsidRDefault="00614264" w:rsidP="007E6233">
      <w:pPr>
        <w:pStyle w:val="NormalWeb"/>
        <w:spacing w:before="0" w:beforeAutospacing="0" w:after="0" w:afterAutospacing="0"/>
        <w:jc w:val="both"/>
        <w:rPr>
          <w:rFonts w:asciiTheme="minorHAnsi" w:hAnsiTheme="minorHAnsi" w:cs="Helvetica"/>
          <w:b/>
          <w:sz w:val="22"/>
          <w:szCs w:val="22"/>
          <w:u w:val="single"/>
        </w:rPr>
      </w:pPr>
      <w:r w:rsidRPr="007D3516">
        <w:rPr>
          <w:rFonts w:asciiTheme="minorHAnsi" w:hAnsiTheme="minorHAnsi" w:cs="Helvetica"/>
          <w:b/>
          <w:sz w:val="22"/>
          <w:szCs w:val="22"/>
          <w:u w:val="single"/>
        </w:rPr>
        <w:t>Integration with Local Workforce Development System</w:t>
      </w:r>
    </w:p>
    <w:p w:rsidR="00614264" w:rsidRPr="007E6233" w:rsidRDefault="006846D8" w:rsidP="007E6233">
      <w:pPr>
        <w:pStyle w:val="NormalWeb"/>
        <w:spacing w:before="0" w:beforeAutospacing="0" w:after="0" w:afterAutospacing="0"/>
        <w:jc w:val="both"/>
        <w:rPr>
          <w:rFonts w:asciiTheme="minorHAnsi" w:hAnsiTheme="minorHAnsi" w:cs="Helvetica"/>
          <w:b/>
          <w:sz w:val="22"/>
          <w:szCs w:val="22"/>
          <w:u w:val="single"/>
        </w:rPr>
      </w:pPr>
      <w:r w:rsidRPr="007D3516">
        <w:rPr>
          <w:rFonts w:asciiTheme="minorHAnsi" w:hAnsiTheme="minorHAnsi" w:cs="Helvetica"/>
          <w:sz w:val="22"/>
          <w:szCs w:val="22"/>
        </w:rPr>
        <w:t xml:space="preserve">An increased emphasis </w:t>
      </w:r>
      <w:r w:rsidR="00003C0D">
        <w:rPr>
          <w:rFonts w:asciiTheme="minorHAnsi" w:hAnsiTheme="minorHAnsi" w:cs="Helvetica"/>
          <w:sz w:val="22"/>
          <w:szCs w:val="22"/>
        </w:rPr>
        <w:t xml:space="preserve">is </w:t>
      </w:r>
      <w:r w:rsidR="00DC4774">
        <w:rPr>
          <w:rFonts w:asciiTheme="minorHAnsi" w:hAnsiTheme="minorHAnsi" w:cs="Helvetica"/>
          <w:sz w:val="22"/>
          <w:szCs w:val="22"/>
        </w:rPr>
        <w:t>be</w:t>
      </w:r>
      <w:r w:rsidR="00003C0D">
        <w:rPr>
          <w:rFonts w:asciiTheme="minorHAnsi" w:hAnsiTheme="minorHAnsi" w:cs="Helvetica"/>
          <w:sz w:val="22"/>
          <w:szCs w:val="22"/>
        </w:rPr>
        <w:t>ing</w:t>
      </w:r>
      <w:r w:rsidR="00DC4774">
        <w:rPr>
          <w:rFonts w:asciiTheme="minorHAnsi" w:hAnsiTheme="minorHAnsi" w:cs="Helvetica"/>
          <w:sz w:val="22"/>
          <w:szCs w:val="22"/>
        </w:rPr>
        <w:t xml:space="preserve"> placed </w:t>
      </w:r>
      <w:r w:rsidRPr="007D3516">
        <w:rPr>
          <w:rFonts w:asciiTheme="minorHAnsi" w:hAnsiTheme="minorHAnsi" w:cs="Helvetica"/>
          <w:sz w:val="22"/>
          <w:szCs w:val="22"/>
        </w:rPr>
        <w:t>on college and career rea</w:t>
      </w:r>
      <w:r w:rsidR="008118AD" w:rsidRPr="007D3516">
        <w:rPr>
          <w:rFonts w:asciiTheme="minorHAnsi" w:hAnsiTheme="minorHAnsi" w:cs="Helvetica"/>
          <w:sz w:val="22"/>
          <w:szCs w:val="22"/>
        </w:rPr>
        <w:t>diness standards for IEL</w:t>
      </w:r>
      <w:r w:rsidR="00DC4774">
        <w:rPr>
          <w:rFonts w:asciiTheme="minorHAnsi" w:hAnsiTheme="minorHAnsi" w:cs="Helvetica"/>
          <w:sz w:val="22"/>
          <w:szCs w:val="22"/>
        </w:rPr>
        <w:t>CE participants to</w:t>
      </w:r>
      <w:r w:rsidR="009B2AE3">
        <w:rPr>
          <w:rFonts w:asciiTheme="minorHAnsi" w:hAnsiTheme="minorHAnsi" w:cs="Helvetica"/>
          <w:sz w:val="22"/>
          <w:szCs w:val="22"/>
        </w:rPr>
        <w:t xml:space="preserve"> prepare</w:t>
      </w:r>
      <w:r w:rsidR="008118AD" w:rsidRPr="007D3516">
        <w:rPr>
          <w:rFonts w:asciiTheme="minorHAnsi" w:hAnsiTheme="minorHAnsi" w:cs="Helvetica"/>
          <w:sz w:val="22"/>
          <w:szCs w:val="22"/>
        </w:rPr>
        <w:t xml:space="preserve"> them for additional training and/or employment opportunities</w:t>
      </w:r>
      <w:r w:rsidRPr="007D3516">
        <w:rPr>
          <w:rFonts w:asciiTheme="minorHAnsi" w:hAnsiTheme="minorHAnsi" w:cs="Helvetica"/>
          <w:sz w:val="22"/>
          <w:szCs w:val="22"/>
        </w:rPr>
        <w:t xml:space="preserve">. Providing targeted IET professional </w:t>
      </w:r>
      <w:r w:rsidR="008118AD" w:rsidRPr="007D3516">
        <w:rPr>
          <w:rFonts w:asciiTheme="minorHAnsi" w:hAnsiTheme="minorHAnsi" w:cs="Helvetica"/>
          <w:sz w:val="22"/>
          <w:szCs w:val="22"/>
        </w:rPr>
        <w:t>development to the IELCE</w:t>
      </w:r>
      <w:r w:rsidRPr="007D3516">
        <w:rPr>
          <w:rFonts w:asciiTheme="minorHAnsi" w:hAnsiTheme="minorHAnsi" w:cs="Helvetica"/>
          <w:sz w:val="22"/>
          <w:szCs w:val="22"/>
        </w:rPr>
        <w:t xml:space="preserve"> instructors will be crucial in preparing </w:t>
      </w:r>
      <w:r w:rsidR="00DC4774">
        <w:rPr>
          <w:rFonts w:asciiTheme="minorHAnsi" w:hAnsiTheme="minorHAnsi" w:cs="Helvetica"/>
          <w:sz w:val="22"/>
          <w:szCs w:val="22"/>
        </w:rPr>
        <w:t>the English language learner</w:t>
      </w:r>
      <w:r w:rsidRPr="007D3516">
        <w:rPr>
          <w:rFonts w:asciiTheme="minorHAnsi" w:hAnsiTheme="minorHAnsi" w:cs="Helvetica"/>
          <w:sz w:val="22"/>
          <w:szCs w:val="22"/>
        </w:rPr>
        <w:t xml:space="preserve"> pop</w:t>
      </w:r>
      <w:r w:rsidR="008118AD" w:rsidRPr="007D3516">
        <w:rPr>
          <w:rFonts w:asciiTheme="minorHAnsi" w:hAnsiTheme="minorHAnsi" w:cs="Helvetica"/>
          <w:sz w:val="22"/>
          <w:szCs w:val="22"/>
        </w:rPr>
        <w:t>ulation for the local, state, and national workforce</w:t>
      </w:r>
      <w:r w:rsidRPr="007D3516">
        <w:rPr>
          <w:rFonts w:asciiTheme="minorHAnsi" w:hAnsiTheme="minorHAnsi" w:cs="Helvetica"/>
          <w:sz w:val="22"/>
          <w:szCs w:val="22"/>
        </w:rPr>
        <w:t xml:space="preserve">. </w:t>
      </w:r>
      <w:r w:rsidR="00DC4774">
        <w:rPr>
          <w:rFonts w:asciiTheme="minorHAnsi" w:hAnsiTheme="minorHAnsi" w:cs="Helvetica"/>
          <w:sz w:val="22"/>
          <w:szCs w:val="22"/>
        </w:rPr>
        <w:t xml:space="preserve">IET </w:t>
      </w:r>
      <w:r w:rsidR="008118AD" w:rsidRPr="007D3516">
        <w:rPr>
          <w:rFonts w:asciiTheme="minorHAnsi" w:hAnsiTheme="minorHAnsi" w:cs="Helvetica"/>
          <w:sz w:val="22"/>
          <w:szCs w:val="22"/>
        </w:rPr>
        <w:t xml:space="preserve">pathway activities will include preparation of </w:t>
      </w:r>
      <w:r w:rsidR="00DC4774">
        <w:rPr>
          <w:rFonts w:asciiTheme="minorHAnsi" w:hAnsiTheme="minorHAnsi" w:cs="Helvetica"/>
          <w:sz w:val="22"/>
          <w:szCs w:val="22"/>
        </w:rPr>
        <w:t xml:space="preserve">the ELL </w:t>
      </w:r>
      <w:r w:rsidR="008118AD" w:rsidRPr="007D3516">
        <w:rPr>
          <w:rFonts w:asciiTheme="minorHAnsi" w:hAnsiTheme="minorHAnsi" w:cs="Helvetica"/>
          <w:sz w:val="22"/>
          <w:szCs w:val="22"/>
        </w:rPr>
        <w:t>participants for employment opportunities in the in-demand industries with full coordination with the local workfor</w:t>
      </w:r>
      <w:r w:rsidR="009B2AE3">
        <w:rPr>
          <w:rFonts w:asciiTheme="minorHAnsi" w:hAnsiTheme="minorHAnsi" w:cs="Helvetica"/>
          <w:sz w:val="22"/>
          <w:szCs w:val="22"/>
        </w:rPr>
        <w:t xml:space="preserve">ce system.  The coordination of placement services through </w:t>
      </w:r>
      <w:r w:rsidR="008118AD" w:rsidRPr="007D3516">
        <w:rPr>
          <w:rFonts w:asciiTheme="minorHAnsi" w:hAnsiTheme="minorHAnsi" w:cs="Helvetica"/>
          <w:sz w:val="22"/>
          <w:szCs w:val="22"/>
        </w:rPr>
        <w:t>the local</w:t>
      </w:r>
      <w:r w:rsidR="00BF6D47" w:rsidRPr="007D3516">
        <w:rPr>
          <w:rFonts w:asciiTheme="minorHAnsi" w:hAnsiTheme="minorHAnsi" w:cs="Helvetica"/>
          <w:sz w:val="22"/>
          <w:szCs w:val="22"/>
        </w:rPr>
        <w:t xml:space="preserve"> career cent</w:t>
      </w:r>
      <w:r w:rsidR="009B2AE3">
        <w:rPr>
          <w:rFonts w:asciiTheme="minorHAnsi" w:hAnsiTheme="minorHAnsi" w:cs="Helvetica"/>
          <w:sz w:val="22"/>
          <w:szCs w:val="22"/>
        </w:rPr>
        <w:t xml:space="preserve">er will connect the IELCE jobseeker to </w:t>
      </w:r>
      <w:r w:rsidR="00BF6D47" w:rsidRPr="007D3516">
        <w:rPr>
          <w:rFonts w:asciiTheme="minorHAnsi" w:hAnsiTheme="minorHAnsi" w:cs="Helvetica"/>
          <w:sz w:val="22"/>
          <w:szCs w:val="22"/>
        </w:rPr>
        <w:t>empl</w:t>
      </w:r>
      <w:r w:rsidR="0032076E">
        <w:rPr>
          <w:rFonts w:asciiTheme="minorHAnsi" w:hAnsiTheme="minorHAnsi" w:cs="Helvetica"/>
          <w:sz w:val="22"/>
          <w:szCs w:val="22"/>
        </w:rPr>
        <w:t xml:space="preserve">oyers.  </w:t>
      </w:r>
      <w:r w:rsidR="009B2AE3">
        <w:rPr>
          <w:rFonts w:asciiTheme="minorHAnsi" w:hAnsiTheme="minorHAnsi" w:cs="Helvetica"/>
          <w:sz w:val="22"/>
          <w:szCs w:val="22"/>
        </w:rPr>
        <w:t>T</w:t>
      </w:r>
      <w:r w:rsidR="00003C0D">
        <w:rPr>
          <w:rFonts w:asciiTheme="minorHAnsi" w:hAnsiTheme="minorHAnsi" w:cs="Helvetica"/>
          <w:sz w:val="22"/>
          <w:szCs w:val="22"/>
        </w:rPr>
        <w:t xml:space="preserve">he State Workforce system is </w:t>
      </w:r>
      <w:r w:rsidR="009B2AE3">
        <w:rPr>
          <w:rFonts w:asciiTheme="minorHAnsi" w:hAnsiTheme="minorHAnsi" w:cs="Helvetica"/>
          <w:sz w:val="22"/>
          <w:szCs w:val="22"/>
        </w:rPr>
        <w:t xml:space="preserve">launching an Apprenticeship program that </w:t>
      </w:r>
      <w:r w:rsidR="0032076E">
        <w:rPr>
          <w:rFonts w:asciiTheme="minorHAnsi" w:hAnsiTheme="minorHAnsi" w:cs="Helvetica"/>
          <w:sz w:val="22"/>
          <w:szCs w:val="22"/>
        </w:rPr>
        <w:t xml:space="preserve">will provide </w:t>
      </w:r>
      <w:r w:rsidR="00294B44">
        <w:rPr>
          <w:rFonts w:asciiTheme="minorHAnsi" w:hAnsiTheme="minorHAnsi" w:cs="Helvetica"/>
          <w:sz w:val="22"/>
          <w:szCs w:val="22"/>
        </w:rPr>
        <w:t xml:space="preserve">comprehensive support, </w:t>
      </w:r>
      <w:r w:rsidR="0032076E">
        <w:rPr>
          <w:rFonts w:asciiTheme="minorHAnsi" w:hAnsiTheme="minorHAnsi" w:cs="Helvetica"/>
          <w:sz w:val="22"/>
          <w:szCs w:val="22"/>
        </w:rPr>
        <w:t>resource</w:t>
      </w:r>
      <w:r w:rsidR="00CA0DCC">
        <w:rPr>
          <w:rFonts w:asciiTheme="minorHAnsi" w:hAnsiTheme="minorHAnsi" w:cs="Helvetica"/>
          <w:sz w:val="22"/>
          <w:szCs w:val="22"/>
        </w:rPr>
        <w:t>s</w:t>
      </w:r>
      <w:r w:rsidR="00294B44">
        <w:rPr>
          <w:rFonts w:asciiTheme="minorHAnsi" w:hAnsiTheme="minorHAnsi" w:cs="Helvetica"/>
          <w:sz w:val="22"/>
          <w:szCs w:val="22"/>
        </w:rPr>
        <w:t>, and on-the-</w:t>
      </w:r>
      <w:r w:rsidR="00294B44">
        <w:rPr>
          <w:rFonts w:asciiTheme="minorHAnsi" w:hAnsiTheme="minorHAnsi" w:cs="Helvetica"/>
          <w:sz w:val="22"/>
          <w:szCs w:val="22"/>
        </w:rPr>
        <w:t>job training opportunities</w:t>
      </w:r>
      <w:r w:rsidR="00294B44">
        <w:rPr>
          <w:rFonts w:asciiTheme="minorHAnsi" w:hAnsiTheme="minorHAnsi" w:cs="Helvetica"/>
          <w:sz w:val="22"/>
          <w:szCs w:val="22"/>
        </w:rPr>
        <w:t xml:space="preserve"> to </w:t>
      </w:r>
      <w:r w:rsidR="0032076E">
        <w:rPr>
          <w:rFonts w:asciiTheme="minorHAnsi" w:hAnsiTheme="minorHAnsi" w:cs="Helvetica"/>
          <w:sz w:val="22"/>
          <w:szCs w:val="22"/>
        </w:rPr>
        <w:t xml:space="preserve">jobseekers including the AE and the IELCE population.  </w:t>
      </w:r>
      <w:r w:rsidR="00003C0D">
        <w:rPr>
          <w:rFonts w:asciiTheme="minorHAnsi" w:hAnsiTheme="minorHAnsi" w:cs="Helvetica"/>
          <w:sz w:val="22"/>
          <w:szCs w:val="22"/>
        </w:rPr>
        <w:t>Our goal of improving and enhancing IELCE is a continuous process.</w:t>
      </w:r>
      <w:r w:rsidR="00BF6D47" w:rsidRPr="007D3516">
        <w:rPr>
          <w:rFonts w:asciiTheme="minorHAnsi" w:hAnsiTheme="minorHAnsi" w:cs="Helvetica"/>
          <w:sz w:val="22"/>
          <w:szCs w:val="22"/>
        </w:rPr>
        <w:t xml:space="preserve"> </w:t>
      </w:r>
    </w:p>
    <w:p w:rsidR="00614264" w:rsidRPr="007D3516" w:rsidRDefault="00614264" w:rsidP="00211AB0">
      <w:pPr>
        <w:autoSpaceDE w:val="0"/>
        <w:autoSpaceDN w:val="0"/>
        <w:adjustRightInd w:val="0"/>
        <w:spacing w:after="0" w:line="240" w:lineRule="auto"/>
        <w:jc w:val="both"/>
        <w:rPr>
          <w:rFonts w:cs="Times New Roman"/>
          <w:b/>
          <w:bCs/>
        </w:rPr>
      </w:pPr>
    </w:p>
    <w:p w:rsidR="007F532E" w:rsidRPr="007D3516" w:rsidRDefault="007F532E" w:rsidP="00211AB0">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both"/>
        <w:rPr>
          <w:rFonts w:cs="Times New Roman"/>
          <w:b/>
          <w:bCs/>
        </w:rPr>
      </w:pPr>
      <w:r w:rsidRPr="007D3516">
        <w:rPr>
          <w:rFonts w:cs="Times New Roman"/>
          <w:b/>
          <w:bCs/>
        </w:rPr>
        <w:t>Adult Education Standards</w:t>
      </w:r>
    </w:p>
    <w:p w:rsidR="007F532E" w:rsidRPr="007D3516" w:rsidRDefault="007F532E" w:rsidP="00211AB0">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both"/>
        <w:rPr>
          <w:rFonts w:cs="Times New Roman"/>
        </w:rPr>
      </w:pPr>
      <w:r w:rsidRPr="007D3516">
        <w:rPr>
          <w:rFonts w:cs="Times New Roman"/>
        </w:rPr>
        <w:t>If your State has adopted new challenging K-12 standards under title I of the Elementary and</w:t>
      </w:r>
    </w:p>
    <w:p w:rsidR="007F532E" w:rsidRPr="007D3516" w:rsidRDefault="007F532E" w:rsidP="00211AB0">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both"/>
        <w:rPr>
          <w:rFonts w:cs="Times New Roman"/>
        </w:rPr>
      </w:pPr>
      <w:r w:rsidRPr="007D3516">
        <w:rPr>
          <w:rFonts w:cs="Times New Roman"/>
        </w:rPr>
        <w:t>Secondary Education Act of 1965, as amended, describe how your Adult Education content standards are aligned with those K-12 standards.</w:t>
      </w:r>
    </w:p>
    <w:p w:rsidR="00430DD6" w:rsidRPr="007D3516" w:rsidRDefault="00430DD6" w:rsidP="00211AB0">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both"/>
        <w:rPr>
          <w:rFonts w:cs="Times New Roman"/>
        </w:rPr>
      </w:pPr>
      <w:r w:rsidRPr="007D3516">
        <w:rPr>
          <w:rFonts w:cs="Times New Roman"/>
        </w:rPr>
        <w:t>Optional – Describe implementation efforts, challenges, and any lessons learned.</w:t>
      </w:r>
    </w:p>
    <w:p w:rsidR="00752446" w:rsidRPr="007D3516" w:rsidRDefault="00752446" w:rsidP="00211AB0">
      <w:pPr>
        <w:autoSpaceDE w:val="0"/>
        <w:autoSpaceDN w:val="0"/>
        <w:adjustRightInd w:val="0"/>
        <w:spacing w:after="0" w:line="240" w:lineRule="auto"/>
        <w:jc w:val="both"/>
        <w:rPr>
          <w:rFonts w:cs="Times New Roman"/>
        </w:rPr>
      </w:pPr>
    </w:p>
    <w:p w:rsidR="00752446" w:rsidRDefault="00752446" w:rsidP="00211AB0">
      <w:pPr>
        <w:autoSpaceDE w:val="0"/>
        <w:autoSpaceDN w:val="0"/>
        <w:adjustRightInd w:val="0"/>
        <w:spacing w:after="0" w:line="240" w:lineRule="auto"/>
        <w:jc w:val="both"/>
        <w:rPr>
          <w:rFonts w:cs="Times New Roman"/>
          <w:b/>
          <w:u w:val="single"/>
        </w:rPr>
      </w:pPr>
      <w:r w:rsidRPr="007D3516">
        <w:rPr>
          <w:rFonts w:cs="Times New Roman"/>
          <w:b/>
          <w:u w:val="single"/>
        </w:rPr>
        <w:t>Standards</w:t>
      </w:r>
    </w:p>
    <w:p w:rsidR="007E6206" w:rsidRDefault="00614264" w:rsidP="00211AB0">
      <w:pPr>
        <w:autoSpaceDE w:val="0"/>
        <w:autoSpaceDN w:val="0"/>
        <w:adjustRightInd w:val="0"/>
        <w:spacing w:after="0" w:line="240" w:lineRule="auto"/>
        <w:jc w:val="both"/>
        <w:rPr>
          <w:rFonts w:cs="Times New Roman"/>
        </w:rPr>
      </w:pPr>
      <w:r w:rsidRPr="007D3516">
        <w:rPr>
          <w:rFonts w:cs="Times New Roman"/>
        </w:rPr>
        <w:t>Alabama Adult Education has adopted the College and Career Readiness</w:t>
      </w:r>
      <w:r w:rsidR="00EF1F3A">
        <w:rPr>
          <w:rFonts w:cs="Times New Roman"/>
        </w:rPr>
        <w:t xml:space="preserve"> (CCR) s</w:t>
      </w:r>
      <w:r w:rsidRPr="007D3516">
        <w:rPr>
          <w:rFonts w:cs="Times New Roman"/>
        </w:rPr>
        <w:t xml:space="preserve">tandards </w:t>
      </w:r>
      <w:r w:rsidR="00864153" w:rsidRPr="007D3516">
        <w:rPr>
          <w:rFonts w:cs="Times New Roman"/>
        </w:rPr>
        <w:t>disseminated thro</w:t>
      </w:r>
      <w:r w:rsidR="00AD2FE7" w:rsidRPr="007D3516">
        <w:rPr>
          <w:rFonts w:cs="Times New Roman"/>
        </w:rPr>
        <w:t xml:space="preserve">ugh the Office of </w:t>
      </w:r>
      <w:r w:rsidR="00864153" w:rsidRPr="007D3516">
        <w:rPr>
          <w:rFonts w:cs="Times New Roman"/>
        </w:rPr>
        <w:t>Career, Technical, and Adult Education</w:t>
      </w:r>
      <w:r w:rsidR="00733D10" w:rsidRPr="007D3516">
        <w:rPr>
          <w:rFonts w:cs="Times New Roman"/>
        </w:rPr>
        <w:t xml:space="preserve"> (OCTAE).  These standards </w:t>
      </w:r>
      <w:r w:rsidR="00864153" w:rsidRPr="007D3516">
        <w:rPr>
          <w:rFonts w:cs="Times New Roman"/>
        </w:rPr>
        <w:t xml:space="preserve">were developed for Adult Education </w:t>
      </w:r>
      <w:r w:rsidR="007D3516">
        <w:rPr>
          <w:rFonts w:cs="Times New Roman"/>
        </w:rPr>
        <w:t xml:space="preserve">in the area(s) of Reading Language Arts (RLA) </w:t>
      </w:r>
      <w:r w:rsidR="00733D10" w:rsidRPr="007D3516">
        <w:rPr>
          <w:rFonts w:cs="Times New Roman"/>
        </w:rPr>
        <w:t>and</w:t>
      </w:r>
      <w:r w:rsidR="007D3516">
        <w:rPr>
          <w:rFonts w:cs="Times New Roman"/>
        </w:rPr>
        <w:t xml:space="preserve"> Mathematics to</w:t>
      </w:r>
      <w:r w:rsidR="00733D10" w:rsidRPr="007D3516">
        <w:rPr>
          <w:rFonts w:cs="Times New Roman"/>
        </w:rPr>
        <w:t xml:space="preserve"> </w:t>
      </w:r>
      <w:r w:rsidR="007D3516">
        <w:rPr>
          <w:rFonts w:cs="Times New Roman"/>
        </w:rPr>
        <w:t>align</w:t>
      </w:r>
      <w:r w:rsidR="00864153" w:rsidRPr="007D3516">
        <w:rPr>
          <w:rFonts w:cs="Times New Roman"/>
        </w:rPr>
        <w:t xml:space="preserve"> </w:t>
      </w:r>
      <w:r w:rsidRPr="007D3516">
        <w:rPr>
          <w:rFonts w:cs="Times New Roman"/>
        </w:rPr>
        <w:t>wit</w:t>
      </w:r>
      <w:r w:rsidR="002523B7">
        <w:rPr>
          <w:rFonts w:cs="Times New Roman"/>
        </w:rPr>
        <w:t xml:space="preserve">h the rigor of the national K-12 </w:t>
      </w:r>
      <w:r w:rsidR="007D3516">
        <w:rPr>
          <w:rFonts w:cs="Times New Roman"/>
        </w:rPr>
        <w:t xml:space="preserve">standards.  </w:t>
      </w:r>
      <w:r w:rsidR="00864153" w:rsidRPr="007D3516">
        <w:rPr>
          <w:rFonts w:cs="Times New Roman"/>
        </w:rPr>
        <w:t>Directors and instructors have been and are continuing to be trained and supported on the implementation of the CCR standards.</w:t>
      </w:r>
      <w:r w:rsidRPr="007D3516">
        <w:rPr>
          <w:rFonts w:cs="Times New Roman"/>
        </w:rPr>
        <w:t xml:space="preserve"> </w:t>
      </w:r>
      <w:r w:rsidR="00410B57" w:rsidRPr="007D3516">
        <w:rPr>
          <w:rFonts w:cs="Times New Roman"/>
        </w:rPr>
        <w:t xml:space="preserve"> </w:t>
      </w:r>
      <w:r w:rsidR="00713D0C" w:rsidRPr="007D3516">
        <w:rPr>
          <w:rFonts w:cs="Times New Roman"/>
        </w:rPr>
        <w:t xml:space="preserve">The CCR standards are the instructional blueprint used in preparing adults for education and training beyond a high school equivalency.  </w:t>
      </w:r>
      <w:r w:rsidR="00410B57" w:rsidRPr="007D3516">
        <w:rPr>
          <w:rFonts w:cs="Times New Roman"/>
        </w:rPr>
        <w:t>T</w:t>
      </w:r>
      <w:r w:rsidR="00E8013B">
        <w:rPr>
          <w:rFonts w:cs="Times New Roman"/>
        </w:rPr>
        <w:t>he standards themselves provide</w:t>
      </w:r>
      <w:r w:rsidR="00733D10" w:rsidRPr="007D3516">
        <w:rPr>
          <w:rFonts w:cs="Times New Roman"/>
        </w:rPr>
        <w:t xml:space="preserve"> our instructors </w:t>
      </w:r>
      <w:r w:rsidR="00410B57" w:rsidRPr="007D3516">
        <w:rPr>
          <w:rFonts w:cs="Times New Roman"/>
        </w:rPr>
        <w:t xml:space="preserve">with the visual </w:t>
      </w:r>
      <w:r w:rsidR="00733D10" w:rsidRPr="007D3516">
        <w:rPr>
          <w:rFonts w:cs="Times New Roman"/>
        </w:rPr>
        <w:t>objectives</w:t>
      </w:r>
      <w:r w:rsidR="00410B57" w:rsidRPr="007D3516">
        <w:rPr>
          <w:rFonts w:cs="Times New Roman"/>
        </w:rPr>
        <w:t xml:space="preserve"> that students must attain </w:t>
      </w:r>
      <w:r w:rsidR="00713D0C" w:rsidRPr="007D3516">
        <w:rPr>
          <w:rFonts w:cs="Times New Roman"/>
        </w:rPr>
        <w:t>to</w:t>
      </w:r>
      <w:r w:rsidR="00410B57" w:rsidRPr="007D3516">
        <w:rPr>
          <w:rFonts w:cs="Times New Roman"/>
        </w:rPr>
        <w:t xml:space="preserve"> be successful.  Instructors use these objectives to crea</w:t>
      </w:r>
      <w:r w:rsidR="002523B7">
        <w:rPr>
          <w:rFonts w:cs="Times New Roman"/>
        </w:rPr>
        <w:t xml:space="preserve">te the student instructional path </w:t>
      </w:r>
      <w:r w:rsidR="00410B57" w:rsidRPr="007D3516">
        <w:rPr>
          <w:rFonts w:cs="Times New Roman"/>
        </w:rPr>
        <w:t>and hold themselves and students accountable for results</w:t>
      </w:r>
      <w:r w:rsidR="00A76DC4" w:rsidRPr="007D3516">
        <w:rPr>
          <w:rFonts w:cs="Times New Roman"/>
        </w:rPr>
        <w:t xml:space="preserve">.  </w:t>
      </w:r>
    </w:p>
    <w:p w:rsidR="007E6206" w:rsidRDefault="007E6206" w:rsidP="00211AB0">
      <w:pPr>
        <w:autoSpaceDE w:val="0"/>
        <w:autoSpaceDN w:val="0"/>
        <w:adjustRightInd w:val="0"/>
        <w:spacing w:after="0" w:line="240" w:lineRule="auto"/>
        <w:jc w:val="both"/>
        <w:rPr>
          <w:rFonts w:cs="Times New Roman"/>
        </w:rPr>
      </w:pPr>
    </w:p>
    <w:p w:rsidR="007E6206" w:rsidRPr="007D3516" w:rsidRDefault="007E6206" w:rsidP="00211AB0">
      <w:pPr>
        <w:autoSpaceDE w:val="0"/>
        <w:autoSpaceDN w:val="0"/>
        <w:adjustRightInd w:val="0"/>
        <w:spacing w:after="0" w:line="240" w:lineRule="auto"/>
        <w:jc w:val="both"/>
        <w:rPr>
          <w:rFonts w:cs="Times New Roman"/>
        </w:rPr>
      </w:pPr>
      <w:r w:rsidRPr="007D3516">
        <w:rPr>
          <w:rFonts w:cs="Times New Roman"/>
        </w:rPr>
        <w:t>Training has occurred</w:t>
      </w:r>
      <w:r>
        <w:rPr>
          <w:rFonts w:cs="Times New Roman"/>
        </w:rPr>
        <w:t xml:space="preserve"> in multiple formats including workshop sessions, webinars, and </w:t>
      </w:r>
      <w:r w:rsidRPr="007D3516">
        <w:rPr>
          <w:rFonts w:cs="Times New Roman"/>
        </w:rPr>
        <w:t xml:space="preserve">facilitated </w:t>
      </w:r>
      <w:r>
        <w:rPr>
          <w:rFonts w:cs="Times New Roman"/>
        </w:rPr>
        <w:t>d</w:t>
      </w:r>
      <w:r w:rsidR="00305AF1">
        <w:rPr>
          <w:rFonts w:cs="Times New Roman"/>
        </w:rPr>
        <w:t>istance education semester-long</w:t>
      </w:r>
      <w:r>
        <w:rPr>
          <w:rFonts w:cs="Times New Roman"/>
        </w:rPr>
        <w:t xml:space="preserve"> </w:t>
      </w:r>
      <w:r w:rsidR="007E6233">
        <w:rPr>
          <w:rFonts w:cs="Times New Roman"/>
        </w:rPr>
        <w:t xml:space="preserve">courses. </w:t>
      </w:r>
      <w:r w:rsidRPr="007D3516">
        <w:rPr>
          <w:rFonts w:cs="Times New Roman"/>
        </w:rPr>
        <w:t xml:space="preserve">National </w:t>
      </w:r>
      <w:r>
        <w:rPr>
          <w:rFonts w:cs="Times New Roman"/>
        </w:rPr>
        <w:t xml:space="preserve">and state level </w:t>
      </w:r>
      <w:r w:rsidRPr="007D3516">
        <w:rPr>
          <w:rFonts w:cs="Times New Roman"/>
        </w:rPr>
        <w:t xml:space="preserve">experts </w:t>
      </w:r>
      <w:r>
        <w:rPr>
          <w:rFonts w:cs="Times New Roman"/>
        </w:rPr>
        <w:t>are used in disseminating the standards.</w:t>
      </w:r>
      <w:r w:rsidR="00EF1F3A">
        <w:rPr>
          <w:rFonts w:cs="Times New Roman"/>
        </w:rPr>
        <w:t xml:space="preserve">  </w:t>
      </w:r>
      <w:r w:rsidR="00315194">
        <w:rPr>
          <w:rFonts w:cs="Times New Roman"/>
        </w:rPr>
        <w:t xml:space="preserve">For example, </w:t>
      </w:r>
      <w:r w:rsidR="008A6F53">
        <w:rPr>
          <w:rFonts w:cs="Times New Roman"/>
        </w:rPr>
        <w:t>the National Center for Family Learning</w:t>
      </w:r>
      <w:r w:rsidR="00557A98">
        <w:rPr>
          <w:rFonts w:cs="Times New Roman"/>
        </w:rPr>
        <w:t xml:space="preserve"> conducted a semester-long</w:t>
      </w:r>
      <w:r w:rsidR="008A6F53">
        <w:rPr>
          <w:rFonts w:cs="Times New Roman"/>
        </w:rPr>
        <w:t xml:space="preserve"> online training for directors and instructors during the fall of 2015.  </w:t>
      </w:r>
      <w:r w:rsidR="00122855">
        <w:rPr>
          <w:rFonts w:cs="Times New Roman"/>
        </w:rPr>
        <w:t xml:space="preserve">Another example is the continuous support from the </w:t>
      </w:r>
      <w:r w:rsidR="00EF1F3A">
        <w:rPr>
          <w:rFonts w:cs="Times New Roman"/>
        </w:rPr>
        <w:t>GED</w:t>
      </w:r>
      <w:r w:rsidR="00315194">
        <w:rPr>
          <w:rFonts w:cs="Times New Roman"/>
        </w:rPr>
        <w:t>®</w:t>
      </w:r>
      <w:r w:rsidR="00122855">
        <w:rPr>
          <w:rFonts w:cs="Times New Roman"/>
        </w:rPr>
        <w:t xml:space="preserve"> Testing Service </w:t>
      </w:r>
      <w:r w:rsidR="0032076E">
        <w:rPr>
          <w:rFonts w:cs="Times New Roman"/>
        </w:rPr>
        <w:t>with</w:t>
      </w:r>
      <w:r w:rsidR="00315194">
        <w:rPr>
          <w:rFonts w:cs="Times New Roman"/>
        </w:rPr>
        <w:t xml:space="preserve"> workshops and webinars on GED</w:t>
      </w:r>
      <w:r w:rsidR="00122855">
        <w:rPr>
          <w:rFonts w:cs="Times New Roman"/>
        </w:rPr>
        <w:t>®</w:t>
      </w:r>
      <w:r w:rsidR="00315194">
        <w:rPr>
          <w:rFonts w:cs="Times New Roman"/>
        </w:rPr>
        <w:t xml:space="preserve"> test alignment to the CCRS</w:t>
      </w:r>
      <w:r w:rsidR="00122855">
        <w:rPr>
          <w:rFonts w:cs="Times New Roman"/>
        </w:rPr>
        <w:t xml:space="preserve">.  </w:t>
      </w:r>
      <w:r w:rsidR="00EF1F3A">
        <w:rPr>
          <w:rFonts w:cs="Times New Roman"/>
        </w:rPr>
        <w:t xml:space="preserve">Also, programs </w:t>
      </w:r>
      <w:r w:rsidR="008A6F53">
        <w:rPr>
          <w:rFonts w:cs="Times New Roman"/>
        </w:rPr>
        <w:t xml:space="preserve">have </w:t>
      </w:r>
      <w:r w:rsidR="00EF1F3A">
        <w:rPr>
          <w:rFonts w:cs="Times New Roman"/>
        </w:rPr>
        <w:t>take</w:t>
      </w:r>
      <w:r w:rsidR="008A6F53">
        <w:rPr>
          <w:rFonts w:cs="Times New Roman"/>
        </w:rPr>
        <w:t>n</w:t>
      </w:r>
      <w:r w:rsidRPr="007D3516">
        <w:rPr>
          <w:rFonts w:cs="Times New Roman"/>
        </w:rPr>
        <w:t xml:space="preserve"> advantage of </w:t>
      </w:r>
      <w:r>
        <w:rPr>
          <w:rFonts w:cs="Times New Roman"/>
        </w:rPr>
        <w:t xml:space="preserve">the </w:t>
      </w:r>
      <w:r w:rsidR="00315194">
        <w:rPr>
          <w:rFonts w:cs="Times New Roman"/>
        </w:rPr>
        <w:t xml:space="preserve">online </w:t>
      </w:r>
      <w:r w:rsidRPr="007D3516">
        <w:rPr>
          <w:rFonts w:cs="Times New Roman"/>
        </w:rPr>
        <w:t>standards courses</w:t>
      </w:r>
      <w:r>
        <w:rPr>
          <w:rFonts w:cs="Times New Roman"/>
        </w:rPr>
        <w:t xml:space="preserve"> from LINCS</w:t>
      </w:r>
      <w:r w:rsidR="00315194">
        <w:rPr>
          <w:rFonts w:cs="Times New Roman"/>
        </w:rPr>
        <w:t xml:space="preserve"> and the sessions offered during the Alabama Summer Conference</w:t>
      </w:r>
      <w:r w:rsidR="007E6233">
        <w:rPr>
          <w:rFonts w:cs="Times New Roman"/>
        </w:rPr>
        <w:t xml:space="preserve">. </w:t>
      </w:r>
      <w:r w:rsidRPr="007D3516">
        <w:rPr>
          <w:rFonts w:cs="Times New Roman"/>
        </w:rPr>
        <w:t>The challenge in any process is making sure that implementation occur</w:t>
      </w:r>
      <w:r w:rsidR="007E6233">
        <w:rPr>
          <w:rFonts w:cs="Times New Roman"/>
        </w:rPr>
        <w:t xml:space="preserve">s. </w:t>
      </w:r>
      <w:r w:rsidRPr="007D3516">
        <w:rPr>
          <w:rFonts w:cs="Times New Roman"/>
        </w:rPr>
        <w:t xml:space="preserve">Continuous </w:t>
      </w:r>
      <w:r>
        <w:rPr>
          <w:rFonts w:cs="Times New Roman"/>
        </w:rPr>
        <w:t xml:space="preserve">follow-up and </w:t>
      </w:r>
      <w:r w:rsidRPr="007D3516">
        <w:rPr>
          <w:rFonts w:cs="Times New Roman"/>
        </w:rPr>
        <w:t xml:space="preserve">monitoring </w:t>
      </w:r>
      <w:r>
        <w:rPr>
          <w:rFonts w:cs="Times New Roman"/>
        </w:rPr>
        <w:t xml:space="preserve">is used to support and </w:t>
      </w:r>
      <w:r w:rsidRPr="007D3516">
        <w:rPr>
          <w:rFonts w:cs="Times New Roman"/>
        </w:rPr>
        <w:t xml:space="preserve">ensure implementation. </w:t>
      </w:r>
      <w:r w:rsidR="00122855">
        <w:rPr>
          <w:rFonts w:cs="Times New Roman"/>
        </w:rPr>
        <w:t xml:space="preserve"> There were </w:t>
      </w:r>
      <w:r>
        <w:rPr>
          <w:rFonts w:cs="Times New Roman"/>
        </w:rPr>
        <w:t xml:space="preserve">16 adult education practitioners which included state staff, local directors, and instructors to attend the </w:t>
      </w:r>
      <w:r w:rsidR="00003C0D">
        <w:rPr>
          <w:rFonts w:cs="Times New Roman"/>
        </w:rPr>
        <w:t xml:space="preserve">National CCR trainings in the Spring of </w:t>
      </w:r>
      <w:r w:rsidR="008F2BEA">
        <w:rPr>
          <w:rFonts w:cs="Times New Roman"/>
        </w:rPr>
        <w:t xml:space="preserve">2016.  A </w:t>
      </w:r>
      <w:r>
        <w:rPr>
          <w:rFonts w:cs="Times New Roman"/>
        </w:rPr>
        <w:t xml:space="preserve">core working group was formed </w:t>
      </w:r>
      <w:r w:rsidR="008F2BEA">
        <w:rPr>
          <w:rFonts w:cs="Times New Roman"/>
        </w:rPr>
        <w:t xml:space="preserve">after the national training </w:t>
      </w:r>
      <w:r>
        <w:rPr>
          <w:rFonts w:cs="Times New Roman"/>
        </w:rPr>
        <w:t>to continue to improve the process of statewide training efforts and implementation</w:t>
      </w:r>
      <w:r w:rsidR="0032076E">
        <w:rPr>
          <w:rFonts w:cs="Times New Roman"/>
        </w:rPr>
        <w:t xml:space="preserve"> around standards and innovative instructional strategies</w:t>
      </w:r>
      <w:r>
        <w:rPr>
          <w:rFonts w:cs="Times New Roman"/>
        </w:rPr>
        <w:t xml:space="preserve">.    </w:t>
      </w:r>
    </w:p>
    <w:p w:rsidR="007E6206" w:rsidRDefault="007E6206" w:rsidP="00211AB0">
      <w:pPr>
        <w:autoSpaceDE w:val="0"/>
        <w:autoSpaceDN w:val="0"/>
        <w:adjustRightInd w:val="0"/>
        <w:spacing w:after="0" w:line="240" w:lineRule="auto"/>
        <w:jc w:val="both"/>
        <w:rPr>
          <w:rFonts w:cs="Times New Roman"/>
        </w:rPr>
      </w:pPr>
    </w:p>
    <w:p w:rsidR="00733D10" w:rsidRPr="007D3516" w:rsidRDefault="007E6206" w:rsidP="00211AB0">
      <w:pPr>
        <w:autoSpaceDE w:val="0"/>
        <w:autoSpaceDN w:val="0"/>
        <w:adjustRightInd w:val="0"/>
        <w:spacing w:after="0" w:line="240" w:lineRule="auto"/>
        <w:jc w:val="both"/>
        <w:rPr>
          <w:rFonts w:cs="Times New Roman"/>
        </w:rPr>
      </w:pPr>
      <w:r>
        <w:rPr>
          <w:rFonts w:cs="Times New Roman"/>
        </w:rPr>
        <w:t xml:space="preserve">Alabama </w:t>
      </w:r>
      <w:r w:rsidR="00713D0C" w:rsidRPr="007D3516">
        <w:rPr>
          <w:rFonts w:cs="Times New Roman"/>
        </w:rPr>
        <w:t>is also partnering with the Southern Region Education Board to use the Reading Language Arts</w:t>
      </w:r>
      <w:r w:rsidR="00DC4774">
        <w:rPr>
          <w:rFonts w:cs="Times New Roman"/>
        </w:rPr>
        <w:t xml:space="preserve"> (RLA)</w:t>
      </w:r>
      <w:r w:rsidR="00713D0C" w:rsidRPr="007D3516">
        <w:rPr>
          <w:rFonts w:cs="Times New Roman"/>
        </w:rPr>
        <w:t xml:space="preserve"> and Mathematics curriculum</w:t>
      </w:r>
      <w:r w:rsidR="00EB762F">
        <w:rPr>
          <w:rFonts w:cs="Times New Roman"/>
        </w:rPr>
        <w:t xml:space="preserve"> aligned to the Common Core</w:t>
      </w:r>
      <w:r w:rsidR="00F858BC">
        <w:rPr>
          <w:rFonts w:cs="Times New Roman"/>
        </w:rPr>
        <w:t xml:space="preserve"> Standards but </w:t>
      </w:r>
      <w:r w:rsidR="00713D0C" w:rsidRPr="007D3516">
        <w:rPr>
          <w:rFonts w:cs="Times New Roman"/>
        </w:rPr>
        <w:t>developed specifically for students on a technical education path.  The curriculum is contextualized to ensure academic a</w:t>
      </w:r>
      <w:r w:rsidR="00CE24B2">
        <w:rPr>
          <w:rFonts w:cs="Times New Roman"/>
        </w:rPr>
        <w:t xml:space="preserve">pplication to skills training. </w:t>
      </w:r>
      <w:r w:rsidR="00A76DC4" w:rsidRPr="007D3516">
        <w:rPr>
          <w:rFonts w:cs="Times New Roman"/>
        </w:rPr>
        <w:t xml:space="preserve"> </w:t>
      </w:r>
      <w:r w:rsidR="008F2BEA">
        <w:rPr>
          <w:rFonts w:cs="Times New Roman"/>
        </w:rPr>
        <w:t xml:space="preserve">Utilizing the SREB curricula is another example of our commitment to ensure alignment, rigor, and relevance. </w:t>
      </w:r>
    </w:p>
    <w:p w:rsidR="00A9743A" w:rsidRPr="007D3516" w:rsidRDefault="00A9743A" w:rsidP="00211AB0">
      <w:pPr>
        <w:autoSpaceDE w:val="0"/>
        <w:autoSpaceDN w:val="0"/>
        <w:adjustRightInd w:val="0"/>
        <w:spacing w:after="0" w:line="240" w:lineRule="auto"/>
        <w:jc w:val="both"/>
        <w:rPr>
          <w:rFonts w:cs="Times New Roman"/>
        </w:rPr>
      </w:pPr>
    </w:p>
    <w:p w:rsidR="00752446" w:rsidRPr="007D3516" w:rsidRDefault="00752446" w:rsidP="00211AB0">
      <w:pPr>
        <w:autoSpaceDE w:val="0"/>
        <w:autoSpaceDN w:val="0"/>
        <w:adjustRightInd w:val="0"/>
        <w:spacing w:after="0" w:line="240" w:lineRule="auto"/>
        <w:jc w:val="both"/>
        <w:rPr>
          <w:rFonts w:cs="Times New Roman"/>
          <w:b/>
          <w:bCs/>
        </w:rPr>
      </w:pPr>
    </w:p>
    <w:p w:rsidR="007F532E" w:rsidRPr="007D3516" w:rsidRDefault="007F532E" w:rsidP="00211AB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cs="Times New Roman"/>
          <w:b/>
          <w:bCs/>
        </w:rPr>
      </w:pPr>
      <w:r w:rsidRPr="007D3516">
        <w:rPr>
          <w:rFonts w:cs="Times New Roman"/>
          <w:b/>
          <w:bCs/>
        </w:rPr>
        <w:t>Programs for Corrections Education and the Education of Other Institutionalized</w:t>
      </w:r>
    </w:p>
    <w:p w:rsidR="007F532E" w:rsidRPr="007D3516" w:rsidRDefault="007F532E" w:rsidP="00211AB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cs="Times New Roman"/>
        </w:rPr>
      </w:pPr>
      <w:r w:rsidRPr="007D3516">
        <w:rPr>
          <w:rFonts w:cs="Times New Roman"/>
          <w:b/>
          <w:bCs/>
        </w:rPr>
        <w:t xml:space="preserve">Individuals </w:t>
      </w:r>
      <w:r w:rsidRPr="007D3516">
        <w:rPr>
          <w:rFonts w:cs="Times New Roman"/>
        </w:rPr>
        <w:t>(AEFLA Section 225)</w:t>
      </w:r>
    </w:p>
    <w:p w:rsidR="007F532E" w:rsidRPr="007D3516" w:rsidRDefault="007F532E" w:rsidP="00211AB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cs="Times New Roman"/>
        </w:rPr>
      </w:pPr>
      <w:r w:rsidRPr="007D3516">
        <w:rPr>
          <w:rFonts w:cs="Times New Roman"/>
        </w:rPr>
        <w:t>What was the relative rate of recidivism for criminal offend</w:t>
      </w:r>
      <w:r w:rsidR="00291B6B" w:rsidRPr="007D3516">
        <w:rPr>
          <w:rFonts w:cs="Times New Roman"/>
        </w:rPr>
        <w:t xml:space="preserve">ers served? Please describe the </w:t>
      </w:r>
      <w:r w:rsidRPr="007D3516">
        <w:rPr>
          <w:rFonts w:cs="Times New Roman"/>
        </w:rPr>
        <w:t>methods and factors used in calculating the rate for this reporting period.</w:t>
      </w:r>
    </w:p>
    <w:p w:rsidR="00937FEC" w:rsidRPr="007D3516" w:rsidRDefault="00937FEC" w:rsidP="00211AB0">
      <w:pPr>
        <w:autoSpaceDE w:val="0"/>
        <w:autoSpaceDN w:val="0"/>
        <w:adjustRightInd w:val="0"/>
        <w:spacing w:after="0" w:line="240" w:lineRule="auto"/>
        <w:jc w:val="both"/>
        <w:rPr>
          <w:rFonts w:cs="Times New Roman"/>
        </w:rPr>
      </w:pPr>
    </w:p>
    <w:p w:rsidR="00A03089" w:rsidRDefault="00A03089" w:rsidP="00211AB0">
      <w:pPr>
        <w:autoSpaceDE w:val="0"/>
        <w:autoSpaceDN w:val="0"/>
        <w:adjustRightInd w:val="0"/>
        <w:spacing w:after="0" w:line="240" w:lineRule="auto"/>
        <w:jc w:val="both"/>
        <w:rPr>
          <w:rFonts w:cs="Times New Roman"/>
          <w:b/>
          <w:u w:val="single"/>
        </w:rPr>
      </w:pPr>
      <w:r w:rsidRPr="007D3516">
        <w:rPr>
          <w:rFonts w:cs="Times New Roman"/>
          <w:b/>
          <w:u w:val="single"/>
        </w:rPr>
        <w:t>Alabama Recidivism Rate</w:t>
      </w:r>
    </w:p>
    <w:p w:rsidR="00454762" w:rsidRPr="007D3516" w:rsidRDefault="00232162" w:rsidP="00211AB0">
      <w:pPr>
        <w:autoSpaceDE w:val="0"/>
        <w:autoSpaceDN w:val="0"/>
        <w:adjustRightInd w:val="0"/>
        <w:spacing w:after="0" w:line="240" w:lineRule="auto"/>
        <w:jc w:val="both"/>
        <w:rPr>
          <w:rFonts w:cs="Times New Roman"/>
        </w:rPr>
      </w:pPr>
      <w:r w:rsidRPr="007D3516">
        <w:rPr>
          <w:rFonts w:cs="Times New Roman"/>
        </w:rPr>
        <w:t xml:space="preserve">The recidivism rate for the state of Alabama </w:t>
      </w:r>
      <w:r w:rsidR="003A162A">
        <w:rPr>
          <w:rFonts w:cs="Times New Roman"/>
        </w:rPr>
        <w:t>according to the FY 2015 Annual Report from the Alabama Department of Corrections is 30.9</w:t>
      </w:r>
      <w:r w:rsidR="00BD5B52" w:rsidRPr="007D3516">
        <w:rPr>
          <w:rFonts w:cs="Times New Roman"/>
        </w:rPr>
        <w:t xml:space="preserve">%.  </w:t>
      </w:r>
      <w:r w:rsidR="00BF6D47" w:rsidRPr="007D3516">
        <w:rPr>
          <w:rFonts w:cs="Times New Roman"/>
        </w:rPr>
        <w:t xml:space="preserve">The Alabama Department of Corrections </w:t>
      </w:r>
      <w:r w:rsidR="00BD5B52" w:rsidRPr="007D3516">
        <w:rPr>
          <w:rFonts w:cs="Times New Roman"/>
        </w:rPr>
        <w:t xml:space="preserve">calculates </w:t>
      </w:r>
      <w:r w:rsidR="00F11920">
        <w:rPr>
          <w:rFonts w:cs="Times New Roman"/>
        </w:rPr>
        <w:t xml:space="preserve">the </w:t>
      </w:r>
      <w:r w:rsidR="00E30277">
        <w:rPr>
          <w:rFonts w:cs="Times New Roman"/>
        </w:rPr>
        <w:t xml:space="preserve">percentage of the </w:t>
      </w:r>
      <w:r w:rsidR="00F11920">
        <w:rPr>
          <w:rFonts w:cs="Times New Roman"/>
        </w:rPr>
        <w:t>inmate population which recidivate</w:t>
      </w:r>
      <w:r w:rsidR="00E30277">
        <w:rPr>
          <w:rFonts w:cs="Times New Roman"/>
        </w:rPr>
        <w:t>s</w:t>
      </w:r>
      <w:r w:rsidR="002D3C2A" w:rsidRPr="007D3516">
        <w:rPr>
          <w:rFonts w:cs="Times New Roman"/>
        </w:rPr>
        <w:t xml:space="preserve"> with</w:t>
      </w:r>
      <w:r w:rsidR="00F628B3" w:rsidRPr="007D3516">
        <w:rPr>
          <w:rFonts w:cs="Times New Roman"/>
        </w:rPr>
        <w:t>in</w:t>
      </w:r>
      <w:r w:rsidR="00124807" w:rsidRPr="007D3516">
        <w:rPr>
          <w:rFonts w:cs="Times New Roman"/>
        </w:rPr>
        <w:t xml:space="preserve"> three </w:t>
      </w:r>
      <w:r w:rsidR="002D3C2A" w:rsidRPr="007D3516">
        <w:rPr>
          <w:rFonts w:cs="Times New Roman"/>
        </w:rPr>
        <w:t xml:space="preserve">years of release.  </w:t>
      </w:r>
      <w:r w:rsidR="00A03089" w:rsidRPr="007D3516">
        <w:rPr>
          <w:rFonts w:cs="Times New Roman"/>
        </w:rPr>
        <w:t xml:space="preserve">Recidivism is defined as re-arrest, reconviction, or return to incarceration with or without a new sentence during a three-year period following release.  </w:t>
      </w:r>
    </w:p>
    <w:p w:rsidR="002266A7" w:rsidRPr="007D3516" w:rsidRDefault="002266A7" w:rsidP="00211AB0">
      <w:pPr>
        <w:autoSpaceDE w:val="0"/>
        <w:autoSpaceDN w:val="0"/>
        <w:adjustRightInd w:val="0"/>
        <w:spacing w:after="0" w:line="240" w:lineRule="auto"/>
        <w:jc w:val="both"/>
        <w:rPr>
          <w:rFonts w:cs="Times New Roman"/>
        </w:rPr>
      </w:pPr>
    </w:p>
    <w:p w:rsidR="002266A7" w:rsidRPr="007D3516" w:rsidRDefault="00124807" w:rsidP="00211AB0">
      <w:pPr>
        <w:autoSpaceDE w:val="0"/>
        <w:autoSpaceDN w:val="0"/>
        <w:adjustRightInd w:val="0"/>
        <w:spacing w:after="0" w:line="240" w:lineRule="auto"/>
        <w:jc w:val="both"/>
        <w:rPr>
          <w:rFonts w:cs="Times New Roman"/>
        </w:rPr>
      </w:pPr>
      <w:r w:rsidRPr="007D3516">
        <w:rPr>
          <w:rFonts w:cs="Times New Roman"/>
        </w:rPr>
        <w:t>T</w:t>
      </w:r>
      <w:r w:rsidR="00BD5B52" w:rsidRPr="007D3516">
        <w:rPr>
          <w:rFonts w:cs="Times New Roman"/>
        </w:rPr>
        <w:t xml:space="preserve">he NRS data from </w:t>
      </w:r>
      <w:r w:rsidR="00613762" w:rsidRPr="007D3516">
        <w:rPr>
          <w:rFonts w:cs="Times New Roman"/>
        </w:rPr>
        <w:t>the 2012-13</w:t>
      </w:r>
      <w:r w:rsidR="00575DA5" w:rsidRPr="007D3516">
        <w:rPr>
          <w:rFonts w:cs="Times New Roman"/>
        </w:rPr>
        <w:t xml:space="preserve"> program year</w:t>
      </w:r>
      <w:r w:rsidR="00A03089" w:rsidRPr="007D3516">
        <w:rPr>
          <w:rFonts w:cs="Times New Roman"/>
        </w:rPr>
        <w:t xml:space="preserve"> </w:t>
      </w:r>
      <w:r w:rsidR="00613762" w:rsidRPr="007D3516">
        <w:rPr>
          <w:rFonts w:cs="Times New Roman"/>
        </w:rPr>
        <w:t xml:space="preserve">was used </w:t>
      </w:r>
      <w:r w:rsidRPr="007D3516">
        <w:rPr>
          <w:rFonts w:cs="Times New Roman"/>
        </w:rPr>
        <w:t xml:space="preserve">to identify a recidivism rate for the inmate population served through adult education which </w:t>
      </w:r>
      <w:r w:rsidR="00613762" w:rsidRPr="007D3516">
        <w:rPr>
          <w:rFonts w:cs="Times New Roman"/>
        </w:rPr>
        <w:t>coincide</w:t>
      </w:r>
      <w:r w:rsidRPr="007D3516">
        <w:rPr>
          <w:rFonts w:cs="Times New Roman"/>
        </w:rPr>
        <w:t>s</w:t>
      </w:r>
      <w:r w:rsidR="00613762" w:rsidRPr="007D3516">
        <w:rPr>
          <w:rFonts w:cs="Times New Roman"/>
        </w:rPr>
        <w:t xml:space="preserve"> with </w:t>
      </w:r>
      <w:r w:rsidR="00F11920">
        <w:rPr>
          <w:rFonts w:cs="Times New Roman"/>
        </w:rPr>
        <w:t xml:space="preserve">the three </w:t>
      </w:r>
      <w:r w:rsidR="00575DA5" w:rsidRPr="007D3516">
        <w:rPr>
          <w:rFonts w:cs="Times New Roman"/>
        </w:rPr>
        <w:t xml:space="preserve">year period </w:t>
      </w:r>
      <w:r w:rsidR="00613762" w:rsidRPr="007D3516">
        <w:rPr>
          <w:rFonts w:cs="Times New Roman"/>
        </w:rPr>
        <w:t>after release</w:t>
      </w:r>
      <w:r w:rsidRPr="007D3516">
        <w:rPr>
          <w:rFonts w:cs="Times New Roman"/>
        </w:rPr>
        <w:t xml:space="preserve"> used for the state recidivism rate</w:t>
      </w:r>
      <w:r w:rsidR="00613762" w:rsidRPr="007D3516">
        <w:rPr>
          <w:rFonts w:cs="Times New Roman"/>
        </w:rPr>
        <w:t xml:space="preserve">.  </w:t>
      </w:r>
      <w:r w:rsidRPr="007D3516">
        <w:rPr>
          <w:rFonts w:cs="Times New Roman"/>
        </w:rPr>
        <w:t>D</w:t>
      </w:r>
      <w:r w:rsidR="00BD5B52" w:rsidRPr="007D3516">
        <w:rPr>
          <w:rFonts w:cs="Times New Roman"/>
        </w:rPr>
        <w:t xml:space="preserve">ata reports from the Alabama Department </w:t>
      </w:r>
      <w:r w:rsidR="002266A7" w:rsidRPr="007D3516">
        <w:rPr>
          <w:rFonts w:cs="Times New Roman"/>
        </w:rPr>
        <w:t>of Corrections and the Life Tech Institute</w:t>
      </w:r>
      <w:r w:rsidR="00E30277">
        <w:rPr>
          <w:rFonts w:cs="Times New Roman"/>
        </w:rPr>
        <w:t>® were</w:t>
      </w:r>
      <w:r w:rsidRPr="007D3516">
        <w:rPr>
          <w:rFonts w:cs="Times New Roman"/>
        </w:rPr>
        <w:t xml:space="preserve"> used</w:t>
      </w:r>
      <w:r w:rsidR="00790308" w:rsidRPr="007D3516">
        <w:rPr>
          <w:rFonts w:cs="Times New Roman"/>
        </w:rPr>
        <w:t xml:space="preserve"> for </w:t>
      </w:r>
      <w:r w:rsidR="0099048F">
        <w:rPr>
          <w:rFonts w:cs="Times New Roman"/>
        </w:rPr>
        <w:t xml:space="preserve">determining </w:t>
      </w:r>
      <w:r w:rsidRPr="007D3516">
        <w:rPr>
          <w:rFonts w:cs="Times New Roman"/>
        </w:rPr>
        <w:t>the rate</w:t>
      </w:r>
      <w:r w:rsidR="00BD5B52" w:rsidRPr="003A162A">
        <w:rPr>
          <w:rFonts w:cs="Times New Roman"/>
        </w:rPr>
        <w:t xml:space="preserve">.  </w:t>
      </w:r>
      <w:r w:rsidR="002076F4" w:rsidRPr="003A162A">
        <w:rPr>
          <w:rFonts w:cs="Times New Roman"/>
        </w:rPr>
        <w:t xml:space="preserve">The Life Tech Institute® is an Integrated Education and Training program funded through the state office.  This program provides a Pathway in </w:t>
      </w:r>
      <w:r w:rsidR="002076F4" w:rsidRPr="003A162A">
        <w:rPr>
          <w:rFonts w:cs="Times New Roman"/>
        </w:rPr>
        <w:t>academic, mental health, and technical training</w:t>
      </w:r>
      <w:r w:rsidR="002076F4" w:rsidRPr="003A162A">
        <w:rPr>
          <w:rFonts w:cs="Times New Roman"/>
        </w:rPr>
        <w:t xml:space="preserve"> for </w:t>
      </w:r>
      <w:r w:rsidR="002076F4" w:rsidRPr="003A162A">
        <w:rPr>
          <w:rFonts w:cs="Times New Roman"/>
        </w:rPr>
        <w:t>adults without a high school diploma</w:t>
      </w:r>
      <w:r w:rsidR="002076F4" w:rsidRPr="003A162A">
        <w:rPr>
          <w:rFonts w:cs="Times New Roman"/>
        </w:rPr>
        <w:t xml:space="preserve"> transitioning into the free world.   These students are able to attain services to further education and employment opportunities upon release.</w:t>
      </w:r>
      <w:r w:rsidR="002076F4" w:rsidRPr="003A162A">
        <w:rPr>
          <w:rFonts w:cs="Times New Roman"/>
        </w:rPr>
        <w:t xml:space="preserve"> </w:t>
      </w:r>
      <w:r w:rsidR="002266A7" w:rsidRPr="003A162A">
        <w:rPr>
          <w:rFonts w:cs="Times New Roman"/>
        </w:rPr>
        <w:t xml:space="preserve">In </w:t>
      </w:r>
      <w:r w:rsidR="00613762" w:rsidRPr="003A162A">
        <w:rPr>
          <w:rFonts w:cs="Times New Roman"/>
        </w:rPr>
        <w:t xml:space="preserve">the </w:t>
      </w:r>
      <w:r w:rsidRPr="003A162A">
        <w:rPr>
          <w:rFonts w:cs="Times New Roman"/>
        </w:rPr>
        <w:t>NRS program year 2012-13</w:t>
      </w:r>
      <w:r w:rsidR="002266A7" w:rsidRPr="003A162A">
        <w:rPr>
          <w:rFonts w:cs="Times New Roman"/>
        </w:rPr>
        <w:t xml:space="preserve"> there were </w:t>
      </w:r>
      <w:r w:rsidR="00613762" w:rsidRPr="003A162A">
        <w:rPr>
          <w:rFonts w:cs="Times New Roman"/>
        </w:rPr>
        <w:t>3,605</w:t>
      </w:r>
      <w:r w:rsidR="002266A7" w:rsidRPr="003A162A">
        <w:rPr>
          <w:rFonts w:cs="Times New Roman"/>
        </w:rPr>
        <w:t xml:space="preserve"> incarcerated adults that were served through adult education.  </w:t>
      </w:r>
      <w:r w:rsidR="00575DA5" w:rsidRPr="003A162A">
        <w:rPr>
          <w:rFonts w:cs="Times New Roman"/>
        </w:rPr>
        <w:t>T</w:t>
      </w:r>
      <w:r w:rsidR="0099048F" w:rsidRPr="003A162A">
        <w:rPr>
          <w:rFonts w:cs="Times New Roman"/>
        </w:rPr>
        <w:t>here were 1,049 in the cohort to</w:t>
      </w:r>
      <w:r w:rsidR="00575DA5" w:rsidRPr="003A162A">
        <w:rPr>
          <w:rFonts w:cs="Times New Roman"/>
        </w:rPr>
        <w:t xml:space="preserve"> obtain a secondary credential or its equivalent and 835 achieved the goal.  </w:t>
      </w:r>
      <w:r w:rsidR="00733D10" w:rsidRPr="003A162A">
        <w:rPr>
          <w:rFonts w:cs="Times New Roman"/>
        </w:rPr>
        <w:t xml:space="preserve">The </w:t>
      </w:r>
      <w:r w:rsidR="00575DA5" w:rsidRPr="003A162A">
        <w:rPr>
          <w:rFonts w:cs="Times New Roman"/>
        </w:rPr>
        <w:t>Life Tech Institute</w:t>
      </w:r>
      <w:r w:rsidR="009325D7" w:rsidRPr="003A162A">
        <w:rPr>
          <w:rFonts w:cs="Times New Roman"/>
        </w:rPr>
        <w:t>®</w:t>
      </w:r>
      <w:r w:rsidR="00575DA5" w:rsidRPr="003A162A">
        <w:rPr>
          <w:rFonts w:cs="Times New Roman"/>
        </w:rPr>
        <w:t xml:space="preserve"> tracked</w:t>
      </w:r>
      <w:r w:rsidR="00575DA5" w:rsidRPr="007D3516">
        <w:rPr>
          <w:rFonts w:cs="Times New Roman"/>
        </w:rPr>
        <w:t xml:space="preserve"> 1</w:t>
      </w:r>
      <w:r w:rsidR="00613762" w:rsidRPr="007D3516">
        <w:rPr>
          <w:rFonts w:cs="Times New Roman"/>
        </w:rPr>
        <w:t xml:space="preserve">,157 program completers over a </w:t>
      </w:r>
      <w:r w:rsidR="00F11920">
        <w:rPr>
          <w:rFonts w:cs="Times New Roman"/>
        </w:rPr>
        <w:t>three</w:t>
      </w:r>
      <w:r w:rsidR="00575DA5" w:rsidRPr="007D3516">
        <w:rPr>
          <w:rFonts w:cs="Times New Roman"/>
        </w:rPr>
        <w:t xml:space="preserve"> year period and found </w:t>
      </w:r>
      <w:r w:rsidR="00613762" w:rsidRPr="007D3516">
        <w:rPr>
          <w:rFonts w:cs="Times New Roman"/>
        </w:rPr>
        <w:t xml:space="preserve">the recidivism rate was </w:t>
      </w:r>
      <w:r w:rsidR="00613762" w:rsidRPr="003A162A">
        <w:rPr>
          <w:rFonts w:cs="Times New Roman"/>
          <w:b/>
        </w:rPr>
        <w:t>11.4%</w:t>
      </w:r>
      <w:r w:rsidR="00613762" w:rsidRPr="003A162A">
        <w:rPr>
          <w:rFonts w:cs="Times New Roman"/>
        </w:rPr>
        <w:t>.</w:t>
      </w:r>
      <w:r w:rsidR="00613762" w:rsidRPr="007D3516">
        <w:rPr>
          <w:rFonts w:cs="Times New Roman"/>
        </w:rPr>
        <w:t xml:space="preserve">  </w:t>
      </w:r>
      <w:r w:rsidR="00523C6E" w:rsidRPr="007D3516">
        <w:rPr>
          <w:rFonts w:cs="Times New Roman"/>
        </w:rPr>
        <w:t>This research shows a significant</w:t>
      </w:r>
      <w:r w:rsidR="00790308" w:rsidRPr="007D3516">
        <w:rPr>
          <w:rFonts w:cs="Times New Roman"/>
        </w:rPr>
        <w:t xml:space="preserve"> difference </w:t>
      </w:r>
      <w:r w:rsidR="00523C6E" w:rsidRPr="007D3516">
        <w:rPr>
          <w:rFonts w:cs="Times New Roman"/>
        </w:rPr>
        <w:t xml:space="preserve">in the </w:t>
      </w:r>
      <w:r w:rsidR="00F11920">
        <w:rPr>
          <w:rFonts w:cs="Times New Roman"/>
        </w:rPr>
        <w:t xml:space="preserve">recidivism rate of the </w:t>
      </w:r>
      <w:r w:rsidR="00523C6E" w:rsidRPr="007D3516">
        <w:rPr>
          <w:rFonts w:cs="Times New Roman"/>
        </w:rPr>
        <w:t xml:space="preserve">overall </w:t>
      </w:r>
      <w:r w:rsidR="003A162A">
        <w:rPr>
          <w:rFonts w:cs="Times New Roman"/>
        </w:rPr>
        <w:t xml:space="preserve">incarcerated </w:t>
      </w:r>
      <w:r w:rsidR="00523C6E" w:rsidRPr="007D3516">
        <w:rPr>
          <w:rFonts w:cs="Times New Roman"/>
        </w:rPr>
        <w:t>population</w:t>
      </w:r>
      <w:r w:rsidR="003A162A">
        <w:rPr>
          <w:rFonts w:cs="Times New Roman"/>
        </w:rPr>
        <w:t xml:space="preserve">, 30.9% </w:t>
      </w:r>
      <w:r w:rsidR="002A33D6">
        <w:rPr>
          <w:rFonts w:cs="Times New Roman"/>
        </w:rPr>
        <w:t xml:space="preserve">versus </w:t>
      </w:r>
      <w:r w:rsidR="00790308" w:rsidRPr="007D3516">
        <w:rPr>
          <w:rFonts w:cs="Times New Roman"/>
        </w:rPr>
        <w:t xml:space="preserve">the </w:t>
      </w:r>
      <w:r w:rsidR="003A162A">
        <w:rPr>
          <w:rFonts w:cs="Times New Roman"/>
        </w:rPr>
        <w:t>Life Tech Institute</w:t>
      </w:r>
      <w:r w:rsidR="003A162A" w:rsidRPr="003A162A">
        <w:rPr>
          <w:rFonts w:cs="Times New Roman"/>
        </w:rPr>
        <w:t>®</w:t>
      </w:r>
      <w:r w:rsidR="003A162A">
        <w:rPr>
          <w:rFonts w:cs="Times New Roman"/>
        </w:rPr>
        <w:t xml:space="preserve"> </w:t>
      </w:r>
      <w:r w:rsidR="00CE24B2">
        <w:rPr>
          <w:rFonts w:cs="Times New Roman"/>
        </w:rPr>
        <w:t xml:space="preserve">adult education </w:t>
      </w:r>
      <w:r w:rsidR="00F11920">
        <w:rPr>
          <w:rFonts w:cs="Times New Roman"/>
        </w:rPr>
        <w:t>population</w:t>
      </w:r>
      <w:r w:rsidR="003A162A">
        <w:rPr>
          <w:rFonts w:cs="Times New Roman"/>
        </w:rPr>
        <w:t>, 11.4%</w:t>
      </w:r>
      <w:r w:rsidR="005367C2">
        <w:rPr>
          <w:rFonts w:cs="Times New Roman"/>
        </w:rPr>
        <w:t>.  The services received through the adult education</w:t>
      </w:r>
      <w:r w:rsidR="00CE24B2">
        <w:rPr>
          <w:rFonts w:cs="Times New Roman"/>
        </w:rPr>
        <w:t xml:space="preserve"> </w:t>
      </w:r>
      <w:r w:rsidR="005367C2">
        <w:rPr>
          <w:rFonts w:cs="Times New Roman"/>
        </w:rPr>
        <w:t>IET model truly makes a significant difference in the recidivism rate</w:t>
      </w:r>
      <w:r w:rsidR="00790308" w:rsidRPr="007D3516">
        <w:rPr>
          <w:rFonts w:cs="Times New Roman"/>
        </w:rPr>
        <w:t>.</w:t>
      </w:r>
    </w:p>
    <w:p w:rsidR="002266A7" w:rsidRPr="007D3516" w:rsidRDefault="002266A7" w:rsidP="00211AB0">
      <w:pPr>
        <w:autoSpaceDE w:val="0"/>
        <w:autoSpaceDN w:val="0"/>
        <w:adjustRightInd w:val="0"/>
        <w:spacing w:after="0" w:line="240" w:lineRule="auto"/>
        <w:jc w:val="both"/>
        <w:rPr>
          <w:rFonts w:cs="Times New Roman"/>
        </w:rPr>
      </w:pPr>
    </w:p>
    <w:p w:rsidR="006A14F1" w:rsidRPr="007D3516" w:rsidRDefault="006A14F1" w:rsidP="00211AB0">
      <w:pPr>
        <w:autoSpaceDE w:val="0"/>
        <w:autoSpaceDN w:val="0"/>
        <w:adjustRightInd w:val="0"/>
        <w:spacing w:after="0" w:line="240" w:lineRule="auto"/>
        <w:jc w:val="both"/>
        <w:rPr>
          <w:rFonts w:cs="Times New Roman"/>
        </w:rPr>
      </w:pPr>
    </w:p>
    <w:p w:rsidR="00727A4B" w:rsidRPr="007D3516" w:rsidRDefault="00727A4B" w:rsidP="00211AB0">
      <w:pPr>
        <w:autoSpaceDE w:val="0"/>
        <w:autoSpaceDN w:val="0"/>
        <w:adjustRightInd w:val="0"/>
        <w:spacing w:after="0" w:line="240" w:lineRule="auto"/>
        <w:jc w:val="both"/>
        <w:rPr>
          <w:rFonts w:cs="Times New Roman"/>
        </w:rPr>
      </w:pPr>
    </w:p>
    <w:sectPr w:rsidR="00727A4B" w:rsidRPr="007D3516" w:rsidSect="000E221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76" w:rsidRDefault="00736A76" w:rsidP="00AB0D05">
      <w:pPr>
        <w:spacing w:after="0" w:line="240" w:lineRule="auto"/>
      </w:pPr>
      <w:r>
        <w:separator/>
      </w:r>
    </w:p>
  </w:endnote>
  <w:endnote w:type="continuationSeparator" w:id="0">
    <w:p w:rsidR="00736A76" w:rsidRDefault="00736A76" w:rsidP="00AB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D4" w:rsidRDefault="001A72D4">
    <w:pPr>
      <w:pStyle w:val="Footer"/>
    </w:pPr>
    <w:r>
      <w:rPr>
        <w:noProof/>
      </w:rPr>
      <mc:AlternateContent>
        <mc:Choice Requires="wps">
          <w:drawing>
            <wp:anchor distT="182880" distB="182880" distL="114300" distR="114300" simplePos="0" relativeHeight="251659264" behindDoc="0" locked="0" layoutInCell="1" allowOverlap="0">
              <wp:simplePos x="0" y="0"/>
              <wp:positionH relativeFrom="margin">
                <wp:align>right</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1A72D4" w:rsidTr="00AB0D05">
                            <w:trPr>
                              <w:trHeight w:hRule="exact" w:val="360"/>
                            </w:trPr>
                            <w:tc>
                              <w:tcPr>
                                <w:tcW w:w="100" w:type="pct"/>
                                <w:shd w:val="clear" w:color="auto" w:fill="EDEDED" w:themeFill="accent3" w:themeFillTint="33"/>
                                <w:vAlign w:val="center"/>
                              </w:tcPr>
                              <w:p w:rsidR="001A72D4" w:rsidRDefault="001A72D4">
                                <w:pPr>
                                  <w:pStyle w:val="Footer"/>
                                  <w:tabs>
                                    <w:tab w:val="clear" w:pos="4680"/>
                                    <w:tab w:val="clear" w:pos="9360"/>
                                  </w:tabs>
                                  <w:spacing w:before="40" w:after="40"/>
                                  <w:rPr>
                                    <w:color w:val="FFFFFF" w:themeColor="background1"/>
                                  </w:rPr>
                                </w:pPr>
                              </w:p>
                            </w:tc>
                            <w:tc>
                              <w:tcPr>
                                <w:tcW w:w="4650" w:type="pct"/>
                                <w:shd w:val="clear" w:color="auto" w:fill="EDEDED" w:themeFill="accent3" w:themeFillTint="33"/>
                                <w:vAlign w:val="center"/>
                              </w:tcPr>
                              <w:p w:rsidR="001A72D4" w:rsidRDefault="001A72D4">
                                <w:pPr>
                                  <w:pStyle w:val="Footer"/>
                                  <w:tabs>
                                    <w:tab w:val="clear" w:pos="4680"/>
                                    <w:tab w:val="clear" w:pos="9360"/>
                                  </w:tabs>
                                  <w:spacing w:before="40" w:after="40"/>
                                  <w:ind w:left="144" w:right="144"/>
                                  <w:rPr>
                                    <w:color w:val="FFFFFF" w:themeColor="background1"/>
                                  </w:rPr>
                                </w:pPr>
                              </w:p>
                            </w:tc>
                            <w:tc>
                              <w:tcPr>
                                <w:tcW w:w="250" w:type="pct"/>
                                <w:shd w:val="clear" w:color="auto" w:fill="000000" w:themeFill="text1"/>
                                <w:vAlign w:val="center"/>
                              </w:tcPr>
                              <w:p w:rsidR="001A72D4" w:rsidRDefault="001A72D4">
                                <w:pPr>
                                  <w:pStyle w:val="Footer"/>
                                  <w:tabs>
                                    <w:tab w:val="clear" w:pos="4680"/>
                                    <w:tab w:val="clear" w:pos="9360"/>
                                  </w:tabs>
                                  <w:spacing w:before="40" w:after="40"/>
                                  <w:jc w:val="center"/>
                                  <w:rPr>
                                    <w:color w:val="FFFFFF" w:themeColor="background1"/>
                                  </w:rPr>
                                </w:pPr>
                                <w:r w:rsidRPr="00AB0D05">
                                  <w:rPr>
                                    <w:color w:val="FFFFFF" w:themeColor="background1"/>
                                  </w:rPr>
                                  <w:fldChar w:fldCharType="begin"/>
                                </w:r>
                                <w:r w:rsidRPr="00AB0D05">
                                  <w:rPr>
                                    <w:color w:val="FFFFFF" w:themeColor="background1"/>
                                  </w:rPr>
                                  <w:instrText xml:space="preserve"> PAGE   \* MERGEFORMAT </w:instrText>
                                </w:r>
                                <w:r w:rsidRPr="00AB0D05">
                                  <w:rPr>
                                    <w:color w:val="FFFFFF" w:themeColor="background1"/>
                                  </w:rPr>
                                  <w:fldChar w:fldCharType="separate"/>
                                </w:r>
                                <w:r w:rsidR="003A0C82">
                                  <w:rPr>
                                    <w:noProof/>
                                    <w:color w:val="FFFFFF" w:themeColor="background1"/>
                                  </w:rPr>
                                  <w:t>1</w:t>
                                </w:r>
                                <w:r w:rsidRPr="00AB0D05">
                                  <w:rPr>
                                    <w:noProof/>
                                    <w:color w:val="FFFFFF" w:themeColor="background1"/>
                                  </w:rPr>
                                  <w:fldChar w:fldCharType="end"/>
                                </w:r>
                              </w:p>
                            </w:tc>
                          </w:tr>
                        </w:tbl>
                        <w:p w:rsidR="001A72D4" w:rsidRDefault="001A72D4">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416.8pt;margin-top:0;width:468pt;height:30.95pt;z-index:251659264;visibility:visible;mso-wrap-style:square;mso-width-percent:1000;mso-height-percent:0;mso-top-percent:941;mso-wrap-distance-left:9pt;mso-wrap-distance-top:14.4pt;mso-wrap-distance-right:9pt;mso-wrap-distance-bottom:14.4pt;mso-position-horizontal:right;mso-position-horizontal-relative:margin;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1A72D4" w:rsidTr="00AB0D05">
                      <w:trPr>
                        <w:trHeight w:hRule="exact" w:val="360"/>
                      </w:trPr>
                      <w:tc>
                        <w:tcPr>
                          <w:tcW w:w="100" w:type="pct"/>
                          <w:shd w:val="clear" w:color="auto" w:fill="EDEDED" w:themeFill="accent3" w:themeFillTint="33"/>
                          <w:vAlign w:val="center"/>
                        </w:tcPr>
                        <w:p w:rsidR="001A72D4" w:rsidRDefault="001A72D4">
                          <w:pPr>
                            <w:pStyle w:val="Footer"/>
                            <w:tabs>
                              <w:tab w:val="clear" w:pos="4680"/>
                              <w:tab w:val="clear" w:pos="9360"/>
                            </w:tabs>
                            <w:spacing w:before="40" w:after="40"/>
                            <w:rPr>
                              <w:color w:val="FFFFFF" w:themeColor="background1"/>
                            </w:rPr>
                          </w:pPr>
                        </w:p>
                      </w:tc>
                      <w:tc>
                        <w:tcPr>
                          <w:tcW w:w="4650" w:type="pct"/>
                          <w:shd w:val="clear" w:color="auto" w:fill="EDEDED" w:themeFill="accent3" w:themeFillTint="33"/>
                          <w:vAlign w:val="center"/>
                        </w:tcPr>
                        <w:p w:rsidR="001A72D4" w:rsidRDefault="001A72D4">
                          <w:pPr>
                            <w:pStyle w:val="Footer"/>
                            <w:tabs>
                              <w:tab w:val="clear" w:pos="4680"/>
                              <w:tab w:val="clear" w:pos="9360"/>
                            </w:tabs>
                            <w:spacing w:before="40" w:after="40"/>
                            <w:ind w:left="144" w:right="144"/>
                            <w:rPr>
                              <w:color w:val="FFFFFF" w:themeColor="background1"/>
                            </w:rPr>
                          </w:pPr>
                        </w:p>
                      </w:tc>
                      <w:tc>
                        <w:tcPr>
                          <w:tcW w:w="250" w:type="pct"/>
                          <w:shd w:val="clear" w:color="auto" w:fill="000000" w:themeFill="text1"/>
                          <w:vAlign w:val="center"/>
                        </w:tcPr>
                        <w:p w:rsidR="001A72D4" w:rsidRDefault="001A72D4">
                          <w:pPr>
                            <w:pStyle w:val="Footer"/>
                            <w:tabs>
                              <w:tab w:val="clear" w:pos="4680"/>
                              <w:tab w:val="clear" w:pos="9360"/>
                            </w:tabs>
                            <w:spacing w:before="40" w:after="40"/>
                            <w:jc w:val="center"/>
                            <w:rPr>
                              <w:color w:val="FFFFFF" w:themeColor="background1"/>
                            </w:rPr>
                          </w:pPr>
                          <w:r w:rsidRPr="00AB0D05">
                            <w:rPr>
                              <w:color w:val="FFFFFF" w:themeColor="background1"/>
                            </w:rPr>
                            <w:fldChar w:fldCharType="begin"/>
                          </w:r>
                          <w:r w:rsidRPr="00AB0D05">
                            <w:rPr>
                              <w:color w:val="FFFFFF" w:themeColor="background1"/>
                            </w:rPr>
                            <w:instrText xml:space="preserve"> PAGE   \* MERGEFORMAT </w:instrText>
                          </w:r>
                          <w:r w:rsidRPr="00AB0D05">
                            <w:rPr>
                              <w:color w:val="FFFFFF" w:themeColor="background1"/>
                            </w:rPr>
                            <w:fldChar w:fldCharType="separate"/>
                          </w:r>
                          <w:r w:rsidR="003A0C82">
                            <w:rPr>
                              <w:noProof/>
                              <w:color w:val="FFFFFF" w:themeColor="background1"/>
                            </w:rPr>
                            <w:t>1</w:t>
                          </w:r>
                          <w:r w:rsidRPr="00AB0D05">
                            <w:rPr>
                              <w:noProof/>
                              <w:color w:val="FFFFFF" w:themeColor="background1"/>
                            </w:rPr>
                            <w:fldChar w:fldCharType="end"/>
                          </w:r>
                        </w:p>
                      </w:tc>
                    </w:tr>
                  </w:tbl>
                  <w:p w:rsidR="001A72D4" w:rsidRDefault="001A72D4">
                    <w:pPr>
                      <w:pStyle w:val="NoSpacing"/>
                    </w:pPr>
                  </w:p>
                </w:txbxContent>
              </v:textbox>
              <w10:wrap type="topAndBottom"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76" w:rsidRDefault="00736A76" w:rsidP="00AB0D05">
      <w:pPr>
        <w:spacing w:after="0" w:line="240" w:lineRule="auto"/>
      </w:pPr>
      <w:r>
        <w:separator/>
      </w:r>
    </w:p>
  </w:footnote>
  <w:footnote w:type="continuationSeparator" w:id="0">
    <w:p w:rsidR="00736A76" w:rsidRDefault="00736A76" w:rsidP="00AB0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2582"/>
    <w:multiLevelType w:val="hybridMultilevel"/>
    <w:tmpl w:val="EF7AD040"/>
    <w:lvl w:ilvl="0" w:tplc="A78E72EA">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E07B3"/>
    <w:multiLevelType w:val="hybridMultilevel"/>
    <w:tmpl w:val="2098CF5A"/>
    <w:lvl w:ilvl="0" w:tplc="2C763736">
      <w:start w:val="1"/>
      <w:numFmt w:val="bullet"/>
      <w:lvlText w:val=""/>
      <w:lvlJc w:val="left"/>
      <w:pPr>
        <w:tabs>
          <w:tab w:val="num" w:pos="720"/>
        </w:tabs>
        <w:ind w:left="720" w:hanging="360"/>
      </w:pPr>
      <w:rPr>
        <w:rFonts w:ascii="Wingdings" w:hAnsi="Wingdings" w:hint="default"/>
      </w:rPr>
    </w:lvl>
    <w:lvl w:ilvl="1" w:tplc="728A7742">
      <w:start w:val="1"/>
      <w:numFmt w:val="bullet"/>
      <w:lvlText w:val=""/>
      <w:lvlJc w:val="left"/>
      <w:pPr>
        <w:tabs>
          <w:tab w:val="num" w:pos="1440"/>
        </w:tabs>
        <w:ind w:left="1440" w:hanging="360"/>
      </w:pPr>
      <w:rPr>
        <w:rFonts w:ascii="Wingdings" w:hAnsi="Wingdings" w:hint="default"/>
      </w:rPr>
    </w:lvl>
    <w:lvl w:ilvl="2" w:tplc="89C84834" w:tentative="1">
      <w:start w:val="1"/>
      <w:numFmt w:val="bullet"/>
      <w:lvlText w:val=""/>
      <w:lvlJc w:val="left"/>
      <w:pPr>
        <w:tabs>
          <w:tab w:val="num" w:pos="2160"/>
        </w:tabs>
        <w:ind w:left="2160" w:hanging="360"/>
      </w:pPr>
      <w:rPr>
        <w:rFonts w:ascii="Wingdings" w:hAnsi="Wingdings" w:hint="default"/>
      </w:rPr>
    </w:lvl>
    <w:lvl w:ilvl="3" w:tplc="811EDC90" w:tentative="1">
      <w:start w:val="1"/>
      <w:numFmt w:val="bullet"/>
      <w:lvlText w:val=""/>
      <w:lvlJc w:val="left"/>
      <w:pPr>
        <w:tabs>
          <w:tab w:val="num" w:pos="2880"/>
        </w:tabs>
        <w:ind w:left="2880" w:hanging="360"/>
      </w:pPr>
      <w:rPr>
        <w:rFonts w:ascii="Wingdings" w:hAnsi="Wingdings" w:hint="default"/>
      </w:rPr>
    </w:lvl>
    <w:lvl w:ilvl="4" w:tplc="264A46DA" w:tentative="1">
      <w:start w:val="1"/>
      <w:numFmt w:val="bullet"/>
      <w:lvlText w:val=""/>
      <w:lvlJc w:val="left"/>
      <w:pPr>
        <w:tabs>
          <w:tab w:val="num" w:pos="3600"/>
        </w:tabs>
        <w:ind w:left="3600" w:hanging="360"/>
      </w:pPr>
      <w:rPr>
        <w:rFonts w:ascii="Wingdings" w:hAnsi="Wingdings" w:hint="default"/>
      </w:rPr>
    </w:lvl>
    <w:lvl w:ilvl="5" w:tplc="924CD4F4" w:tentative="1">
      <w:start w:val="1"/>
      <w:numFmt w:val="bullet"/>
      <w:lvlText w:val=""/>
      <w:lvlJc w:val="left"/>
      <w:pPr>
        <w:tabs>
          <w:tab w:val="num" w:pos="4320"/>
        </w:tabs>
        <w:ind w:left="4320" w:hanging="360"/>
      </w:pPr>
      <w:rPr>
        <w:rFonts w:ascii="Wingdings" w:hAnsi="Wingdings" w:hint="default"/>
      </w:rPr>
    </w:lvl>
    <w:lvl w:ilvl="6" w:tplc="17046024" w:tentative="1">
      <w:start w:val="1"/>
      <w:numFmt w:val="bullet"/>
      <w:lvlText w:val=""/>
      <w:lvlJc w:val="left"/>
      <w:pPr>
        <w:tabs>
          <w:tab w:val="num" w:pos="5040"/>
        </w:tabs>
        <w:ind w:left="5040" w:hanging="360"/>
      </w:pPr>
      <w:rPr>
        <w:rFonts w:ascii="Wingdings" w:hAnsi="Wingdings" w:hint="default"/>
      </w:rPr>
    </w:lvl>
    <w:lvl w:ilvl="7" w:tplc="BF7692C2" w:tentative="1">
      <w:start w:val="1"/>
      <w:numFmt w:val="bullet"/>
      <w:lvlText w:val=""/>
      <w:lvlJc w:val="left"/>
      <w:pPr>
        <w:tabs>
          <w:tab w:val="num" w:pos="5760"/>
        </w:tabs>
        <w:ind w:left="5760" w:hanging="360"/>
      </w:pPr>
      <w:rPr>
        <w:rFonts w:ascii="Wingdings" w:hAnsi="Wingdings" w:hint="default"/>
      </w:rPr>
    </w:lvl>
    <w:lvl w:ilvl="8" w:tplc="944498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33ABD"/>
    <w:multiLevelType w:val="hybridMultilevel"/>
    <w:tmpl w:val="4AB0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C3A9B"/>
    <w:multiLevelType w:val="hybridMultilevel"/>
    <w:tmpl w:val="3112EF06"/>
    <w:lvl w:ilvl="0" w:tplc="806AF1C6">
      <w:start w:val="1"/>
      <w:numFmt w:val="bullet"/>
      <w:lvlText w:val=""/>
      <w:lvlJc w:val="left"/>
      <w:pPr>
        <w:tabs>
          <w:tab w:val="num" w:pos="720"/>
        </w:tabs>
        <w:ind w:left="720" w:hanging="360"/>
      </w:pPr>
      <w:rPr>
        <w:rFonts w:ascii="Wingdings" w:hAnsi="Wingdings" w:hint="default"/>
      </w:rPr>
    </w:lvl>
    <w:lvl w:ilvl="1" w:tplc="EEEA061A">
      <w:start w:val="1"/>
      <w:numFmt w:val="bullet"/>
      <w:lvlText w:val=""/>
      <w:lvlJc w:val="left"/>
      <w:pPr>
        <w:tabs>
          <w:tab w:val="num" w:pos="1440"/>
        </w:tabs>
        <w:ind w:left="1440" w:hanging="360"/>
      </w:pPr>
      <w:rPr>
        <w:rFonts w:ascii="Wingdings" w:hAnsi="Wingdings" w:hint="default"/>
      </w:rPr>
    </w:lvl>
    <w:lvl w:ilvl="2" w:tplc="8550C11A">
      <w:start w:val="41"/>
      <w:numFmt w:val="bullet"/>
      <w:lvlText w:val="•"/>
      <w:lvlJc w:val="left"/>
      <w:pPr>
        <w:tabs>
          <w:tab w:val="num" w:pos="2160"/>
        </w:tabs>
        <w:ind w:left="2160" w:hanging="360"/>
      </w:pPr>
      <w:rPr>
        <w:rFonts w:ascii="Arial" w:hAnsi="Arial" w:hint="default"/>
      </w:rPr>
    </w:lvl>
    <w:lvl w:ilvl="3" w:tplc="A23EB5A6" w:tentative="1">
      <w:start w:val="1"/>
      <w:numFmt w:val="bullet"/>
      <w:lvlText w:val=""/>
      <w:lvlJc w:val="left"/>
      <w:pPr>
        <w:tabs>
          <w:tab w:val="num" w:pos="2880"/>
        </w:tabs>
        <w:ind w:left="2880" w:hanging="360"/>
      </w:pPr>
      <w:rPr>
        <w:rFonts w:ascii="Wingdings" w:hAnsi="Wingdings" w:hint="default"/>
      </w:rPr>
    </w:lvl>
    <w:lvl w:ilvl="4" w:tplc="2040B29A" w:tentative="1">
      <w:start w:val="1"/>
      <w:numFmt w:val="bullet"/>
      <w:lvlText w:val=""/>
      <w:lvlJc w:val="left"/>
      <w:pPr>
        <w:tabs>
          <w:tab w:val="num" w:pos="3600"/>
        </w:tabs>
        <w:ind w:left="3600" w:hanging="360"/>
      </w:pPr>
      <w:rPr>
        <w:rFonts w:ascii="Wingdings" w:hAnsi="Wingdings" w:hint="default"/>
      </w:rPr>
    </w:lvl>
    <w:lvl w:ilvl="5" w:tplc="40BCE89A" w:tentative="1">
      <w:start w:val="1"/>
      <w:numFmt w:val="bullet"/>
      <w:lvlText w:val=""/>
      <w:lvlJc w:val="left"/>
      <w:pPr>
        <w:tabs>
          <w:tab w:val="num" w:pos="4320"/>
        </w:tabs>
        <w:ind w:left="4320" w:hanging="360"/>
      </w:pPr>
      <w:rPr>
        <w:rFonts w:ascii="Wingdings" w:hAnsi="Wingdings" w:hint="default"/>
      </w:rPr>
    </w:lvl>
    <w:lvl w:ilvl="6" w:tplc="081429EE" w:tentative="1">
      <w:start w:val="1"/>
      <w:numFmt w:val="bullet"/>
      <w:lvlText w:val=""/>
      <w:lvlJc w:val="left"/>
      <w:pPr>
        <w:tabs>
          <w:tab w:val="num" w:pos="5040"/>
        </w:tabs>
        <w:ind w:left="5040" w:hanging="360"/>
      </w:pPr>
      <w:rPr>
        <w:rFonts w:ascii="Wingdings" w:hAnsi="Wingdings" w:hint="default"/>
      </w:rPr>
    </w:lvl>
    <w:lvl w:ilvl="7" w:tplc="F5020206" w:tentative="1">
      <w:start w:val="1"/>
      <w:numFmt w:val="bullet"/>
      <w:lvlText w:val=""/>
      <w:lvlJc w:val="left"/>
      <w:pPr>
        <w:tabs>
          <w:tab w:val="num" w:pos="5760"/>
        </w:tabs>
        <w:ind w:left="5760" w:hanging="360"/>
      </w:pPr>
      <w:rPr>
        <w:rFonts w:ascii="Wingdings" w:hAnsi="Wingdings" w:hint="default"/>
      </w:rPr>
    </w:lvl>
    <w:lvl w:ilvl="8" w:tplc="1D964D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062AC"/>
    <w:multiLevelType w:val="hybridMultilevel"/>
    <w:tmpl w:val="B062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C7B89"/>
    <w:multiLevelType w:val="hybridMultilevel"/>
    <w:tmpl w:val="2B56C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3334C"/>
    <w:multiLevelType w:val="hybridMultilevel"/>
    <w:tmpl w:val="442221DE"/>
    <w:lvl w:ilvl="0" w:tplc="A78E72EA">
      <w:numFmt w:val="bullet"/>
      <w:lvlText w:val=""/>
      <w:lvlJc w:val="left"/>
      <w:pPr>
        <w:ind w:left="1440" w:hanging="360"/>
      </w:pPr>
      <w:rPr>
        <w:rFonts w:ascii="Calibri" w:eastAsia="SymbolMT" w:hAnsi="Calibri"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AE47A7"/>
    <w:multiLevelType w:val="hybridMultilevel"/>
    <w:tmpl w:val="0DDE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150E8"/>
    <w:multiLevelType w:val="hybridMultilevel"/>
    <w:tmpl w:val="4B30CA54"/>
    <w:lvl w:ilvl="0" w:tplc="ABCC21B0">
      <w:start w:val="1"/>
      <w:numFmt w:val="bullet"/>
      <w:lvlText w:val=""/>
      <w:lvlJc w:val="left"/>
      <w:pPr>
        <w:tabs>
          <w:tab w:val="num" w:pos="720"/>
        </w:tabs>
        <w:ind w:left="720" w:hanging="360"/>
      </w:pPr>
      <w:rPr>
        <w:rFonts w:ascii="Wingdings" w:hAnsi="Wingdings" w:hint="default"/>
      </w:rPr>
    </w:lvl>
    <w:lvl w:ilvl="1" w:tplc="E38AB95C" w:tentative="1">
      <w:start w:val="1"/>
      <w:numFmt w:val="bullet"/>
      <w:lvlText w:val=""/>
      <w:lvlJc w:val="left"/>
      <w:pPr>
        <w:tabs>
          <w:tab w:val="num" w:pos="1440"/>
        </w:tabs>
        <w:ind w:left="1440" w:hanging="360"/>
      </w:pPr>
      <w:rPr>
        <w:rFonts w:ascii="Wingdings" w:hAnsi="Wingdings" w:hint="default"/>
      </w:rPr>
    </w:lvl>
    <w:lvl w:ilvl="2" w:tplc="7E867CB4" w:tentative="1">
      <w:start w:val="1"/>
      <w:numFmt w:val="bullet"/>
      <w:lvlText w:val=""/>
      <w:lvlJc w:val="left"/>
      <w:pPr>
        <w:tabs>
          <w:tab w:val="num" w:pos="2160"/>
        </w:tabs>
        <w:ind w:left="2160" w:hanging="360"/>
      </w:pPr>
      <w:rPr>
        <w:rFonts w:ascii="Wingdings" w:hAnsi="Wingdings" w:hint="default"/>
      </w:rPr>
    </w:lvl>
    <w:lvl w:ilvl="3" w:tplc="9FCA7E54" w:tentative="1">
      <w:start w:val="1"/>
      <w:numFmt w:val="bullet"/>
      <w:lvlText w:val=""/>
      <w:lvlJc w:val="left"/>
      <w:pPr>
        <w:tabs>
          <w:tab w:val="num" w:pos="2880"/>
        </w:tabs>
        <w:ind w:left="2880" w:hanging="360"/>
      </w:pPr>
      <w:rPr>
        <w:rFonts w:ascii="Wingdings" w:hAnsi="Wingdings" w:hint="default"/>
      </w:rPr>
    </w:lvl>
    <w:lvl w:ilvl="4" w:tplc="FA148052" w:tentative="1">
      <w:start w:val="1"/>
      <w:numFmt w:val="bullet"/>
      <w:lvlText w:val=""/>
      <w:lvlJc w:val="left"/>
      <w:pPr>
        <w:tabs>
          <w:tab w:val="num" w:pos="3600"/>
        </w:tabs>
        <w:ind w:left="3600" w:hanging="360"/>
      </w:pPr>
      <w:rPr>
        <w:rFonts w:ascii="Wingdings" w:hAnsi="Wingdings" w:hint="default"/>
      </w:rPr>
    </w:lvl>
    <w:lvl w:ilvl="5" w:tplc="3C304866" w:tentative="1">
      <w:start w:val="1"/>
      <w:numFmt w:val="bullet"/>
      <w:lvlText w:val=""/>
      <w:lvlJc w:val="left"/>
      <w:pPr>
        <w:tabs>
          <w:tab w:val="num" w:pos="4320"/>
        </w:tabs>
        <w:ind w:left="4320" w:hanging="360"/>
      </w:pPr>
      <w:rPr>
        <w:rFonts w:ascii="Wingdings" w:hAnsi="Wingdings" w:hint="default"/>
      </w:rPr>
    </w:lvl>
    <w:lvl w:ilvl="6" w:tplc="ED184840" w:tentative="1">
      <w:start w:val="1"/>
      <w:numFmt w:val="bullet"/>
      <w:lvlText w:val=""/>
      <w:lvlJc w:val="left"/>
      <w:pPr>
        <w:tabs>
          <w:tab w:val="num" w:pos="5040"/>
        </w:tabs>
        <w:ind w:left="5040" w:hanging="360"/>
      </w:pPr>
      <w:rPr>
        <w:rFonts w:ascii="Wingdings" w:hAnsi="Wingdings" w:hint="default"/>
      </w:rPr>
    </w:lvl>
    <w:lvl w:ilvl="7" w:tplc="4878B284" w:tentative="1">
      <w:start w:val="1"/>
      <w:numFmt w:val="bullet"/>
      <w:lvlText w:val=""/>
      <w:lvlJc w:val="left"/>
      <w:pPr>
        <w:tabs>
          <w:tab w:val="num" w:pos="5760"/>
        </w:tabs>
        <w:ind w:left="5760" w:hanging="360"/>
      </w:pPr>
      <w:rPr>
        <w:rFonts w:ascii="Wingdings" w:hAnsi="Wingdings" w:hint="default"/>
      </w:rPr>
    </w:lvl>
    <w:lvl w:ilvl="8" w:tplc="07FE0A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F1CA9"/>
    <w:multiLevelType w:val="hybridMultilevel"/>
    <w:tmpl w:val="571A0C3C"/>
    <w:lvl w:ilvl="0" w:tplc="A70CE706">
      <w:start w:val="1"/>
      <w:numFmt w:val="bullet"/>
      <w:lvlText w:val=""/>
      <w:lvlJc w:val="left"/>
      <w:pPr>
        <w:tabs>
          <w:tab w:val="num" w:pos="720"/>
        </w:tabs>
        <w:ind w:left="720" w:hanging="360"/>
      </w:pPr>
      <w:rPr>
        <w:rFonts w:ascii="Wingdings" w:hAnsi="Wingdings" w:hint="default"/>
      </w:rPr>
    </w:lvl>
    <w:lvl w:ilvl="1" w:tplc="893893B6">
      <w:start w:val="1"/>
      <w:numFmt w:val="bullet"/>
      <w:lvlText w:val=""/>
      <w:lvlJc w:val="left"/>
      <w:pPr>
        <w:tabs>
          <w:tab w:val="num" w:pos="1440"/>
        </w:tabs>
        <w:ind w:left="1440" w:hanging="360"/>
      </w:pPr>
      <w:rPr>
        <w:rFonts w:ascii="Wingdings" w:hAnsi="Wingdings" w:hint="default"/>
      </w:rPr>
    </w:lvl>
    <w:lvl w:ilvl="2" w:tplc="2AD0E460" w:tentative="1">
      <w:start w:val="1"/>
      <w:numFmt w:val="bullet"/>
      <w:lvlText w:val=""/>
      <w:lvlJc w:val="left"/>
      <w:pPr>
        <w:tabs>
          <w:tab w:val="num" w:pos="2160"/>
        </w:tabs>
        <w:ind w:left="2160" w:hanging="360"/>
      </w:pPr>
      <w:rPr>
        <w:rFonts w:ascii="Wingdings" w:hAnsi="Wingdings" w:hint="default"/>
      </w:rPr>
    </w:lvl>
    <w:lvl w:ilvl="3" w:tplc="E0E41440" w:tentative="1">
      <w:start w:val="1"/>
      <w:numFmt w:val="bullet"/>
      <w:lvlText w:val=""/>
      <w:lvlJc w:val="left"/>
      <w:pPr>
        <w:tabs>
          <w:tab w:val="num" w:pos="2880"/>
        </w:tabs>
        <w:ind w:left="2880" w:hanging="360"/>
      </w:pPr>
      <w:rPr>
        <w:rFonts w:ascii="Wingdings" w:hAnsi="Wingdings" w:hint="default"/>
      </w:rPr>
    </w:lvl>
    <w:lvl w:ilvl="4" w:tplc="2630548E" w:tentative="1">
      <w:start w:val="1"/>
      <w:numFmt w:val="bullet"/>
      <w:lvlText w:val=""/>
      <w:lvlJc w:val="left"/>
      <w:pPr>
        <w:tabs>
          <w:tab w:val="num" w:pos="3600"/>
        </w:tabs>
        <w:ind w:left="3600" w:hanging="360"/>
      </w:pPr>
      <w:rPr>
        <w:rFonts w:ascii="Wingdings" w:hAnsi="Wingdings" w:hint="default"/>
      </w:rPr>
    </w:lvl>
    <w:lvl w:ilvl="5" w:tplc="5CA45B4C" w:tentative="1">
      <w:start w:val="1"/>
      <w:numFmt w:val="bullet"/>
      <w:lvlText w:val=""/>
      <w:lvlJc w:val="left"/>
      <w:pPr>
        <w:tabs>
          <w:tab w:val="num" w:pos="4320"/>
        </w:tabs>
        <w:ind w:left="4320" w:hanging="360"/>
      </w:pPr>
      <w:rPr>
        <w:rFonts w:ascii="Wingdings" w:hAnsi="Wingdings" w:hint="default"/>
      </w:rPr>
    </w:lvl>
    <w:lvl w:ilvl="6" w:tplc="F3D24C22" w:tentative="1">
      <w:start w:val="1"/>
      <w:numFmt w:val="bullet"/>
      <w:lvlText w:val=""/>
      <w:lvlJc w:val="left"/>
      <w:pPr>
        <w:tabs>
          <w:tab w:val="num" w:pos="5040"/>
        </w:tabs>
        <w:ind w:left="5040" w:hanging="360"/>
      </w:pPr>
      <w:rPr>
        <w:rFonts w:ascii="Wingdings" w:hAnsi="Wingdings" w:hint="default"/>
      </w:rPr>
    </w:lvl>
    <w:lvl w:ilvl="7" w:tplc="32C2B688" w:tentative="1">
      <w:start w:val="1"/>
      <w:numFmt w:val="bullet"/>
      <w:lvlText w:val=""/>
      <w:lvlJc w:val="left"/>
      <w:pPr>
        <w:tabs>
          <w:tab w:val="num" w:pos="5760"/>
        </w:tabs>
        <w:ind w:left="5760" w:hanging="360"/>
      </w:pPr>
      <w:rPr>
        <w:rFonts w:ascii="Wingdings" w:hAnsi="Wingdings" w:hint="default"/>
      </w:rPr>
    </w:lvl>
    <w:lvl w:ilvl="8" w:tplc="2864DCA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E21B9"/>
    <w:multiLevelType w:val="hybridMultilevel"/>
    <w:tmpl w:val="FEFE2196"/>
    <w:lvl w:ilvl="0" w:tplc="B9129FB8">
      <w:start w:val="1"/>
      <w:numFmt w:val="bullet"/>
      <w:lvlText w:val=""/>
      <w:lvlJc w:val="left"/>
      <w:pPr>
        <w:tabs>
          <w:tab w:val="num" w:pos="720"/>
        </w:tabs>
        <w:ind w:left="720" w:hanging="360"/>
      </w:pPr>
      <w:rPr>
        <w:rFonts w:ascii="Wingdings" w:hAnsi="Wingdings" w:hint="default"/>
      </w:rPr>
    </w:lvl>
    <w:lvl w:ilvl="1" w:tplc="E7F665B6">
      <w:start w:val="1"/>
      <w:numFmt w:val="bullet"/>
      <w:lvlText w:val=""/>
      <w:lvlJc w:val="left"/>
      <w:pPr>
        <w:tabs>
          <w:tab w:val="num" w:pos="1440"/>
        </w:tabs>
        <w:ind w:left="1440" w:hanging="360"/>
      </w:pPr>
      <w:rPr>
        <w:rFonts w:ascii="Wingdings" w:hAnsi="Wingdings" w:hint="default"/>
      </w:rPr>
    </w:lvl>
    <w:lvl w:ilvl="2" w:tplc="8E74697E" w:tentative="1">
      <w:start w:val="1"/>
      <w:numFmt w:val="bullet"/>
      <w:lvlText w:val=""/>
      <w:lvlJc w:val="left"/>
      <w:pPr>
        <w:tabs>
          <w:tab w:val="num" w:pos="2160"/>
        </w:tabs>
        <w:ind w:left="2160" w:hanging="360"/>
      </w:pPr>
      <w:rPr>
        <w:rFonts w:ascii="Wingdings" w:hAnsi="Wingdings" w:hint="default"/>
      </w:rPr>
    </w:lvl>
    <w:lvl w:ilvl="3" w:tplc="8CD42320" w:tentative="1">
      <w:start w:val="1"/>
      <w:numFmt w:val="bullet"/>
      <w:lvlText w:val=""/>
      <w:lvlJc w:val="left"/>
      <w:pPr>
        <w:tabs>
          <w:tab w:val="num" w:pos="2880"/>
        </w:tabs>
        <w:ind w:left="2880" w:hanging="360"/>
      </w:pPr>
      <w:rPr>
        <w:rFonts w:ascii="Wingdings" w:hAnsi="Wingdings" w:hint="default"/>
      </w:rPr>
    </w:lvl>
    <w:lvl w:ilvl="4" w:tplc="D108DAEC" w:tentative="1">
      <w:start w:val="1"/>
      <w:numFmt w:val="bullet"/>
      <w:lvlText w:val=""/>
      <w:lvlJc w:val="left"/>
      <w:pPr>
        <w:tabs>
          <w:tab w:val="num" w:pos="3600"/>
        </w:tabs>
        <w:ind w:left="3600" w:hanging="360"/>
      </w:pPr>
      <w:rPr>
        <w:rFonts w:ascii="Wingdings" w:hAnsi="Wingdings" w:hint="default"/>
      </w:rPr>
    </w:lvl>
    <w:lvl w:ilvl="5" w:tplc="167E6794" w:tentative="1">
      <w:start w:val="1"/>
      <w:numFmt w:val="bullet"/>
      <w:lvlText w:val=""/>
      <w:lvlJc w:val="left"/>
      <w:pPr>
        <w:tabs>
          <w:tab w:val="num" w:pos="4320"/>
        </w:tabs>
        <w:ind w:left="4320" w:hanging="360"/>
      </w:pPr>
      <w:rPr>
        <w:rFonts w:ascii="Wingdings" w:hAnsi="Wingdings" w:hint="default"/>
      </w:rPr>
    </w:lvl>
    <w:lvl w:ilvl="6" w:tplc="366422E6" w:tentative="1">
      <w:start w:val="1"/>
      <w:numFmt w:val="bullet"/>
      <w:lvlText w:val=""/>
      <w:lvlJc w:val="left"/>
      <w:pPr>
        <w:tabs>
          <w:tab w:val="num" w:pos="5040"/>
        </w:tabs>
        <w:ind w:left="5040" w:hanging="360"/>
      </w:pPr>
      <w:rPr>
        <w:rFonts w:ascii="Wingdings" w:hAnsi="Wingdings" w:hint="default"/>
      </w:rPr>
    </w:lvl>
    <w:lvl w:ilvl="7" w:tplc="2B9E91A2" w:tentative="1">
      <w:start w:val="1"/>
      <w:numFmt w:val="bullet"/>
      <w:lvlText w:val=""/>
      <w:lvlJc w:val="left"/>
      <w:pPr>
        <w:tabs>
          <w:tab w:val="num" w:pos="5760"/>
        </w:tabs>
        <w:ind w:left="5760" w:hanging="360"/>
      </w:pPr>
      <w:rPr>
        <w:rFonts w:ascii="Wingdings" w:hAnsi="Wingdings" w:hint="default"/>
      </w:rPr>
    </w:lvl>
    <w:lvl w:ilvl="8" w:tplc="817AB2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04BEC"/>
    <w:multiLevelType w:val="hybridMultilevel"/>
    <w:tmpl w:val="D890CA36"/>
    <w:lvl w:ilvl="0" w:tplc="4DA2BE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55796"/>
    <w:multiLevelType w:val="hybridMultilevel"/>
    <w:tmpl w:val="A78E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11503"/>
    <w:multiLevelType w:val="hybridMultilevel"/>
    <w:tmpl w:val="60F8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A4F64"/>
    <w:multiLevelType w:val="hybridMultilevel"/>
    <w:tmpl w:val="3B06B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A17CA"/>
    <w:multiLevelType w:val="hybridMultilevel"/>
    <w:tmpl w:val="60F8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42BCD"/>
    <w:multiLevelType w:val="hybridMultilevel"/>
    <w:tmpl w:val="67523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0"/>
  </w:num>
  <w:num w:numId="5">
    <w:abstractNumId w:val="6"/>
  </w:num>
  <w:num w:numId="6">
    <w:abstractNumId w:val="2"/>
  </w:num>
  <w:num w:numId="7">
    <w:abstractNumId w:val="12"/>
  </w:num>
  <w:num w:numId="8">
    <w:abstractNumId w:val="5"/>
  </w:num>
  <w:num w:numId="9">
    <w:abstractNumId w:val="11"/>
  </w:num>
  <w:num w:numId="10">
    <w:abstractNumId w:val="14"/>
  </w:num>
  <w:num w:numId="11">
    <w:abstractNumId w:val="16"/>
  </w:num>
  <w:num w:numId="12">
    <w:abstractNumId w:val="1"/>
  </w:num>
  <w:num w:numId="13">
    <w:abstractNumId w:val="10"/>
  </w:num>
  <w:num w:numId="14">
    <w:abstractNumId w:val="3"/>
  </w:num>
  <w:num w:numId="15">
    <w:abstractNumId w:val="9"/>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25"/>
    <w:rsid w:val="00003C0D"/>
    <w:rsid w:val="00005015"/>
    <w:rsid w:val="00023350"/>
    <w:rsid w:val="000310A4"/>
    <w:rsid w:val="00033571"/>
    <w:rsid w:val="0004313E"/>
    <w:rsid w:val="00047C58"/>
    <w:rsid w:val="000540E2"/>
    <w:rsid w:val="00057603"/>
    <w:rsid w:val="00067D96"/>
    <w:rsid w:val="000A00B1"/>
    <w:rsid w:val="000A2A86"/>
    <w:rsid w:val="000C2CBD"/>
    <w:rsid w:val="000D1CDF"/>
    <w:rsid w:val="000D1FE5"/>
    <w:rsid w:val="000D5517"/>
    <w:rsid w:val="000D565C"/>
    <w:rsid w:val="000E160C"/>
    <w:rsid w:val="000E2216"/>
    <w:rsid w:val="000E6746"/>
    <w:rsid w:val="000F15CE"/>
    <w:rsid w:val="001214BB"/>
    <w:rsid w:val="00122855"/>
    <w:rsid w:val="00122B91"/>
    <w:rsid w:val="00122C57"/>
    <w:rsid w:val="00124807"/>
    <w:rsid w:val="00125215"/>
    <w:rsid w:val="001402AD"/>
    <w:rsid w:val="0014455C"/>
    <w:rsid w:val="001675DB"/>
    <w:rsid w:val="00174BF0"/>
    <w:rsid w:val="001A583A"/>
    <w:rsid w:val="001A659B"/>
    <w:rsid w:val="001A72D4"/>
    <w:rsid w:val="001C3762"/>
    <w:rsid w:val="001C7F81"/>
    <w:rsid w:val="001D113A"/>
    <w:rsid w:val="001F5855"/>
    <w:rsid w:val="002076F4"/>
    <w:rsid w:val="00211AB0"/>
    <w:rsid w:val="002266A7"/>
    <w:rsid w:val="00232162"/>
    <w:rsid w:val="002347E5"/>
    <w:rsid w:val="002353EA"/>
    <w:rsid w:val="0025052E"/>
    <w:rsid w:val="002523B7"/>
    <w:rsid w:val="00254C2B"/>
    <w:rsid w:val="002609DB"/>
    <w:rsid w:val="002670CF"/>
    <w:rsid w:val="00272830"/>
    <w:rsid w:val="00272CCF"/>
    <w:rsid w:val="00274F8A"/>
    <w:rsid w:val="002761D6"/>
    <w:rsid w:val="00280377"/>
    <w:rsid w:val="00291B6B"/>
    <w:rsid w:val="00294B44"/>
    <w:rsid w:val="002A29BE"/>
    <w:rsid w:val="002A33D6"/>
    <w:rsid w:val="002D3C2A"/>
    <w:rsid w:val="002E0F08"/>
    <w:rsid w:val="002E439B"/>
    <w:rsid w:val="002F356A"/>
    <w:rsid w:val="00305AF1"/>
    <w:rsid w:val="00315194"/>
    <w:rsid w:val="003174BD"/>
    <w:rsid w:val="0032076E"/>
    <w:rsid w:val="0033608F"/>
    <w:rsid w:val="0034368A"/>
    <w:rsid w:val="003555FA"/>
    <w:rsid w:val="00357EFB"/>
    <w:rsid w:val="00374A1B"/>
    <w:rsid w:val="0037624C"/>
    <w:rsid w:val="003812D4"/>
    <w:rsid w:val="003822FF"/>
    <w:rsid w:val="003976FE"/>
    <w:rsid w:val="003A0C82"/>
    <w:rsid w:val="003A162A"/>
    <w:rsid w:val="003A1861"/>
    <w:rsid w:val="003A5CFE"/>
    <w:rsid w:val="003C0EEB"/>
    <w:rsid w:val="003D2991"/>
    <w:rsid w:val="003D3D13"/>
    <w:rsid w:val="003F7218"/>
    <w:rsid w:val="00401882"/>
    <w:rsid w:val="00410B57"/>
    <w:rsid w:val="004147F6"/>
    <w:rsid w:val="00430DD6"/>
    <w:rsid w:val="00436A82"/>
    <w:rsid w:val="0044412D"/>
    <w:rsid w:val="00454762"/>
    <w:rsid w:val="0049101F"/>
    <w:rsid w:val="004916A5"/>
    <w:rsid w:val="004922B2"/>
    <w:rsid w:val="004B6A72"/>
    <w:rsid w:val="004C0BC2"/>
    <w:rsid w:val="004C2502"/>
    <w:rsid w:val="004D18BD"/>
    <w:rsid w:val="004E1342"/>
    <w:rsid w:val="004F1F28"/>
    <w:rsid w:val="00507094"/>
    <w:rsid w:val="00523C6E"/>
    <w:rsid w:val="005367C2"/>
    <w:rsid w:val="0054071D"/>
    <w:rsid w:val="0055131F"/>
    <w:rsid w:val="00557A98"/>
    <w:rsid w:val="00563B71"/>
    <w:rsid w:val="0056628C"/>
    <w:rsid w:val="00575DA5"/>
    <w:rsid w:val="00595F52"/>
    <w:rsid w:val="005A0C4A"/>
    <w:rsid w:val="005A1F12"/>
    <w:rsid w:val="005A4CDC"/>
    <w:rsid w:val="005A6607"/>
    <w:rsid w:val="005A7E6A"/>
    <w:rsid w:val="005E1859"/>
    <w:rsid w:val="005E5531"/>
    <w:rsid w:val="005F55C2"/>
    <w:rsid w:val="00605347"/>
    <w:rsid w:val="00613762"/>
    <w:rsid w:val="00614264"/>
    <w:rsid w:val="006202CE"/>
    <w:rsid w:val="00620D03"/>
    <w:rsid w:val="00630C24"/>
    <w:rsid w:val="006312B8"/>
    <w:rsid w:val="00646BC4"/>
    <w:rsid w:val="00654AA5"/>
    <w:rsid w:val="006672BA"/>
    <w:rsid w:val="006700CF"/>
    <w:rsid w:val="00680611"/>
    <w:rsid w:val="006846D8"/>
    <w:rsid w:val="00693208"/>
    <w:rsid w:val="006A14F1"/>
    <w:rsid w:val="006B0EF0"/>
    <w:rsid w:val="006B3885"/>
    <w:rsid w:val="006C5E79"/>
    <w:rsid w:val="006D2EF1"/>
    <w:rsid w:val="006D3E35"/>
    <w:rsid w:val="00713D0C"/>
    <w:rsid w:val="00727A4B"/>
    <w:rsid w:val="00733D10"/>
    <w:rsid w:val="007366FB"/>
    <w:rsid w:val="00736A76"/>
    <w:rsid w:val="00741674"/>
    <w:rsid w:val="00750779"/>
    <w:rsid w:val="00752446"/>
    <w:rsid w:val="0075312F"/>
    <w:rsid w:val="00761599"/>
    <w:rsid w:val="00775E24"/>
    <w:rsid w:val="007833DA"/>
    <w:rsid w:val="00790308"/>
    <w:rsid w:val="00794061"/>
    <w:rsid w:val="007A0C45"/>
    <w:rsid w:val="007A4535"/>
    <w:rsid w:val="007B4A8C"/>
    <w:rsid w:val="007B59CE"/>
    <w:rsid w:val="007B5FE1"/>
    <w:rsid w:val="007B6F53"/>
    <w:rsid w:val="007C4B51"/>
    <w:rsid w:val="007D2446"/>
    <w:rsid w:val="007D3516"/>
    <w:rsid w:val="007E01F0"/>
    <w:rsid w:val="007E6206"/>
    <w:rsid w:val="007E6233"/>
    <w:rsid w:val="007E7ACD"/>
    <w:rsid w:val="007F532E"/>
    <w:rsid w:val="00800572"/>
    <w:rsid w:val="0080685D"/>
    <w:rsid w:val="008118AD"/>
    <w:rsid w:val="00812FFE"/>
    <w:rsid w:val="0081359A"/>
    <w:rsid w:val="0083446E"/>
    <w:rsid w:val="008373A0"/>
    <w:rsid w:val="008418AE"/>
    <w:rsid w:val="008442B9"/>
    <w:rsid w:val="008617B9"/>
    <w:rsid w:val="00864153"/>
    <w:rsid w:val="0087630E"/>
    <w:rsid w:val="00882440"/>
    <w:rsid w:val="00882A14"/>
    <w:rsid w:val="00884590"/>
    <w:rsid w:val="00887875"/>
    <w:rsid w:val="008A6F53"/>
    <w:rsid w:val="008C026D"/>
    <w:rsid w:val="008C637A"/>
    <w:rsid w:val="008C6A3A"/>
    <w:rsid w:val="008D4E56"/>
    <w:rsid w:val="008F2BEA"/>
    <w:rsid w:val="00911487"/>
    <w:rsid w:val="00920205"/>
    <w:rsid w:val="0092521C"/>
    <w:rsid w:val="009325D7"/>
    <w:rsid w:val="00937FEC"/>
    <w:rsid w:val="00941D82"/>
    <w:rsid w:val="009455C5"/>
    <w:rsid w:val="0094735F"/>
    <w:rsid w:val="00961159"/>
    <w:rsid w:val="00976E8D"/>
    <w:rsid w:val="0097746B"/>
    <w:rsid w:val="0099048F"/>
    <w:rsid w:val="009A1C02"/>
    <w:rsid w:val="009B0E8D"/>
    <w:rsid w:val="009B2AE3"/>
    <w:rsid w:val="009C4D5E"/>
    <w:rsid w:val="009E0DEC"/>
    <w:rsid w:val="009E1BDA"/>
    <w:rsid w:val="009F60C1"/>
    <w:rsid w:val="00A026D1"/>
    <w:rsid w:val="00A03089"/>
    <w:rsid w:val="00A10789"/>
    <w:rsid w:val="00A12B65"/>
    <w:rsid w:val="00A22CE4"/>
    <w:rsid w:val="00A27E91"/>
    <w:rsid w:val="00A428DA"/>
    <w:rsid w:val="00A42ACF"/>
    <w:rsid w:val="00A43CEA"/>
    <w:rsid w:val="00A54BF2"/>
    <w:rsid w:val="00A61B5B"/>
    <w:rsid w:val="00A731BD"/>
    <w:rsid w:val="00A76DC4"/>
    <w:rsid w:val="00A971A2"/>
    <w:rsid w:val="00A9743A"/>
    <w:rsid w:val="00AB0D05"/>
    <w:rsid w:val="00AB3CDE"/>
    <w:rsid w:val="00AB3D76"/>
    <w:rsid w:val="00AB4301"/>
    <w:rsid w:val="00AC18FD"/>
    <w:rsid w:val="00AC22F1"/>
    <w:rsid w:val="00AD2FE7"/>
    <w:rsid w:val="00AD7240"/>
    <w:rsid w:val="00AF0F04"/>
    <w:rsid w:val="00B44AD0"/>
    <w:rsid w:val="00B62A30"/>
    <w:rsid w:val="00B75F0A"/>
    <w:rsid w:val="00B83169"/>
    <w:rsid w:val="00B90CDE"/>
    <w:rsid w:val="00B934E5"/>
    <w:rsid w:val="00B9699D"/>
    <w:rsid w:val="00BD4A31"/>
    <w:rsid w:val="00BD5B52"/>
    <w:rsid w:val="00BF6D47"/>
    <w:rsid w:val="00C039F8"/>
    <w:rsid w:val="00C24EB2"/>
    <w:rsid w:val="00C32EC6"/>
    <w:rsid w:val="00C3487B"/>
    <w:rsid w:val="00C3742E"/>
    <w:rsid w:val="00C52D2D"/>
    <w:rsid w:val="00C537F1"/>
    <w:rsid w:val="00C55DCD"/>
    <w:rsid w:val="00C574D6"/>
    <w:rsid w:val="00C62521"/>
    <w:rsid w:val="00C6330D"/>
    <w:rsid w:val="00C66B85"/>
    <w:rsid w:val="00C70268"/>
    <w:rsid w:val="00C8152C"/>
    <w:rsid w:val="00CA0DCC"/>
    <w:rsid w:val="00CC744E"/>
    <w:rsid w:val="00CE24B2"/>
    <w:rsid w:val="00D018AB"/>
    <w:rsid w:val="00D04D53"/>
    <w:rsid w:val="00D14658"/>
    <w:rsid w:val="00D3608D"/>
    <w:rsid w:val="00D40843"/>
    <w:rsid w:val="00D42DA2"/>
    <w:rsid w:val="00D46FCF"/>
    <w:rsid w:val="00D75A64"/>
    <w:rsid w:val="00D82E0C"/>
    <w:rsid w:val="00D96A8F"/>
    <w:rsid w:val="00D9701F"/>
    <w:rsid w:val="00DA680C"/>
    <w:rsid w:val="00DB6F16"/>
    <w:rsid w:val="00DC4774"/>
    <w:rsid w:val="00DD4242"/>
    <w:rsid w:val="00E009B6"/>
    <w:rsid w:val="00E06A0D"/>
    <w:rsid w:val="00E1476A"/>
    <w:rsid w:val="00E24B47"/>
    <w:rsid w:val="00E30277"/>
    <w:rsid w:val="00E42A80"/>
    <w:rsid w:val="00E47AA5"/>
    <w:rsid w:val="00E5364D"/>
    <w:rsid w:val="00E66B82"/>
    <w:rsid w:val="00E8013B"/>
    <w:rsid w:val="00E82BF3"/>
    <w:rsid w:val="00E93586"/>
    <w:rsid w:val="00EA05CA"/>
    <w:rsid w:val="00EA08AC"/>
    <w:rsid w:val="00EA0B27"/>
    <w:rsid w:val="00EA324F"/>
    <w:rsid w:val="00EA522A"/>
    <w:rsid w:val="00EB762F"/>
    <w:rsid w:val="00EC2C25"/>
    <w:rsid w:val="00EE67DA"/>
    <w:rsid w:val="00EF1F3A"/>
    <w:rsid w:val="00EF3064"/>
    <w:rsid w:val="00EF5ED8"/>
    <w:rsid w:val="00EF6CAF"/>
    <w:rsid w:val="00F031EE"/>
    <w:rsid w:val="00F07D88"/>
    <w:rsid w:val="00F11920"/>
    <w:rsid w:val="00F22A71"/>
    <w:rsid w:val="00F274FE"/>
    <w:rsid w:val="00F40B9C"/>
    <w:rsid w:val="00F45C96"/>
    <w:rsid w:val="00F628B3"/>
    <w:rsid w:val="00F858BC"/>
    <w:rsid w:val="00F906EB"/>
    <w:rsid w:val="00F915C9"/>
    <w:rsid w:val="00F9570F"/>
    <w:rsid w:val="00FA0335"/>
    <w:rsid w:val="00FA3C04"/>
    <w:rsid w:val="00FD3B26"/>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9B6964-B604-45E1-A7AD-54036660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2C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C2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2C25"/>
    <w:pPr>
      <w:ind w:left="720"/>
      <w:contextualSpacing/>
    </w:pPr>
  </w:style>
  <w:style w:type="paragraph" w:styleId="NormalWeb">
    <w:name w:val="Normal (Web)"/>
    <w:basedOn w:val="Normal"/>
    <w:uiPriority w:val="99"/>
    <w:unhideWhenUsed/>
    <w:rsid w:val="006846D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B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05"/>
  </w:style>
  <w:style w:type="paragraph" w:styleId="Footer">
    <w:name w:val="footer"/>
    <w:basedOn w:val="Normal"/>
    <w:link w:val="FooterChar"/>
    <w:uiPriority w:val="99"/>
    <w:unhideWhenUsed/>
    <w:qFormat/>
    <w:rsid w:val="00AB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05"/>
  </w:style>
  <w:style w:type="paragraph" w:styleId="NoSpacing">
    <w:name w:val="No Spacing"/>
    <w:uiPriority w:val="1"/>
    <w:qFormat/>
    <w:rsid w:val="00AB0D05"/>
    <w:pPr>
      <w:spacing w:after="0" w:line="240" w:lineRule="auto"/>
    </w:pPr>
    <w:rPr>
      <w:color w:val="44546A" w:themeColor="text2"/>
      <w:sz w:val="20"/>
      <w:szCs w:val="20"/>
    </w:rPr>
  </w:style>
  <w:style w:type="character" w:styleId="Hyperlink">
    <w:name w:val="Hyperlink"/>
    <w:basedOn w:val="DefaultParagraphFont"/>
    <w:uiPriority w:val="99"/>
    <w:unhideWhenUsed/>
    <w:rsid w:val="00680611"/>
    <w:rPr>
      <w:color w:val="0563C1" w:themeColor="hyperlink"/>
      <w:u w:val="single"/>
    </w:rPr>
  </w:style>
  <w:style w:type="paragraph" w:styleId="BalloonText">
    <w:name w:val="Balloon Text"/>
    <w:basedOn w:val="Normal"/>
    <w:link w:val="BalloonTextChar"/>
    <w:uiPriority w:val="99"/>
    <w:semiHidden/>
    <w:unhideWhenUsed/>
    <w:rsid w:val="00E42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v=pBEmRkjest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youtube.com/watch?v=5bg_ciV2Xk8" TargetMode="External"/><Relationship Id="rId4" Type="http://schemas.openxmlformats.org/officeDocument/2006/relationships/settings" Target="settings.xml"/><Relationship Id="rId9" Type="http://schemas.openxmlformats.org/officeDocument/2006/relationships/hyperlink" Target="https://m.youtube.com/watch?v=O2hSYmcz0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9E37E-5F72-4D21-ABA2-ACD58CE5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4664</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page 1</Company>
  <LinksUpToDate>false</LinksUpToDate>
  <CharactersWithSpaces>31193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Report 2015-16</dc:creator>
  <cp:keywords/>
  <dc:description/>
  <cp:lastModifiedBy>David Walters</cp:lastModifiedBy>
  <cp:revision>2</cp:revision>
  <cp:lastPrinted>2017-01-03T21:40:00Z</cp:lastPrinted>
  <dcterms:created xsi:type="dcterms:W3CDTF">2017-01-03T22:00:00Z</dcterms:created>
  <dcterms:modified xsi:type="dcterms:W3CDTF">2017-01-03T22:00:00Z</dcterms:modified>
</cp:coreProperties>
</file>