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DA" w:rsidRDefault="00B23816" w:rsidP="009B3DAD">
      <w:pPr>
        <w:spacing w:after="0" w:line="240" w:lineRule="auto"/>
        <w:rPr>
          <w:rFonts w:ascii="Times New Roman" w:hAnsi="Times New Roman"/>
          <w:b/>
          <w:sz w:val="28"/>
        </w:rPr>
      </w:pPr>
      <w:bookmarkStart w:id="0" w:name="OLE_LINK1"/>
      <w:r>
        <w:rPr>
          <w:noProof/>
        </w:rPr>
        <w:drawing>
          <wp:anchor distT="0" distB="0" distL="114300" distR="114300" simplePos="0" relativeHeight="251657728" behindDoc="0" locked="0" layoutInCell="1" allowOverlap="1">
            <wp:simplePos x="0" y="0"/>
            <wp:positionH relativeFrom="column">
              <wp:posOffset>3743325</wp:posOffset>
            </wp:positionH>
            <wp:positionV relativeFrom="paragraph">
              <wp:posOffset>-323850</wp:posOffset>
            </wp:positionV>
            <wp:extent cx="2200275" cy="619125"/>
            <wp:effectExtent l="19050" t="0" r="9525" b="0"/>
            <wp:wrapNone/>
            <wp:docPr id="9" name="Picture 7" descr="AE_D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_DWD"/>
                    <pic:cNvPicPr>
                      <a:picLocks noChangeAspect="1" noChangeArrowheads="1"/>
                    </pic:cNvPicPr>
                  </pic:nvPicPr>
                  <pic:blipFill>
                    <a:blip r:embed="rId7" cstate="print"/>
                    <a:srcRect/>
                    <a:stretch>
                      <a:fillRect/>
                    </a:stretch>
                  </pic:blipFill>
                  <pic:spPr bwMode="auto">
                    <a:xfrm>
                      <a:off x="0" y="0"/>
                      <a:ext cx="2200275" cy="619125"/>
                    </a:xfrm>
                    <a:prstGeom prst="rect">
                      <a:avLst/>
                    </a:prstGeom>
                    <a:noFill/>
                    <a:ln w="9525">
                      <a:noFill/>
                      <a:miter lim="800000"/>
                      <a:headEnd/>
                      <a:tailEnd/>
                    </a:ln>
                  </pic:spPr>
                </pic:pic>
              </a:graphicData>
            </a:graphic>
          </wp:anchor>
        </w:drawing>
      </w:r>
      <w:r w:rsidR="00643694">
        <w:rPr>
          <w:rFonts w:ascii="Candara" w:hAnsi="Candara" w:cs="Arial"/>
          <w:b/>
          <w:color w:val="243E90"/>
          <w:sz w:val="32"/>
        </w:rPr>
        <w:t>Indiana Narrative Report 201</w:t>
      </w:r>
      <w:r w:rsidR="0006759C">
        <w:rPr>
          <w:rFonts w:ascii="Candara" w:hAnsi="Candara" w:cs="Arial"/>
          <w:b/>
          <w:color w:val="243E90"/>
          <w:sz w:val="32"/>
        </w:rPr>
        <w:t>3</w:t>
      </w:r>
      <w:r w:rsidR="00643694">
        <w:rPr>
          <w:rFonts w:ascii="Candara" w:hAnsi="Candara" w:cs="Arial"/>
          <w:b/>
          <w:color w:val="243E90"/>
          <w:sz w:val="32"/>
        </w:rPr>
        <w:t>-1</w:t>
      </w:r>
      <w:r w:rsidR="0006759C">
        <w:rPr>
          <w:rFonts w:ascii="Candara" w:hAnsi="Candara" w:cs="Arial"/>
          <w:b/>
          <w:color w:val="243E90"/>
          <w:sz w:val="32"/>
        </w:rPr>
        <w:t>4</w:t>
      </w:r>
      <w:r w:rsidR="00AB10D5" w:rsidRPr="00AB10D5">
        <w:rPr>
          <w:rFonts w:ascii="Times New Roman" w:eastAsia="Times New Roman" w:hAnsi="Times New Roman"/>
          <w:sz w:val="24"/>
          <w:szCs w:val="24"/>
        </w:rPr>
        <w:pict>
          <v:rect id="_x0000_i1025" style="width:0;height:1.5pt" o:hralign="center" o:hrstd="t" o:hr="t" fillcolor="gray" stroked="f"/>
        </w:pict>
      </w:r>
      <w:bookmarkEnd w:id="0"/>
    </w:p>
    <w:p w:rsidR="002557D5" w:rsidRPr="009B3DAD" w:rsidRDefault="00A67B98" w:rsidP="009B3DAD">
      <w:pPr>
        <w:pStyle w:val="NoSpacing"/>
      </w:pPr>
      <w:r w:rsidRPr="009B3DAD">
        <w:rPr>
          <w:bCs/>
        </w:rPr>
        <w:t xml:space="preserve">In </w:t>
      </w:r>
      <w:r w:rsidR="00D31831" w:rsidRPr="009B3DAD">
        <w:rPr>
          <w:bCs/>
        </w:rPr>
        <w:t>P</w:t>
      </w:r>
      <w:r w:rsidRPr="009B3DAD">
        <w:rPr>
          <w:bCs/>
        </w:rPr>
        <w:t xml:space="preserve">rogram </w:t>
      </w:r>
      <w:r w:rsidR="00D31831" w:rsidRPr="009B3DAD">
        <w:rPr>
          <w:bCs/>
        </w:rPr>
        <w:t>Y</w:t>
      </w:r>
      <w:r w:rsidRPr="009B3DAD">
        <w:rPr>
          <w:bCs/>
        </w:rPr>
        <w:t>ear 201</w:t>
      </w:r>
      <w:r w:rsidR="00172E0E" w:rsidRPr="009B3DAD">
        <w:rPr>
          <w:bCs/>
        </w:rPr>
        <w:t>3</w:t>
      </w:r>
      <w:r w:rsidRPr="009B3DAD">
        <w:rPr>
          <w:bCs/>
        </w:rPr>
        <w:t>-1</w:t>
      </w:r>
      <w:r w:rsidR="00172E0E" w:rsidRPr="009B3DAD">
        <w:rPr>
          <w:bCs/>
        </w:rPr>
        <w:t>4</w:t>
      </w:r>
      <w:r w:rsidRPr="009B3DAD">
        <w:rPr>
          <w:bCs/>
        </w:rPr>
        <w:t xml:space="preserve"> (PY 201</w:t>
      </w:r>
      <w:r w:rsidR="00172E0E" w:rsidRPr="009B3DAD">
        <w:rPr>
          <w:bCs/>
        </w:rPr>
        <w:t>3</w:t>
      </w:r>
      <w:r w:rsidRPr="009B3DAD">
        <w:rPr>
          <w:bCs/>
        </w:rPr>
        <w:t xml:space="preserve">), </w:t>
      </w:r>
      <w:r w:rsidR="0035639E">
        <w:rPr>
          <w:bCs/>
        </w:rPr>
        <w:t>the Indiana Department of Workforce Development (IDWD)</w:t>
      </w:r>
      <w:r w:rsidRPr="009B3DAD">
        <w:rPr>
          <w:bCs/>
        </w:rPr>
        <w:t xml:space="preserve"> </w:t>
      </w:r>
      <w:r w:rsidR="002557D5" w:rsidRPr="009B3DAD">
        <w:t xml:space="preserve">focused on </w:t>
      </w:r>
      <w:r w:rsidR="00070103" w:rsidRPr="009B3DAD">
        <w:t xml:space="preserve">raising the rigor within Adult Education.  This was accomplished through </w:t>
      </w:r>
      <w:r w:rsidR="00EA257F" w:rsidRPr="009B3DAD">
        <w:t>adopting</w:t>
      </w:r>
      <w:r w:rsidR="0035639E">
        <w:t xml:space="preserve"> and</w:t>
      </w:r>
      <w:r w:rsidR="00EA257F" w:rsidRPr="009B3DAD">
        <w:t xml:space="preserve"> providing education and support for a new High School Equivalency Test</w:t>
      </w:r>
      <w:r w:rsidR="00070103" w:rsidRPr="009B3DAD">
        <w:t xml:space="preserve">, </w:t>
      </w:r>
      <w:r w:rsidR="0035639E">
        <w:t>developing standards-based education through the standards-in-action process</w:t>
      </w:r>
      <w:r w:rsidR="00070103" w:rsidRPr="009B3DAD">
        <w:t xml:space="preserve">, supporting transition to college or career through the </w:t>
      </w:r>
      <w:proofErr w:type="spellStart"/>
      <w:r w:rsidR="00070103" w:rsidRPr="009B3DAD">
        <w:t>WorkINdiana</w:t>
      </w:r>
      <w:proofErr w:type="spellEnd"/>
      <w:r w:rsidR="00070103" w:rsidRPr="009B3DAD">
        <w:t xml:space="preserve"> program and integration of career strategies in the classroom.  IDWD continues to drive toward increasing enrollments, outcomes and partnerships.  Additionally, I</w:t>
      </w:r>
      <w:r w:rsidR="002557D5" w:rsidRPr="009B3DAD">
        <w:t xml:space="preserve">DWD continues to focus on innovative models of instruction and effective professional development to drive the system toward its vision of adult education programming that leads to successful career pathways, postsecondary transitions, and employment.  </w:t>
      </w:r>
    </w:p>
    <w:p w:rsidR="002557D5" w:rsidRPr="009B3DAD" w:rsidRDefault="002557D5" w:rsidP="009B3DAD">
      <w:pPr>
        <w:pStyle w:val="NoSpacing"/>
      </w:pPr>
    </w:p>
    <w:p w:rsidR="00316D29" w:rsidRPr="009B3DAD" w:rsidRDefault="00172E0E" w:rsidP="009B3DAD">
      <w:pPr>
        <w:pStyle w:val="NoSpacing"/>
        <w:rPr>
          <w:b/>
          <w:color w:val="000000"/>
        </w:rPr>
      </w:pPr>
      <w:r w:rsidRPr="009B3DAD">
        <w:rPr>
          <w:b/>
          <w:color w:val="000000"/>
        </w:rPr>
        <w:t xml:space="preserve">State Leadership Funds: </w:t>
      </w:r>
    </w:p>
    <w:p w:rsidR="00172E0E" w:rsidRPr="009B3DAD" w:rsidRDefault="00172E0E" w:rsidP="009B3DAD">
      <w:pPr>
        <w:pStyle w:val="NoSpacing"/>
        <w:rPr>
          <w:b/>
          <w:i/>
        </w:rPr>
      </w:pPr>
      <w:r w:rsidRPr="009B3DAD">
        <w:rPr>
          <w:i/>
          <w:color w:val="000000"/>
        </w:rPr>
        <w:t>Describe the major activities supported with State Leadership funds during the reporting period and the extent to which these activities helped you in implementing the goals of the State plan. Specifically describe activities related to the implementation of career pathways.</w:t>
      </w:r>
    </w:p>
    <w:p w:rsidR="00857913" w:rsidRPr="009B3DAD" w:rsidRDefault="00857913" w:rsidP="009B3DAD">
      <w:pPr>
        <w:pStyle w:val="NoSpacing"/>
      </w:pPr>
    </w:p>
    <w:p w:rsidR="004A2EA4" w:rsidRPr="009B3DAD" w:rsidRDefault="002557D5" w:rsidP="009B3DAD">
      <w:pPr>
        <w:pStyle w:val="NoSpacing"/>
      </w:pPr>
      <w:r w:rsidRPr="009B3DAD">
        <w:t xml:space="preserve">DWD </w:t>
      </w:r>
      <w:r w:rsidR="00857913" w:rsidRPr="009B3DAD">
        <w:t xml:space="preserve">continues to offer </w:t>
      </w:r>
      <w:r w:rsidR="00A67B98" w:rsidRPr="009B3DAD">
        <w:t xml:space="preserve">an aggressive professional development schedule of programs in response to the </w:t>
      </w:r>
      <w:r w:rsidR="009A4BFE" w:rsidRPr="009B3DAD">
        <w:t xml:space="preserve">gaps </w:t>
      </w:r>
      <w:r w:rsidR="00A67B98" w:rsidRPr="009B3DAD">
        <w:t xml:space="preserve">identified by an intensive needs survey and evaluation conducted during </w:t>
      </w:r>
      <w:r w:rsidRPr="009B3DAD">
        <w:t>PY 2011</w:t>
      </w:r>
      <w:r w:rsidR="00A67B98" w:rsidRPr="009B3DAD">
        <w:t xml:space="preserve">. State </w:t>
      </w:r>
      <w:r w:rsidR="00C70D4E" w:rsidRPr="009B3DAD">
        <w:t>l</w:t>
      </w:r>
      <w:r w:rsidR="00A67B98" w:rsidRPr="009B3DAD">
        <w:t xml:space="preserve">eadership funds supported the following successful programs and activities: </w:t>
      </w:r>
    </w:p>
    <w:p w:rsidR="00857913" w:rsidRPr="009B3DAD" w:rsidRDefault="00857913" w:rsidP="009B3DAD">
      <w:pPr>
        <w:pStyle w:val="ListParagraph"/>
        <w:numPr>
          <w:ilvl w:val="0"/>
          <w:numId w:val="14"/>
        </w:numPr>
        <w:rPr>
          <w:rFonts w:ascii="Times New Roman" w:hAnsi="Times New Roman"/>
          <w:bCs/>
          <w:sz w:val="24"/>
          <w:szCs w:val="24"/>
        </w:rPr>
      </w:pPr>
      <w:r w:rsidRPr="009B3DAD">
        <w:rPr>
          <w:rFonts w:ascii="Times New Roman" w:hAnsi="Times New Roman"/>
          <w:bCs/>
          <w:i/>
          <w:sz w:val="24"/>
          <w:szCs w:val="24"/>
        </w:rPr>
        <w:t>2013</w:t>
      </w:r>
      <w:r w:rsidR="00A67B98" w:rsidRPr="009B3DAD">
        <w:rPr>
          <w:rFonts w:ascii="Times New Roman" w:hAnsi="Times New Roman"/>
          <w:bCs/>
          <w:i/>
          <w:sz w:val="24"/>
          <w:szCs w:val="24"/>
        </w:rPr>
        <w:t xml:space="preserve"> Summer Institute</w:t>
      </w:r>
      <w:r w:rsidR="00A67B98" w:rsidRPr="009B3DAD">
        <w:rPr>
          <w:rFonts w:ascii="Times New Roman" w:hAnsi="Times New Roman"/>
          <w:bCs/>
          <w:sz w:val="24"/>
          <w:szCs w:val="24"/>
        </w:rPr>
        <w:t xml:space="preserve"> – </w:t>
      </w:r>
      <w:r w:rsidR="006E77C9" w:rsidRPr="009B3DAD">
        <w:rPr>
          <w:rFonts w:ascii="Times New Roman" w:hAnsi="Times New Roman"/>
          <w:bCs/>
          <w:sz w:val="24"/>
          <w:szCs w:val="24"/>
        </w:rPr>
        <w:t>I</w:t>
      </w:r>
      <w:r w:rsidR="00A67B98" w:rsidRPr="009B3DAD">
        <w:rPr>
          <w:rFonts w:ascii="Times New Roman" w:hAnsi="Times New Roman"/>
          <w:bCs/>
          <w:sz w:val="24"/>
          <w:szCs w:val="24"/>
        </w:rPr>
        <w:t xml:space="preserve">DWD hosted </w:t>
      </w:r>
      <w:r w:rsidRPr="009B3DAD">
        <w:rPr>
          <w:rFonts w:ascii="Times New Roman" w:hAnsi="Times New Roman"/>
          <w:bCs/>
          <w:sz w:val="24"/>
          <w:szCs w:val="24"/>
        </w:rPr>
        <w:t xml:space="preserve">a 3-day event, with several tracks to support the various topics within the Adult Education field, e.g., English as a Second Language, College and Career Readiness, High School Equivalency Assessment.  This event focused on the newly released College and Career Readiness Standards and the increased rigor of the high school equivalency assessment.  </w:t>
      </w:r>
    </w:p>
    <w:p w:rsidR="00A342FB" w:rsidRPr="009B3DAD" w:rsidRDefault="00A67B98" w:rsidP="009B3DAD">
      <w:pPr>
        <w:pStyle w:val="ListParagraph"/>
        <w:numPr>
          <w:ilvl w:val="0"/>
          <w:numId w:val="14"/>
        </w:numPr>
        <w:rPr>
          <w:rFonts w:ascii="Times New Roman" w:hAnsi="Times New Roman"/>
          <w:bCs/>
          <w:sz w:val="24"/>
          <w:szCs w:val="24"/>
        </w:rPr>
      </w:pPr>
      <w:r w:rsidRPr="009B3DAD">
        <w:rPr>
          <w:rFonts w:ascii="Times New Roman" w:hAnsi="Times New Roman"/>
          <w:bCs/>
          <w:i/>
          <w:sz w:val="24"/>
          <w:szCs w:val="24"/>
        </w:rPr>
        <w:t>Administrator meetings</w:t>
      </w:r>
      <w:r w:rsidRPr="009B3DAD">
        <w:rPr>
          <w:rFonts w:ascii="Times New Roman" w:hAnsi="Times New Roman"/>
          <w:bCs/>
          <w:sz w:val="24"/>
          <w:szCs w:val="24"/>
        </w:rPr>
        <w:t xml:space="preserve"> –</w:t>
      </w:r>
      <w:r w:rsidR="00A342FB" w:rsidRPr="009B3DAD">
        <w:rPr>
          <w:rFonts w:ascii="Times New Roman" w:hAnsi="Times New Roman"/>
          <w:bCs/>
          <w:sz w:val="24"/>
          <w:szCs w:val="24"/>
        </w:rPr>
        <w:t>I</w:t>
      </w:r>
      <w:r w:rsidRPr="009B3DAD">
        <w:rPr>
          <w:rFonts w:ascii="Times New Roman" w:hAnsi="Times New Roman"/>
          <w:bCs/>
          <w:sz w:val="24"/>
          <w:szCs w:val="24"/>
        </w:rPr>
        <w:t xml:space="preserve">DWD provided </w:t>
      </w:r>
      <w:r w:rsidR="00A342FB" w:rsidRPr="009B3DAD">
        <w:rPr>
          <w:rFonts w:ascii="Times New Roman" w:hAnsi="Times New Roman"/>
          <w:bCs/>
          <w:sz w:val="24"/>
          <w:szCs w:val="24"/>
        </w:rPr>
        <w:t>additional</w:t>
      </w:r>
      <w:r w:rsidRPr="009B3DAD">
        <w:rPr>
          <w:rFonts w:ascii="Times New Roman" w:hAnsi="Times New Roman"/>
          <w:bCs/>
          <w:sz w:val="24"/>
          <w:szCs w:val="24"/>
        </w:rPr>
        <w:t xml:space="preserve"> administrator meetings</w:t>
      </w:r>
      <w:r w:rsidR="009B3DAD">
        <w:rPr>
          <w:rFonts w:ascii="Times New Roman" w:hAnsi="Times New Roman"/>
          <w:bCs/>
          <w:sz w:val="24"/>
          <w:szCs w:val="24"/>
        </w:rPr>
        <w:t xml:space="preserve"> this reporting period </w:t>
      </w:r>
      <w:r w:rsidR="00035F1A" w:rsidRPr="009B3DAD">
        <w:rPr>
          <w:rFonts w:ascii="Times New Roman" w:hAnsi="Times New Roman"/>
          <w:bCs/>
          <w:sz w:val="24"/>
          <w:szCs w:val="24"/>
        </w:rPr>
        <w:t xml:space="preserve">that covered the following topics: </w:t>
      </w:r>
      <w:r w:rsidR="00A342FB" w:rsidRPr="009B3DAD">
        <w:rPr>
          <w:rFonts w:ascii="Times New Roman" w:hAnsi="Times New Roman"/>
          <w:bCs/>
          <w:sz w:val="24"/>
          <w:szCs w:val="24"/>
        </w:rPr>
        <w:t xml:space="preserve">adult education policy and programs; high school equivalency testing, transitions, professional development, </w:t>
      </w:r>
      <w:proofErr w:type="spellStart"/>
      <w:r w:rsidR="00A342FB" w:rsidRPr="009B3DAD">
        <w:rPr>
          <w:rFonts w:ascii="Times New Roman" w:hAnsi="Times New Roman"/>
          <w:bCs/>
          <w:sz w:val="24"/>
          <w:szCs w:val="24"/>
        </w:rPr>
        <w:t>WorkINdiana</w:t>
      </w:r>
      <w:proofErr w:type="spellEnd"/>
      <w:r w:rsidR="00A342FB" w:rsidRPr="009B3DAD">
        <w:rPr>
          <w:rFonts w:ascii="Times New Roman" w:hAnsi="Times New Roman"/>
          <w:bCs/>
          <w:sz w:val="24"/>
          <w:szCs w:val="24"/>
        </w:rPr>
        <w:t xml:space="preserve"> and on-going implementing of IDWD’s Adult Education strategic vision.  </w:t>
      </w:r>
    </w:p>
    <w:p w:rsidR="00CF5A35" w:rsidRPr="009B3DAD" w:rsidRDefault="00A67B98" w:rsidP="009B3DAD">
      <w:pPr>
        <w:pStyle w:val="ListParagraph"/>
        <w:numPr>
          <w:ilvl w:val="0"/>
          <w:numId w:val="14"/>
        </w:numPr>
        <w:rPr>
          <w:rFonts w:ascii="Times New Roman" w:hAnsi="Times New Roman"/>
          <w:bCs/>
          <w:sz w:val="24"/>
          <w:szCs w:val="24"/>
        </w:rPr>
      </w:pPr>
      <w:r w:rsidRPr="009B3DAD">
        <w:rPr>
          <w:rFonts w:ascii="Times New Roman" w:hAnsi="Times New Roman"/>
          <w:bCs/>
          <w:i/>
          <w:sz w:val="24"/>
          <w:szCs w:val="24"/>
        </w:rPr>
        <w:t>Adult Numeracy Institute (ANI)</w:t>
      </w:r>
      <w:r w:rsidRPr="009B3DAD">
        <w:rPr>
          <w:rFonts w:ascii="Times New Roman" w:hAnsi="Times New Roman"/>
          <w:bCs/>
          <w:sz w:val="24"/>
          <w:szCs w:val="24"/>
        </w:rPr>
        <w:t xml:space="preserve"> – </w:t>
      </w:r>
      <w:r w:rsidR="009B3DAD">
        <w:rPr>
          <w:rFonts w:ascii="Times New Roman" w:hAnsi="Times New Roman"/>
          <w:bCs/>
          <w:sz w:val="24"/>
          <w:szCs w:val="24"/>
        </w:rPr>
        <w:t>See below Adult Education Standards section.</w:t>
      </w:r>
      <w:r w:rsidRPr="009B3DAD">
        <w:rPr>
          <w:rFonts w:ascii="Times New Roman" w:hAnsi="Times New Roman"/>
          <w:bCs/>
          <w:sz w:val="24"/>
          <w:szCs w:val="24"/>
        </w:rPr>
        <w:t xml:space="preserve"> </w:t>
      </w:r>
    </w:p>
    <w:p w:rsidR="00CF5A35" w:rsidRPr="009B3DAD" w:rsidRDefault="00A67B98" w:rsidP="009B3DAD">
      <w:pPr>
        <w:pStyle w:val="ListParagraph"/>
        <w:numPr>
          <w:ilvl w:val="0"/>
          <w:numId w:val="14"/>
        </w:numPr>
        <w:rPr>
          <w:rFonts w:ascii="Times New Roman" w:hAnsi="Times New Roman"/>
          <w:bCs/>
          <w:sz w:val="24"/>
          <w:szCs w:val="24"/>
        </w:rPr>
      </w:pPr>
      <w:r w:rsidRPr="009B3DAD">
        <w:rPr>
          <w:rFonts w:ascii="Times New Roman" w:hAnsi="Times New Roman"/>
          <w:bCs/>
          <w:i/>
          <w:sz w:val="24"/>
          <w:szCs w:val="24"/>
        </w:rPr>
        <w:t>Workgroups</w:t>
      </w:r>
      <w:r w:rsidRPr="009B3DAD">
        <w:rPr>
          <w:rFonts w:ascii="Times New Roman" w:hAnsi="Times New Roman"/>
          <w:bCs/>
          <w:sz w:val="24"/>
          <w:szCs w:val="24"/>
        </w:rPr>
        <w:t xml:space="preserve"> – </w:t>
      </w:r>
      <w:r w:rsidR="00A342FB" w:rsidRPr="009B3DAD">
        <w:rPr>
          <w:rFonts w:ascii="Times New Roman" w:hAnsi="Times New Roman"/>
          <w:bCs/>
          <w:sz w:val="24"/>
          <w:szCs w:val="24"/>
        </w:rPr>
        <w:t>IDWD continuously seeks feedback and collaboration form Adult Education administrators and teachers in building topics and content for Professional Development events and activities.  I</w:t>
      </w:r>
      <w:r w:rsidRPr="009B3DAD">
        <w:rPr>
          <w:rFonts w:ascii="Times New Roman" w:hAnsi="Times New Roman"/>
          <w:bCs/>
          <w:sz w:val="24"/>
          <w:szCs w:val="24"/>
        </w:rPr>
        <w:t xml:space="preserve">DWD </w:t>
      </w:r>
      <w:r w:rsidR="00A342FB" w:rsidRPr="009B3DAD">
        <w:rPr>
          <w:rFonts w:ascii="Times New Roman" w:hAnsi="Times New Roman"/>
          <w:bCs/>
          <w:sz w:val="24"/>
          <w:szCs w:val="24"/>
        </w:rPr>
        <w:t>continues to host</w:t>
      </w:r>
      <w:r w:rsidRPr="009B3DAD">
        <w:rPr>
          <w:rFonts w:ascii="Times New Roman" w:hAnsi="Times New Roman"/>
          <w:bCs/>
          <w:sz w:val="24"/>
          <w:szCs w:val="24"/>
        </w:rPr>
        <w:t xml:space="preserve"> workgroups to assist in the development and delivery of future professional development</w:t>
      </w:r>
      <w:r w:rsidR="00035F1A" w:rsidRPr="009B3DAD">
        <w:rPr>
          <w:rFonts w:ascii="Times New Roman" w:hAnsi="Times New Roman"/>
          <w:bCs/>
          <w:sz w:val="24"/>
          <w:szCs w:val="24"/>
        </w:rPr>
        <w:t xml:space="preserve"> in Indiana</w:t>
      </w:r>
      <w:r w:rsidRPr="009B3DAD">
        <w:rPr>
          <w:rFonts w:ascii="Times New Roman" w:hAnsi="Times New Roman"/>
          <w:bCs/>
          <w:sz w:val="24"/>
          <w:szCs w:val="24"/>
        </w:rPr>
        <w:t xml:space="preserve">. The </w:t>
      </w:r>
      <w:r w:rsidR="00035F1A" w:rsidRPr="009B3DAD">
        <w:rPr>
          <w:rFonts w:ascii="Times New Roman" w:hAnsi="Times New Roman"/>
          <w:bCs/>
          <w:sz w:val="24"/>
          <w:szCs w:val="24"/>
        </w:rPr>
        <w:t xml:space="preserve">names of the </w:t>
      </w:r>
      <w:r w:rsidRPr="009B3DAD">
        <w:rPr>
          <w:rFonts w:ascii="Times New Roman" w:hAnsi="Times New Roman"/>
          <w:bCs/>
          <w:sz w:val="24"/>
          <w:szCs w:val="24"/>
        </w:rPr>
        <w:t xml:space="preserve">workgroups </w:t>
      </w:r>
      <w:r w:rsidR="00035F1A" w:rsidRPr="009B3DAD">
        <w:rPr>
          <w:rFonts w:ascii="Times New Roman" w:hAnsi="Times New Roman"/>
          <w:bCs/>
          <w:sz w:val="24"/>
          <w:szCs w:val="24"/>
        </w:rPr>
        <w:t xml:space="preserve">are: </w:t>
      </w:r>
      <w:r w:rsidRPr="009B3DAD">
        <w:rPr>
          <w:rFonts w:ascii="Times New Roman" w:hAnsi="Times New Roman"/>
          <w:bCs/>
          <w:sz w:val="24"/>
          <w:szCs w:val="24"/>
        </w:rPr>
        <w:t>Standards in Action, Administrator</w:t>
      </w:r>
      <w:r w:rsidR="00C70D4E" w:rsidRPr="009B3DAD">
        <w:rPr>
          <w:rFonts w:ascii="Times New Roman" w:hAnsi="Times New Roman"/>
          <w:bCs/>
          <w:sz w:val="24"/>
          <w:szCs w:val="24"/>
        </w:rPr>
        <w:t xml:space="preserve"> Advisory Group</w:t>
      </w:r>
      <w:r w:rsidRPr="009B3DAD">
        <w:rPr>
          <w:rFonts w:ascii="Times New Roman" w:hAnsi="Times New Roman"/>
          <w:bCs/>
          <w:sz w:val="24"/>
          <w:szCs w:val="24"/>
        </w:rPr>
        <w:t>, and Professional Development Advisory group.</w:t>
      </w:r>
    </w:p>
    <w:p w:rsidR="00CF5A35" w:rsidRPr="009B3DAD" w:rsidRDefault="00A67B98" w:rsidP="009B3DAD">
      <w:pPr>
        <w:pStyle w:val="ListParagraph"/>
        <w:numPr>
          <w:ilvl w:val="0"/>
          <w:numId w:val="14"/>
        </w:numPr>
        <w:rPr>
          <w:rFonts w:ascii="Times New Roman" w:hAnsi="Times New Roman"/>
          <w:bCs/>
          <w:i/>
          <w:sz w:val="24"/>
          <w:szCs w:val="24"/>
        </w:rPr>
      </w:pPr>
      <w:proofErr w:type="spellStart"/>
      <w:r w:rsidRPr="009B3DAD">
        <w:rPr>
          <w:rFonts w:ascii="Times New Roman" w:hAnsi="Times New Roman"/>
          <w:bCs/>
          <w:i/>
          <w:sz w:val="24"/>
          <w:szCs w:val="24"/>
        </w:rPr>
        <w:t>AmplifyAE</w:t>
      </w:r>
      <w:proofErr w:type="spellEnd"/>
      <w:r w:rsidRPr="009B3DAD">
        <w:rPr>
          <w:rFonts w:ascii="Times New Roman" w:hAnsi="Times New Roman"/>
          <w:bCs/>
          <w:i/>
          <w:sz w:val="24"/>
          <w:szCs w:val="24"/>
        </w:rPr>
        <w:t xml:space="preserve"> –</w:t>
      </w:r>
      <w:r w:rsidRPr="009B3DAD">
        <w:rPr>
          <w:rFonts w:ascii="Times New Roman" w:hAnsi="Times New Roman"/>
          <w:bCs/>
          <w:sz w:val="24"/>
          <w:szCs w:val="24"/>
        </w:rPr>
        <w:t xml:space="preserve"> DWD </w:t>
      </w:r>
      <w:r w:rsidR="00A342FB" w:rsidRPr="009B3DAD">
        <w:rPr>
          <w:rFonts w:ascii="Times New Roman" w:hAnsi="Times New Roman"/>
          <w:bCs/>
          <w:sz w:val="24"/>
          <w:szCs w:val="24"/>
        </w:rPr>
        <w:t>continues to utilize and upgrade</w:t>
      </w:r>
      <w:r w:rsidRPr="009B3DAD">
        <w:rPr>
          <w:rFonts w:ascii="Times New Roman" w:hAnsi="Times New Roman"/>
          <w:bCs/>
          <w:sz w:val="24"/>
          <w:szCs w:val="24"/>
        </w:rPr>
        <w:t xml:space="preserve"> </w:t>
      </w:r>
      <w:r w:rsidR="00A342FB" w:rsidRPr="009B3DAD">
        <w:rPr>
          <w:rFonts w:ascii="Times New Roman" w:hAnsi="Times New Roman"/>
          <w:bCs/>
          <w:sz w:val="24"/>
          <w:szCs w:val="24"/>
        </w:rPr>
        <w:t xml:space="preserve">the </w:t>
      </w:r>
      <w:hyperlink r:id="rId8" w:history="1">
        <w:r w:rsidRPr="009B3DAD">
          <w:rPr>
            <w:rStyle w:val="Hyperlink"/>
            <w:rFonts w:ascii="Times New Roman" w:hAnsi="Times New Roman"/>
            <w:bCs/>
            <w:sz w:val="24"/>
            <w:szCs w:val="24"/>
          </w:rPr>
          <w:t>AmplifyAE.org</w:t>
        </w:r>
      </w:hyperlink>
      <w:r w:rsidR="00A342FB" w:rsidRPr="009B3DAD">
        <w:rPr>
          <w:rFonts w:ascii="Times New Roman" w:hAnsi="Times New Roman"/>
          <w:bCs/>
          <w:sz w:val="24"/>
          <w:szCs w:val="24"/>
        </w:rPr>
        <w:t xml:space="preserve"> website,</w:t>
      </w:r>
      <w:r w:rsidRPr="009B3DAD">
        <w:rPr>
          <w:rFonts w:ascii="Times New Roman" w:hAnsi="Times New Roman"/>
          <w:bCs/>
          <w:sz w:val="24"/>
          <w:szCs w:val="24"/>
        </w:rPr>
        <w:t xml:space="preserve"> which houses all of the materials developed for professional</w:t>
      </w:r>
      <w:r w:rsidR="00A342FB" w:rsidRPr="009B3DAD">
        <w:rPr>
          <w:rFonts w:ascii="Times New Roman" w:hAnsi="Times New Roman"/>
          <w:bCs/>
          <w:sz w:val="24"/>
          <w:szCs w:val="24"/>
        </w:rPr>
        <w:t xml:space="preserve"> development events as well as </w:t>
      </w:r>
      <w:r w:rsidRPr="009B3DAD">
        <w:rPr>
          <w:rFonts w:ascii="Times New Roman" w:hAnsi="Times New Roman"/>
          <w:bCs/>
          <w:sz w:val="24"/>
          <w:szCs w:val="24"/>
        </w:rPr>
        <w:t>additional resources.</w:t>
      </w:r>
      <w:r w:rsidR="0039018C" w:rsidRPr="009B3DAD">
        <w:rPr>
          <w:rFonts w:ascii="Times New Roman" w:hAnsi="Times New Roman"/>
          <w:bCs/>
          <w:sz w:val="24"/>
          <w:szCs w:val="24"/>
        </w:rPr>
        <w:t xml:space="preserve">  </w:t>
      </w:r>
      <w:r w:rsidR="00A342FB" w:rsidRPr="009B3DAD">
        <w:rPr>
          <w:rFonts w:ascii="Times New Roman" w:hAnsi="Times New Roman"/>
          <w:bCs/>
          <w:sz w:val="24"/>
          <w:szCs w:val="24"/>
        </w:rPr>
        <w:t xml:space="preserve">This reporting year focused on adding the ability to register for events through this website.  </w:t>
      </w:r>
    </w:p>
    <w:p w:rsidR="00DF159E" w:rsidRPr="009B3DAD" w:rsidRDefault="00DF159E" w:rsidP="009B3DAD">
      <w:pPr>
        <w:pStyle w:val="ListParagraph"/>
        <w:numPr>
          <w:ilvl w:val="0"/>
          <w:numId w:val="14"/>
        </w:numPr>
        <w:rPr>
          <w:rFonts w:ascii="Times New Roman" w:hAnsi="Times New Roman"/>
          <w:bCs/>
          <w:i/>
          <w:sz w:val="24"/>
          <w:szCs w:val="24"/>
        </w:rPr>
      </w:pPr>
      <w:r w:rsidRPr="009B3DAD">
        <w:rPr>
          <w:rFonts w:ascii="Times New Roman" w:hAnsi="Times New Roman"/>
          <w:bCs/>
          <w:i/>
          <w:sz w:val="24"/>
          <w:szCs w:val="24"/>
        </w:rPr>
        <w:t>Fall Teacher Meeting</w:t>
      </w:r>
      <w:r w:rsidRPr="009B3DAD">
        <w:rPr>
          <w:rFonts w:ascii="Times New Roman" w:hAnsi="Times New Roman"/>
          <w:bCs/>
          <w:sz w:val="24"/>
          <w:szCs w:val="24"/>
        </w:rPr>
        <w:t xml:space="preserve"> – </w:t>
      </w:r>
      <w:r w:rsidR="009B3DAD">
        <w:rPr>
          <w:rFonts w:ascii="Times New Roman" w:hAnsi="Times New Roman"/>
          <w:bCs/>
          <w:sz w:val="24"/>
          <w:szCs w:val="24"/>
        </w:rPr>
        <w:t>See below Adult Education Standards section.</w:t>
      </w:r>
    </w:p>
    <w:p w:rsidR="009B3DAD" w:rsidRPr="009B3DAD" w:rsidRDefault="009B3DAD" w:rsidP="009B3DAD">
      <w:pPr>
        <w:pStyle w:val="ListParagraph"/>
        <w:numPr>
          <w:ilvl w:val="0"/>
          <w:numId w:val="14"/>
        </w:numPr>
        <w:rPr>
          <w:rFonts w:ascii="Times New Roman" w:hAnsi="Times New Roman"/>
          <w:bCs/>
          <w:i/>
          <w:sz w:val="24"/>
          <w:szCs w:val="24"/>
        </w:rPr>
      </w:pPr>
      <w:r>
        <w:rPr>
          <w:rFonts w:ascii="Times New Roman" w:hAnsi="Times New Roman"/>
          <w:bCs/>
          <w:i/>
          <w:sz w:val="24"/>
          <w:szCs w:val="24"/>
        </w:rPr>
        <w:t>Standards In Action (SIA)</w:t>
      </w:r>
      <w:r>
        <w:rPr>
          <w:rFonts w:ascii="Times New Roman" w:hAnsi="Times New Roman"/>
          <w:bCs/>
          <w:sz w:val="24"/>
          <w:szCs w:val="24"/>
        </w:rPr>
        <w:t xml:space="preserve"> - See below Adult Education Standards section.</w:t>
      </w:r>
    </w:p>
    <w:p w:rsidR="00DF159E" w:rsidRPr="009B3DAD" w:rsidRDefault="00DF159E" w:rsidP="009B3DAD">
      <w:pPr>
        <w:pStyle w:val="ListParagraph"/>
        <w:numPr>
          <w:ilvl w:val="0"/>
          <w:numId w:val="14"/>
        </w:numPr>
        <w:rPr>
          <w:rFonts w:ascii="Times New Roman" w:hAnsi="Times New Roman"/>
          <w:bCs/>
          <w:i/>
          <w:sz w:val="24"/>
          <w:szCs w:val="24"/>
        </w:rPr>
      </w:pPr>
      <w:r w:rsidRPr="009B3DAD">
        <w:rPr>
          <w:rFonts w:ascii="Times New Roman" w:hAnsi="Times New Roman"/>
          <w:bCs/>
          <w:i/>
          <w:sz w:val="24"/>
          <w:szCs w:val="24"/>
        </w:rPr>
        <w:t>Annual Directors Meeting</w:t>
      </w:r>
      <w:r w:rsidRPr="009B3DAD">
        <w:rPr>
          <w:rFonts w:ascii="Times New Roman" w:hAnsi="Times New Roman"/>
          <w:bCs/>
          <w:sz w:val="24"/>
          <w:szCs w:val="24"/>
        </w:rPr>
        <w:t xml:space="preserve"> – IDWD offered this annual event that focused on </w:t>
      </w:r>
      <w:r w:rsidR="00550260" w:rsidRPr="009B3DAD">
        <w:rPr>
          <w:rFonts w:ascii="Times New Roman" w:hAnsi="Times New Roman"/>
          <w:bCs/>
          <w:sz w:val="24"/>
          <w:szCs w:val="24"/>
        </w:rPr>
        <w:t xml:space="preserve">the key shifts in instruction demanded by the College and Career Readiness Standards.  </w:t>
      </w:r>
    </w:p>
    <w:p w:rsidR="00550260" w:rsidRPr="009B3DAD" w:rsidRDefault="00550260" w:rsidP="009B3DAD">
      <w:pPr>
        <w:pStyle w:val="ListParagraph"/>
        <w:numPr>
          <w:ilvl w:val="0"/>
          <w:numId w:val="14"/>
        </w:numPr>
        <w:rPr>
          <w:rFonts w:ascii="Times New Roman" w:hAnsi="Times New Roman"/>
          <w:bCs/>
          <w:i/>
          <w:sz w:val="24"/>
          <w:szCs w:val="24"/>
        </w:rPr>
      </w:pPr>
      <w:r w:rsidRPr="009B3DAD">
        <w:rPr>
          <w:rFonts w:ascii="Times New Roman" w:hAnsi="Times New Roman"/>
          <w:bCs/>
          <w:i/>
          <w:sz w:val="24"/>
          <w:szCs w:val="24"/>
        </w:rPr>
        <w:t>External PD Opportunities</w:t>
      </w:r>
      <w:r w:rsidRPr="009B3DAD">
        <w:rPr>
          <w:rFonts w:ascii="Times New Roman" w:hAnsi="Times New Roman"/>
          <w:bCs/>
          <w:sz w:val="24"/>
          <w:szCs w:val="24"/>
        </w:rPr>
        <w:t xml:space="preserve"> – In efforts to encourage participation of Indiana Adult Education professionals in the national conversation regarding best practices for Adult Learners, IDWD </w:t>
      </w:r>
      <w:r w:rsidRPr="009B3DAD">
        <w:rPr>
          <w:rFonts w:ascii="Times New Roman" w:hAnsi="Times New Roman"/>
          <w:bCs/>
          <w:sz w:val="24"/>
          <w:szCs w:val="24"/>
        </w:rPr>
        <w:lastRenderedPageBreak/>
        <w:t xml:space="preserve">offered 24 scholarships to the National </w:t>
      </w:r>
      <w:r w:rsidR="00EA4BC8">
        <w:rPr>
          <w:rFonts w:ascii="Times New Roman" w:hAnsi="Times New Roman"/>
          <w:bCs/>
          <w:sz w:val="24"/>
          <w:szCs w:val="24"/>
        </w:rPr>
        <w:t>Commission on Adult Basic Education (</w:t>
      </w:r>
      <w:r w:rsidRPr="009B3DAD">
        <w:rPr>
          <w:rFonts w:ascii="Times New Roman" w:hAnsi="Times New Roman"/>
          <w:bCs/>
          <w:sz w:val="24"/>
          <w:szCs w:val="24"/>
        </w:rPr>
        <w:t>COABE</w:t>
      </w:r>
      <w:r w:rsidR="00EA4BC8">
        <w:rPr>
          <w:rFonts w:ascii="Times New Roman" w:hAnsi="Times New Roman"/>
          <w:bCs/>
          <w:sz w:val="24"/>
          <w:szCs w:val="24"/>
        </w:rPr>
        <w:t>)</w:t>
      </w:r>
      <w:r w:rsidRPr="009B3DAD">
        <w:rPr>
          <w:rFonts w:ascii="Times New Roman" w:hAnsi="Times New Roman"/>
          <w:bCs/>
          <w:sz w:val="24"/>
          <w:szCs w:val="24"/>
        </w:rPr>
        <w:t xml:space="preserve"> conference.  </w:t>
      </w:r>
    </w:p>
    <w:p w:rsidR="00550260" w:rsidRPr="009B3DAD" w:rsidRDefault="00550260" w:rsidP="009B3DAD">
      <w:pPr>
        <w:pStyle w:val="ListParagraph"/>
        <w:numPr>
          <w:ilvl w:val="0"/>
          <w:numId w:val="14"/>
        </w:numPr>
        <w:rPr>
          <w:rFonts w:ascii="Times New Roman" w:hAnsi="Times New Roman"/>
          <w:bCs/>
          <w:i/>
          <w:sz w:val="24"/>
          <w:szCs w:val="24"/>
        </w:rPr>
      </w:pPr>
      <w:r w:rsidRPr="009B3DAD">
        <w:rPr>
          <w:rFonts w:ascii="Times New Roman" w:hAnsi="Times New Roman"/>
          <w:bCs/>
          <w:i/>
          <w:sz w:val="24"/>
          <w:szCs w:val="24"/>
        </w:rPr>
        <w:t xml:space="preserve">Regional </w:t>
      </w:r>
      <w:proofErr w:type="spellStart"/>
      <w:r w:rsidRPr="009B3DAD">
        <w:rPr>
          <w:rFonts w:ascii="Times New Roman" w:hAnsi="Times New Roman"/>
          <w:bCs/>
          <w:i/>
          <w:sz w:val="24"/>
          <w:szCs w:val="24"/>
        </w:rPr>
        <w:t>WorkINdiana</w:t>
      </w:r>
      <w:proofErr w:type="spellEnd"/>
      <w:r w:rsidRPr="009B3DAD">
        <w:rPr>
          <w:rFonts w:ascii="Times New Roman" w:hAnsi="Times New Roman"/>
          <w:bCs/>
          <w:i/>
          <w:sz w:val="24"/>
          <w:szCs w:val="24"/>
        </w:rPr>
        <w:t xml:space="preserve"> Training for Adult Education &amp; </w:t>
      </w:r>
      <w:proofErr w:type="spellStart"/>
      <w:r w:rsidRPr="009B3DAD">
        <w:rPr>
          <w:rFonts w:ascii="Times New Roman" w:hAnsi="Times New Roman"/>
          <w:bCs/>
          <w:i/>
          <w:sz w:val="24"/>
          <w:szCs w:val="24"/>
        </w:rPr>
        <w:t>WorkOne</w:t>
      </w:r>
      <w:proofErr w:type="spellEnd"/>
      <w:r w:rsidRPr="009B3DAD">
        <w:rPr>
          <w:rFonts w:ascii="Times New Roman" w:hAnsi="Times New Roman"/>
          <w:bCs/>
          <w:i/>
          <w:sz w:val="24"/>
          <w:szCs w:val="24"/>
        </w:rPr>
        <w:t xml:space="preserve"> Staff</w:t>
      </w:r>
      <w:r w:rsidRPr="009B3DAD">
        <w:rPr>
          <w:rFonts w:ascii="Times New Roman" w:hAnsi="Times New Roman"/>
          <w:bCs/>
          <w:sz w:val="24"/>
          <w:szCs w:val="24"/>
        </w:rPr>
        <w:t xml:space="preserve"> – IDWD offered several regionally based training over a span of 7 months focusing on best practices, the roles of Adult Education and the Workforce Investment System in supporting Adult Career Pathways and local planning on how to best offer the </w:t>
      </w:r>
      <w:proofErr w:type="spellStart"/>
      <w:r w:rsidRPr="009B3DAD">
        <w:rPr>
          <w:rFonts w:ascii="Times New Roman" w:hAnsi="Times New Roman"/>
          <w:bCs/>
          <w:sz w:val="24"/>
          <w:szCs w:val="24"/>
        </w:rPr>
        <w:t>WorkINdiana</w:t>
      </w:r>
      <w:proofErr w:type="spellEnd"/>
      <w:r w:rsidRPr="009B3DAD">
        <w:rPr>
          <w:rFonts w:ascii="Times New Roman" w:hAnsi="Times New Roman"/>
          <w:bCs/>
          <w:sz w:val="24"/>
          <w:szCs w:val="24"/>
        </w:rPr>
        <w:t xml:space="preserve"> program across the state.  </w:t>
      </w:r>
    </w:p>
    <w:p w:rsidR="00550260" w:rsidRPr="009B3DAD" w:rsidRDefault="0023057B" w:rsidP="009B3DAD">
      <w:pPr>
        <w:pStyle w:val="ListParagraph"/>
        <w:numPr>
          <w:ilvl w:val="0"/>
          <w:numId w:val="14"/>
        </w:numPr>
        <w:rPr>
          <w:rFonts w:ascii="Times New Roman" w:hAnsi="Times New Roman"/>
          <w:bCs/>
          <w:i/>
          <w:sz w:val="24"/>
          <w:szCs w:val="24"/>
        </w:rPr>
      </w:pPr>
      <w:r w:rsidRPr="009B3DAD">
        <w:rPr>
          <w:rFonts w:ascii="Times New Roman" w:hAnsi="Times New Roman"/>
          <w:bCs/>
          <w:i/>
          <w:sz w:val="24"/>
          <w:szCs w:val="24"/>
        </w:rPr>
        <w:t>LINCS Math Tour</w:t>
      </w:r>
      <w:r w:rsidRPr="009B3DAD">
        <w:rPr>
          <w:rFonts w:ascii="Times New Roman" w:hAnsi="Times New Roman"/>
          <w:bCs/>
          <w:sz w:val="24"/>
          <w:szCs w:val="24"/>
        </w:rPr>
        <w:t xml:space="preserve"> –</w:t>
      </w:r>
      <w:r w:rsidR="00A252EA">
        <w:rPr>
          <w:rFonts w:ascii="Times New Roman" w:hAnsi="Times New Roman"/>
          <w:bCs/>
          <w:sz w:val="24"/>
          <w:szCs w:val="24"/>
        </w:rPr>
        <w:t xml:space="preserve"> IDWD partnered</w:t>
      </w:r>
      <w:r w:rsidRPr="009B3DAD">
        <w:rPr>
          <w:rFonts w:ascii="Times New Roman" w:hAnsi="Times New Roman"/>
          <w:bCs/>
          <w:sz w:val="24"/>
          <w:szCs w:val="24"/>
        </w:rPr>
        <w:t xml:space="preserve"> with LINCS to offer a traveling 3-hour Numeracy Workshop at various locations across the state.  Workshops focused on tools for engaging learners in meaningful math and explored hands-on strategies to help student develop reasoning and problem solving skills by increasing their ability to apply math content in a variety of real-life contexts.  </w:t>
      </w:r>
    </w:p>
    <w:p w:rsidR="0023057B" w:rsidRPr="009B3DAD" w:rsidRDefault="0023057B" w:rsidP="009B3DAD">
      <w:pPr>
        <w:pStyle w:val="ListParagraph"/>
        <w:numPr>
          <w:ilvl w:val="0"/>
          <w:numId w:val="14"/>
        </w:numPr>
        <w:rPr>
          <w:rFonts w:ascii="Times New Roman" w:hAnsi="Times New Roman"/>
          <w:bCs/>
          <w:i/>
          <w:sz w:val="24"/>
          <w:szCs w:val="24"/>
        </w:rPr>
      </w:pPr>
      <w:r w:rsidRPr="009B3DAD">
        <w:rPr>
          <w:rFonts w:ascii="Times New Roman" w:hAnsi="Times New Roman"/>
          <w:bCs/>
          <w:i/>
          <w:sz w:val="24"/>
          <w:szCs w:val="24"/>
        </w:rPr>
        <w:t>LINC</w:t>
      </w:r>
      <w:r w:rsidR="0035639E">
        <w:rPr>
          <w:rFonts w:ascii="Times New Roman" w:hAnsi="Times New Roman"/>
          <w:bCs/>
          <w:i/>
          <w:sz w:val="24"/>
          <w:szCs w:val="24"/>
        </w:rPr>
        <w:t>S</w:t>
      </w:r>
      <w:r w:rsidRPr="009B3DAD">
        <w:rPr>
          <w:rFonts w:ascii="Times New Roman" w:hAnsi="Times New Roman"/>
          <w:bCs/>
          <w:i/>
          <w:sz w:val="24"/>
          <w:szCs w:val="24"/>
        </w:rPr>
        <w:t xml:space="preserve"> Online Course: Integrating Career Awareness</w:t>
      </w:r>
      <w:r w:rsidRPr="009B3DAD">
        <w:rPr>
          <w:rFonts w:ascii="Times New Roman" w:hAnsi="Times New Roman"/>
          <w:bCs/>
          <w:sz w:val="24"/>
          <w:szCs w:val="24"/>
        </w:rPr>
        <w:t xml:space="preserve"> – IDWD partnered with LINC to offer a six-week, online course to prepare instructors to implement the </w:t>
      </w:r>
      <w:r w:rsidR="00310428" w:rsidRPr="009B3DAD">
        <w:rPr>
          <w:rFonts w:ascii="Times New Roman" w:hAnsi="Times New Roman"/>
          <w:bCs/>
          <w:i/>
          <w:sz w:val="24"/>
          <w:szCs w:val="24"/>
        </w:rPr>
        <w:t>Integrating Career Awareness into the ABE &amp; ESOL Classroom Curriculum Guide.</w:t>
      </w:r>
    </w:p>
    <w:p w:rsidR="00310428" w:rsidRPr="0035639E" w:rsidRDefault="00310428" w:rsidP="009B3DAD">
      <w:pPr>
        <w:pStyle w:val="ListParagraph"/>
        <w:numPr>
          <w:ilvl w:val="0"/>
          <w:numId w:val="14"/>
        </w:numPr>
        <w:rPr>
          <w:rFonts w:ascii="Times New Roman" w:hAnsi="Times New Roman"/>
          <w:bCs/>
          <w:i/>
          <w:sz w:val="24"/>
          <w:szCs w:val="24"/>
        </w:rPr>
      </w:pPr>
      <w:r w:rsidRPr="009B3DAD">
        <w:rPr>
          <w:rFonts w:ascii="Times New Roman" w:hAnsi="Times New Roman"/>
          <w:bCs/>
          <w:i/>
          <w:sz w:val="24"/>
          <w:szCs w:val="24"/>
        </w:rPr>
        <w:t>Administrator 500 Leadership Series</w:t>
      </w:r>
      <w:r w:rsidRPr="009B3DAD">
        <w:rPr>
          <w:rFonts w:ascii="Times New Roman" w:hAnsi="Times New Roman"/>
          <w:bCs/>
          <w:sz w:val="24"/>
          <w:szCs w:val="24"/>
        </w:rPr>
        <w:t xml:space="preserve"> – IDWD continues to offer this year-long professional development initiative that focuses on innovative leadership to positively impact program outcomes.  </w:t>
      </w:r>
    </w:p>
    <w:p w:rsidR="0035639E" w:rsidRPr="009B3DAD" w:rsidRDefault="0035639E" w:rsidP="0035639E">
      <w:pPr>
        <w:pStyle w:val="ListParagraph"/>
        <w:rPr>
          <w:rFonts w:ascii="Times New Roman" w:hAnsi="Times New Roman"/>
          <w:bCs/>
          <w:i/>
          <w:sz w:val="24"/>
          <w:szCs w:val="24"/>
        </w:rPr>
      </w:pPr>
    </w:p>
    <w:p w:rsidR="000B028D" w:rsidRPr="009B3DAD" w:rsidRDefault="00310428" w:rsidP="009B3DAD">
      <w:pPr>
        <w:pStyle w:val="NoSpacing"/>
      </w:pPr>
      <w:r w:rsidRPr="009B3DAD">
        <w:t>I</w:t>
      </w:r>
      <w:r w:rsidR="000B028D" w:rsidRPr="009B3DAD">
        <w:t>DWD</w:t>
      </w:r>
      <w:r w:rsidRPr="009B3DAD">
        <w:t xml:space="preserve"> continues to invest</w:t>
      </w:r>
      <w:r w:rsidR="000B028D" w:rsidRPr="009B3DAD">
        <w:t xml:space="preserve"> heavily in </w:t>
      </w:r>
      <w:r w:rsidRPr="009B3DAD">
        <w:t>building the</w:t>
      </w:r>
      <w:r w:rsidR="00035F1A" w:rsidRPr="009B3DAD">
        <w:t xml:space="preserve"> </w:t>
      </w:r>
      <w:r w:rsidR="000B028D" w:rsidRPr="009B3DAD">
        <w:t xml:space="preserve">adult education </w:t>
      </w:r>
      <w:r w:rsidR="00035F1A" w:rsidRPr="009B3DAD">
        <w:t>profe</w:t>
      </w:r>
      <w:r w:rsidRPr="009B3DAD">
        <w:t>ssional development system.  The above</w:t>
      </w:r>
      <w:r w:rsidR="00035F1A" w:rsidRPr="009B3DAD">
        <w:t xml:space="preserve"> activities directly tie to the overall vision of ensuring that adult education students have the opportunity to earn both a high school equivalency diploma </w:t>
      </w:r>
      <w:r w:rsidR="00035F1A" w:rsidRPr="009B3DAD">
        <w:rPr>
          <w:i/>
        </w:rPr>
        <w:t xml:space="preserve">and </w:t>
      </w:r>
      <w:r w:rsidR="00035F1A" w:rsidRPr="009B3DAD">
        <w:t>an occupational credential that lead</w:t>
      </w:r>
      <w:r w:rsidR="000B028D" w:rsidRPr="009B3DAD">
        <w:t>s</w:t>
      </w:r>
      <w:r w:rsidR="00035F1A" w:rsidRPr="009B3DAD">
        <w:t xml:space="preserve"> to high-value career opportunities. </w:t>
      </w:r>
      <w:r w:rsidR="000B028D" w:rsidRPr="009B3DAD">
        <w:t xml:space="preserve">In total, roughly </w:t>
      </w:r>
      <w:r w:rsidR="00B332A1">
        <w:t>540</w:t>
      </w:r>
      <w:r w:rsidR="000B028D" w:rsidRPr="009B3DAD">
        <w:t xml:space="preserve"> Indiana adult education practitioners (directors, teachers, paraprofessionals, counselors, and volunteers)</w:t>
      </w:r>
      <w:r w:rsidR="00753233" w:rsidRPr="009B3DAD">
        <w:t xml:space="preserve"> participated in at least one professional development meeting</w:t>
      </w:r>
      <w:r w:rsidR="000B028D" w:rsidRPr="009B3DAD">
        <w:t xml:space="preserve">, </w:t>
      </w:r>
      <w:r w:rsidR="00753233" w:rsidRPr="009B3DAD">
        <w:t xml:space="preserve">which equates to roughly </w:t>
      </w:r>
      <w:r w:rsidR="00B332A1" w:rsidRPr="00B332A1">
        <w:t>77</w:t>
      </w:r>
      <w:r w:rsidR="00753233" w:rsidRPr="00B332A1">
        <w:t>% of</w:t>
      </w:r>
      <w:r w:rsidR="00753233" w:rsidRPr="009B3DAD">
        <w:t xml:space="preserve"> the total population (based on NRS Table 7). </w:t>
      </w:r>
    </w:p>
    <w:p w:rsidR="0039018C" w:rsidRPr="009B3DAD" w:rsidRDefault="0039018C" w:rsidP="009B3DAD">
      <w:pPr>
        <w:pStyle w:val="NoSpacing"/>
      </w:pPr>
    </w:p>
    <w:p w:rsidR="00486109" w:rsidRPr="009B3DAD" w:rsidRDefault="00486109" w:rsidP="009B3DAD">
      <w:pPr>
        <w:pStyle w:val="NoSpacing"/>
        <w:rPr>
          <w:b/>
        </w:rPr>
      </w:pPr>
      <w:r w:rsidRPr="009B3DAD">
        <w:rPr>
          <w:b/>
        </w:rPr>
        <w:t>Performance Data Analyses:</w:t>
      </w:r>
    </w:p>
    <w:p w:rsidR="00172E0E" w:rsidRDefault="00172E0E" w:rsidP="009B3DAD">
      <w:pPr>
        <w:pStyle w:val="NoSpacing"/>
        <w:rPr>
          <w:i/>
          <w:color w:val="000000"/>
        </w:rPr>
      </w:pPr>
      <w:r w:rsidRPr="009B3DAD">
        <w:rPr>
          <w:i/>
          <w:color w:val="000000"/>
        </w:rPr>
        <w:t>Describe any significant findings from the evaluation of your performance data for the reporting period and efforts to improve outcomes for the core indicators of performance.</w:t>
      </w:r>
    </w:p>
    <w:p w:rsidR="008D3279" w:rsidRPr="009B3DAD" w:rsidRDefault="008D3279" w:rsidP="009B3DAD">
      <w:pPr>
        <w:pStyle w:val="NoSpacing"/>
      </w:pPr>
    </w:p>
    <w:p w:rsidR="00CF5A35" w:rsidRPr="00A252EA" w:rsidRDefault="00486109" w:rsidP="009B3DAD">
      <w:pPr>
        <w:spacing w:after="0" w:line="240" w:lineRule="auto"/>
        <w:rPr>
          <w:rFonts w:ascii="Times New Roman" w:hAnsi="Times New Roman"/>
          <w:bCs/>
          <w:i/>
          <w:sz w:val="24"/>
          <w:szCs w:val="24"/>
        </w:rPr>
      </w:pPr>
      <w:r w:rsidRPr="00A252EA">
        <w:rPr>
          <w:rFonts w:ascii="Times New Roman" w:hAnsi="Times New Roman"/>
          <w:bCs/>
          <w:sz w:val="24"/>
          <w:szCs w:val="24"/>
        </w:rPr>
        <w:t>PY 2</w:t>
      </w:r>
      <w:r w:rsidR="00CD0D4E" w:rsidRPr="00A252EA">
        <w:rPr>
          <w:rFonts w:ascii="Times New Roman" w:hAnsi="Times New Roman"/>
          <w:bCs/>
          <w:sz w:val="24"/>
          <w:szCs w:val="24"/>
        </w:rPr>
        <w:t>01</w:t>
      </w:r>
      <w:r w:rsidR="00ED646E">
        <w:rPr>
          <w:rFonts w:ascii="Times New Roman" w:hAnsi="Times New Roman"/>
          <w:bCs/>
          <w:sz w:val="24"/>
          <w:szCs w:val="24"/>
        </w:rPr>
        <w:t>3</w:t>
      </w:r>
      <w:r w:rsidR="000B028D" w:rsidRPr="00A252EA">
        <w:rPr>
          <w:rFonts w:ascii="Times New Roman" w:hAnsi="Times New Roman"/>
          <w:bCs/>
          <w:sz w:val="24"/>
          <w:szCs w:val="24"/>
        </w:rPr>
        <w:t xml:space="preserve"> </w:t>
      </w:r>
      <w:r w:rsidR="0018750C" w:rsidRPr="00A252EA">
        <w:rPr>
          <w:rFonts w:ascii="Times New Roman" w:hAnsi="Times New Roman"/>
          <w:bCs/>
          <w:sz w:val="24"/>
          <w:szCs w:val="24"/>
        </w:rPr>
        <w:t xml:space="preserve">Performance </w:t>
      </w:r>
      <w:r w:rsidR="000B028D" w:rsidRPr="00A252EA">
        <w:rPr>
          <w:rFonts w:ascii="Times New Roman" w:hAnsi="Times New Roman"/>
          <w:bCs/>
          <w:sz w:val="24"/>
          <w:szCs w:val="24"/>
        </w:rPr>
        <w:t>Outcomes</w:t>
      </w:r>
    </w:p>
    <w:tbl>
      <w:tblPr>
        <w:tblStyle w:val="TableGrid"/>
        <w:tblW w:w="0" w:type="auto"/>
        <w:tblLook w:val="04A0"/>
      </w:tblPr>
      <w:tblGrid>
        <w:gridCol w:w="1818"/>
        <w:gridCol w:w="8478"/>
      </w:tblGrid>
      <w:tr w:rsidR="00B13F77" w:rsidRPr="009B3DAD" w:rsidTr="004117C5">
        <w:tc>
          <w:tcPr>
            <w:tcW w:w="1818" w:type="dxa"/>
            <w:vAlign w:val="center"/>
          </w:tcPr>
          <w:p w:rsidR="00B13F77" w:rsidRPr="00A252EA" w:rsidRDefault="00B13F77" w:rsidP="009B3DAD">
            <w:pPr>
              <w:spacing w:after="0" w:line="240" w:lineRule="auto"/>
              <w:jc w:val="center"/>
              <w:rPr>
                <w:rFonts w:ascii="Times New Roman" w:hAnsi="Times New Roman"/>
                <w:bCs/>
                <w:sz w:val="48"/>
                <w:szCs w:val="48"/>
              </w:rPr>
            </w:pPr>
            <w:r w:rsidRPr="00A252EA">
              <w:rPr>
                <w:rFonts w:ascii="Times New Roman" w:hAnsi="Times New Roman"/>
                <w:bCs/>
                <w:sz w:val="48"/>
                <w:szCs w:val="48"/>
              </w:rPr>
              <w:t>2</w:t>
            </w:r>
            <w:r w:rsidR="00ED0755">
              <w:rPr>
                <w:rFonts w:ascii="Times New Roman" w:hAnsi="Times New Roman"/>
                <w:bCs/>
                <w:sz w:val="48"/>
                <w:szCs w:val="48"/>
              </w:rPr>
              <w:t>9,738</w:t>
            </w:r>
          </w:p>
        </w:tc>
        <w:tc>
          <w:tcPr>
            <w:tcW w:w="8478" w:type="dxa"/>
          </w:tcPr>
          <w:p w:rsidR="00B13F77" w:rsidRPr="009B3DAD" w:rsidRDefault="00B13F77" w:rsidP="009B3DAD">
            <w:pPr>
              <w:pStyle w:val="ListParagraph"/>
              <w:numPr>
                <w:ilvl w:val="0"/>
                <w:numId w:val="21"/>
              </w:numPr>
              <w:rPr>
                <w:rFonts w:ascii="Times New Roman" w:hAnsi="Times New Roman"/>
                <w:bCs/>
                <w:sz w:val="24"/>
                <w:szCs w:val="24"/>
              </w:rPr>
            </w:pPr>
            <w:r w:rsidRPr="009B3DAD">
              <w:rPr>
                <w:rFonts w:ascii="Times New Roman" w:hAnsi="Times New Roman"/>
                <w:bCs/>
                <w:sz w:val="24"/>
                <w:szCs w:val="24"/>
              </w:rPr>
              <w:t>Student Enrollments</w:t>
            </w:r>
          </w:p>
          <w:p w:rsidR="00B13F77" w:rsidRPr="009B3DAD" w:rsidRDefault="00ED0755" w:rsidP="009B3DAD">
            <w:pPr>
              <w:pStyle w:val="ListParagraph"/>
              <w:numPr>
                <w:ilvl w:val="0"/>
                <w:numId w:val="21"/>
              </w:numPr>
              <w:rPr>
                <w:rFonts w:ascii="Times New Roman" w:hAnsi="Times New Roman"/>
                <w:bCs/>
                <w:sz w:val="24"/>
                <w:szCs w:val="24"/>
              </w:rPr>
            </w:pPr>
            <w:r>
              <w:rPr>
                <w:rFonts w:ascii="Times New Roman" w:hAnsi="Times New Roman"/>
                <w:bCs/>
                <w:sz w:val="24"/>
                <w:szCs w:val="24"/>
              </w:rPr>
              <w:t>2</w:t>
            </w:r>
            <w:r w:rsidR="00B829A9" w:rsidRPr="009B3DAD">
              <w:rPr>
                <w:rFonts w:ascii="Times New Roman" w:hAnsi="Times New Roman"/>
                <w:bCs/>
                <w:sz w:val="24"/>
                <w:szCs w:val="24"/>
              </w:rPr>
              <w:t>%</w:t>
            </w:r>
            <w:r w:rsidR="00B13F77" w:rsidRPr="009B3DAD">
              <w:rPr>
                <w:rFonts w:ascii="Times New Roman" w:hAnsi="Times New Roman"/>
                <w:bCs/>
                <w:sz w:val="24"/>
                <w:szCs w:val="24"/>
              </w:rPr>
              <w:t xml:space="preserve"> </w:t>
            </w:r>
            <w:r w:rsidR="00B829A9" w:rsidRPr="00ED0755">
              <w:rPr>
                <w:rFonts w:ascii="Times New Roman" w:hAnsi="Times New Roman"/>
                <w:bCs/>
                <w:sz w:val="24"/>
                <w:szCs w:val="24"/>
              </w:rPr>
              <w:t>de</w:t>
            </w:r>
            <w:r w:rsidR="00B13F77" w:rsidRPr="009B3DAD">
              <w:rPr>
                <w:rFonts w:ascii="Times New Roman" w:hAnsi="Times New Roman"/>
                <w:bCs/>
                <w:sz w:val="24"/>
                <w:szCs w:val="24"/>
              </w:rPr>
              <w:t>crease over PY 12</w:t>
            </w:r>
          </w:p>
        </w:tc>
      </w:tr>
      <w:tr w:rsidR="00B13F77" w:rsidRPr="009B3DAD" w:rsidTr="004117C5">
        <w:tc>
          <w:tcPr>
            <w:tcW w:w="1818" w:type="dxa"/>
          </w:tcPr>
          <w:p w:rsidR="00187B99" w:rsidRPr="00ED0755" w:rsidRDefault="00ED0755" w:rsidP="00ED0755">
            <w:pPr>
              <w:spacing w:after="0" w:line="240" w:lineRule="auto"/>
              <w:jc w:val="center"/>
              <w:rPr>
                <w:rFonts w:ascii="Times New Roman" w:hAnsi="Times New Roman"/>
                <w:bCs/>
                <w:sz w:val="48"/>
                <w:szCs w:val="48"/>
              </w:rPr>
            </w:pPr>
            <w:r w:rsidRPr="00ED0755">
              <w:rPr>
                <w:rFonts w:ascii="Times New Roman" w:hAnsi="Times New Roman"/>
                <w:bCs/>
                <w:sz w:val="48"/>
                <w:szCs w:val="48"/>
              </w:rPr>
              <w:t>22,729</w:t>
            </w:r>
          </w:p>
        </w:tc>
        <w:tc>
          <w:tcPr>
            <w:tcW w:w="8478" w:type="dxa"/>
          </w:tcPr>
          <w:p w:rsidR="00B13F77" w:rsidRPr="009B3DAD" w:rsidRDefault="00B13F77" w:rsidP="009B3DAD">
            <w:pPr>
              <w:pStyle w:val="ListParagraph"/>
              <w:numPr>
                <w:ilvl w:val="0"/>
                <w:numId w:val="21"/>
              </w:numPr>
              <w:rPr>
                <w:rFonts w:ascii="Times New Roman" w:hAnsi="Times New Roman"/>
                <w:bCs/>
                <w:sz w:val="24"/>
                <w:szCs w:val="24"/>
              </w:rPr>
            </w:pPr>
            <w:r w:rsidRPr="009B3DAD">
              <w:rPr>
                <w:rFonts w:ascii="Times New Roman" w:hAnsi="Times New Roman"/>
                <w:bCs/>
                <w:sz w:val="24"/>
                <w:szCs w:val="24"/>
              </w:rPr>
              <w:t>Level Gains (student may have achieved more than one gain)</w:t>
            </w:r>
          </w:p>
          <w:p w:rsidR="00B13F77" w:rsidRPr="009B3DAD" w:rsidRDefault="003572FB" w:rsidP="009B3DAD">
            <w:pPr>
              <w:pStyle w:val="ListParagraph"/>
              <w:numPr>
                <w:ilvl w:val="0"/>
                <w:numId w:val="21"/>
              </w:numPr>
              <w:rPr>
                <w:rFonts w:ascii="Times New Roman" w:hAnsi="Times New Roman"/>
                <w:bCs/>
                <w:sz w:val="24"/>
                <w:szCs w:val="24"/>
              </w:rPr>
            </w:pPr>
            <w:r>
              <w:rPr>
                <w:rFonts w:ascii="Times New Roman" w:hAnsi="Times New Roman"/>
                <w:bCs/>
                <w:sz w:val="24"/>
                <w:szCs w:val="24"/>
              </w:rPr>
              <w:t>4</w:t>
            </w:r>
            <w:r w:rsidR="00ED0755">
              <w:rPr>
                <w:rFonts w:ascii="Times New Roman" w:hAnsi="Times New Roman"/>
                <w:bCs/>
                <w:sz w:val="24"/>
                <w:szCs w:val="24"/>
              </w:rPr>
              <w:t>%</w:t>
            </w:r>
            <w:r w:rsidR="00B13F77" w:rsidRPr="009B3DAD">
              <w:rPr>
                <w:rFonts w:ascii="Times New Roman" w:hAnsi="Times New Roman"/>
                <w:bCs/>
                <w:sz w:val="24"/>
                <w:szCs w:val="24"/>
              </w:rPr>
              <w:t xml:space="preserve"> increase over PY 12</w:t>
            </w:r>
          </w:p>
        </w:tc>
      </w:tr>
      <w:tr w:rsidR="00B13F77" w:rsidRPr="009B3DAD" w:rsidTr="004117C5">
        <w:tc>
          <w:tcPr>
            <w:tcW w:w="1818" w:type="dxa"/>
          </w:tcPr>
          <w:p w:rsidR="00B13F77" w:rsidRPr="00A252EA" w:rsidRDefault="00ED0755" w:rsidP="009B3DAD">
            <w:pPr>
              <w:spacing w:after="0" w:line="240" w:lineRule="auto"/>
              <w:jc w:val="center"/>
              <w:rPr>
                <w:rFonts w:ascii="Times New Roman" w:hAnsi="Times New Roman"/>
                <w:bCs/>
                <w:sz w:val="48"/>
                <w:szCs w:val="48"/>
              </w:rPr>
            </w:pPr>
            <w:r>
              <w:rPr>
                <w:rFonts w:ascii="Times New Roman" w:hAnsi="Times New Roman"/>
                <w:bCs/>
                <w:sz w:val="48"/>
                <w:szCs w:val="48"/>
              </w:rPr>
              <w:t>6759</w:t>
            </w:r>
          </w:p>
        </w:tc>
        <w:tc>
          <w:tcPr>
            <w:tcW w:w="8478" w:type="dxa"/>
          </w:tcPr>
          <w:p w:rsidR="00B13F77" w:rsidRPr="009B3DAD" w:rsidRDefault="00B13F77" w:rsidP="009B3DAD">
            <w:pPr>
              <w:pStyle w:val="ListParagraph"/>
              <w:numPr>
                <w:ilvl w:val="0"/>
                <w:numId w:val="21"/>
              </w:numPr>
              <w:rPr>
                <w:rFonts w:ascii="Times New Roman" w:hAnsi="Times New Roman"/>
                <w:bCs/>
                <w:sz w:val="24"/>
                <w:szCs w:val="24"/>
              </w:rPr>
            </w:pPr>
            <w:r w:rsidRPr="009B3DAD">
              <w:rPr>
                <w:rFonts w:ascii="Times New Roman" w:hAnsi="Times New Roman"/>
                <w:bCs/>
                <w:sz w:val="24"/>
                <w:szCs w:val="24"/>
              </w:rPr>
              <w:t>HSE’s and HS Diplomas Awarded</w:t>
            </w:r>
          </w:p>
          <w:p w:rsidR="00B13F77" w:rsidRPr="009B3DAD" w:rsidRDefault="003572FB" w:rsidP="009B3DAD">
            <w:pPr>
              <w:pStyle w:val="ListParagraph"/>
              <w:numPr>
                <w:ilvl w:val="0"/>
                <w:numId w:val="21"/>
              </w:numPr>
              <w:rPr>
                <w:rFonts w:ascii="Times New Roman" w:hAnsi="Times New Roman"/>
                <w:bCs/>
                <w:sz w:val="24"/>
                <w:szCs w:val="24"/>
              </w:rPr>
            </w:pPr>
            <w:r>
              <w:rPr>
                <w:rFonts w:ascii="Times New Roman" w:hAnsi="Times New Roman"/>
                <w:bCs/>
                <w:sz w:val="24"/>
                <w:szCs w:val="24"/>
              </w:rPr>
              <w:t>8</w:t>
            </w:r>
            <w:r w:rsidR="00B829A9" w:rsidRPr="009B3DAD">
              <w:rPr>
                <w:rFonts w:ascii="Times New Roman" w:hAnsi="Times New Roman"/>
                <w:bCs/>
                <w:sz w:val="24"/>
                <w:szCs w:val="24"/>
              </w:rPr>
              <w:t>%</w:t>
            </w:r>
            <w:r>
              <w:rPr>
                <w:rFonts w:ascii="Times New Roman" w:hAnsi="Times New Roman"/>
                <w:bCs/>
                <w:sz w:val="24"/>
                <w:szCs w:val="24"/>
              </w:rPr>
              <w:t xml:space="preserve"> de</w:t>
            </w:r>
            <w:r w:rsidR="00B13F77" w:rsidRPr="009B3DAD">
              <w:rPr>
                <w:rFonts w:ascii="Times New Roman" w:hAnsi="Times New Roman"/>
                <w:bCs/>
                <w:sz w:val="24"/>
                <w:szCs w:val="24"/>
              </w:rPr>
              <w:t>crease over PY 12</w:t>
            </w:r>
          </w:p>
        </w:tc>
      </w:tr>
      <w:tr w:rsidR="00B13F77" w:rsidRPr="009B3DAD" w:rsidTr="004117C5">
        <w:tc>
          <w:tcPr>
            <w:tcW w:w="1818" w:type="dxa"/>
          </w:tcPr>
          <w:p w:rsidR="00B13F77" w:rsidRPr="003572FB" w:rsidRDefault="003572FB" w:rsidP="003572FB">
            <w:pPr>
              <w:pStyle w:val="CommentText"/>
              <w:spacing w:after="0"/>
              <w:jc w:val="center"/>
              <w:rPr>
                <w:rFonts w:ascii="Times New Roman" w:hAnsi="Times New Roman"/>
                <w:sz w:val="48"/>
                <w:szCs w:val="48"/>
              </w:rPr>
            </w:pPr>
            <w:r w:rsidRPr="003572FB">
              <w:rPr>
                <w:rFonts w:ascii="Times New Roman" w:hAnsi="Times New Roman"/>
                <w:sz w:val="48"/>
                <w:szCs w:val="48"/>
              </w:rPr>
              <w:t>$1522</w:t>
            </w:r>
          </w:p>
        </w:tc>
        <w:tc>
          <w:tcPr>
            <w:tcW w:w="8478" w:type="dxa"/>
          </w:tcPr>
          <w:p w:rsidR="00B13F77" w:rsidRPr="009B3DAD" w:rsidRDefault="003572FB" w:rsidP="009B3DAD">
            <w:pPr>
              <w:pStyle w:val="ListParagraph"/>
              <w:numPr>
                <w:ilvl w:val="0"/>
                <w:numId w:val="21"/>
              </w:numPr>
              <w:rPr>
                <w:rFonts w:ascii="Times New Roman" w:hAnsi="Times New Roman"/>
                <w:bCs/>
                <w:sz w:val="24"/>
                <w:szCs w:val="24"/>
              </w:rPr>
            </w:pPr>
            <w:r>
              <w:rPr>
                <w:rFonts w:ascii="Times New Roman" w:hAnsi="Times New Roman"/>
                <w:bCs/>
                <w:sz w:val="24"/>
                <w:szCs w:val="24"/>
              </w:rPr>
              <w:t>14,335</w:t>
            </w:r>
            <w:r w:rsidR="00B13F77" w:rsidRPr="009B3DAD">
              <w:rPr>
                <w:rFonts w:ascii="Times New Roman" w:hAnsi="Times New Roman"/>
                <w:bCs/>
                <w:sz w:val="24"/>
                <w:szCs w:val="24"/>
              </w:rPr>
              <w:t xml:space="preserve"> students earned at least one level gain</w:t>
            </w:r>
          </w:p>
          <w:p w:rsidR="00B13F77" w:rsidRPr="003572FB" w:rsidRDefault="00B13F77" w:rsidP="003572FB">
            <w:pPr>
              <w:pStyle w:val="ListParagraph"/>
              <w:numPr>
                <w:ilvl w:val="0"/>
                <w:numId w:val="21"/>
              </w:numPr>
              <w:rPr>
                <w:rFonts w:ascii="Times New Roman" w:hAnsi="Times New Roman"/>
                <w:bCs/>
                <w:sz w:val="24"/>
                <w:szCs w:val="24"/>
              </w:rPr>
            </w:pPr>
            <w:r w:rsidRPr="009B3DAD">
              <w:rPr>
                <w:rFonts w:ascii="Times New Roman" w:hAnsi="Times New Roman"/>
                <w:bCs/>
                <w:sz w:val="24"/>
                <w:szCs w:val="24"/>
              </w:rPr>
              <w:t>Cost per student who attained a level gain (equivalent to two K-12 grade levels)</w:t>
            </w:r>
          </w:p>
        </w:tc>
      </w:tr>
      <w:tr w:rsidR="00B13F77" w:rsidRPr="009B3DAD" w:rsidTr="004117C5">
        <w:tc>
          <w:tcPr>
            <w:tcW w:w="1818" w:type="dxa"/>
          </w:tcPr>
          <w:p w:rsidR="0033463A" w:rsidRPr="0033463A" w:rsidRDefault="0033463A" w:rsidP="003572FB">
            <w:pPr>
              <w:spacing w:after="0" w:line="240" w:lineRule="auto"/>
              <w:jc w:val="center"/>
              <w:rPr>
                <w:rFonts w:ascii="Times New Roman" w:hAnsi="Times New Roman"/>
                <w:bCs/>
                <w:sz w:val="48"/>
                <w:szCs w:val="48"/>
                <w:highlight w:val="yellow"/>
              </w:rPr>
            </w:pPr>
            <w:r w:rsidRPr="0033463A">
              <w:rPr>
                <w:rFonts w:ascii="Times New Roman" w:hAnsi="Times New Roman"/>
                <w:bCs/>
                <w:sz w:val="48"/>
                <w:szCs w:val="48"/>
              </w:rPr>
              <w:t>1</w:t>
            </w:r>
            <w:r w:rsidR="003572FB">
              <w:rPr>
                <w:rFonts w:ascii="Times New Roman" w:hAnsi="Times New Roman"/>
                <w:bCs/>
                <w:sz w:val="48"/>
                <w:szCs w:val="48"/>
              </w:rPr>
              <w:t>089</w:t>
            </w:r>
          </w:p>
        </w:tc>
        <w:tc>
          <w:tcPr>
            <w:tcW w:w="8478" w:type="dxa"/>
          </w:tcPr>
          <w:p w:rsidR="00B13F77" w:rsidRPr="009B3DAD" w:rsidRDefault="00B13F77" w:rsidP="009B3DAD">
            <w:pPr>
              <w:pStyle w:val="ListParagraph"/>
              <w:numPr>
                <w:ilvl w:val="0"/>
                <w:numId w:val="21"/>
              </w:numPr>
              <w:rPr>
                <w:rFonts w:ascii="Times New Roman" w:hAnsi="Times New Roman"/>
                <w:bCs/>
                <w:sz w:val="24"/>
                <w:szCs w:val="24"/>
              </w:rPr>
            </w:pPr>
            <w:proofErr w:type="spellStart"/>
            <w:r w:rsidRPr="009B3DAD">
              <w:rPr>
                <w:rFonts w:ascii="Times New Roman" w:hAnsi="Times New Roman"/>
                <w:bCs/>
                <w:sz w:val="24"/>
                <w:szCs w:val="24"/>
              </w:rPr>
              <w:t>WorkINdiana</w:t>
            </w:r>
            <w:proofErr w:type="spellEnd"/>
            <w:r w:rsidRPr="009B3DAD">
              <w:rPr>
                <w:rFonts w:ascii="Times New Roman" w:hAnsi="Times New Roman"/>
                <w:bCs/>
                <w:sz w:val="24"/>
                <w:szCs w:val="24"/>
              </w:rPr>
              <w:t xml:space="preserve"> Enrollments</w:t>
            </w:r>
          </w:p>
          <w:p w:rsidR="00B13F77" w:rsidRPr="009B3DAD" w:rsidRDefault="004117C5" w:rsidP="009B3DAD">
            <w:pPr>
              <w:pStyle w:val="ListParagraph"/>
              <w:numPr>
                <w:ilvl w:val="0"/>
                <w:numId w:val="21"/>
              </w:numPr>
              <w:rPr>
                <w:rFonts w:ascii="Times New Roman" w:hAnsi="Times New Roman"/>
                <w:bCs/>
                <w:sz w:val="24"/>
                <w:szCs w:val="24"/>
              </w:rPr>
            </w:pPr>
            <w:r>
              <w:rPr>
                <w:rFonts w:ascii="Times New Roman" w:hAnsi="Times New Roman"/>
                <w:bCs/>
                <w:sz w:val="24"/>
                <w:szCs w:val="24"/>
              </w:rPr>
              <w:t>69</w:t>
            </w:r>
            <w:r w:rsidR="0033463A">
              <w:rPr>
                <w:rFonts w:ascii="Times New Roman" w:hAnsi="Times New Roman"/>
                <w:bCs/>
                <w:sz w:val="24"/>
                <w:szCs w:val="24"/>
              </w:rPr>
              <w:t>%</w:t>
            </w:r>
            <w:r w:rsidR="00B13F77" w:rsidRPr="009B3DAD">
              <w:rPr>
                <w:rFonts w:ascii="Times New Roman" w:hAnsi="Times New Roman"/>
                <w:bCs/>
                <w:sz w:val="24"/>
                <w:szCs w:val="24"/>
              </w:rPr>
              <w:t xml:space="preserve"> increase over PY12</w:t>
            </w:r>
          </w:p>
          <w:p w:rsidR="00B13F77" w:rsidRPr="009B3DAD" w:rsidRDefault="0033463A" w:rsidP="009B3DAD">
            <w:pPr>
              <w:pStyle w:val="ListParagraph"/>
              <w:numPr>
                <w:ilvl w:val="0"/>
                <w:numId w:val="21"/>
              </w:numPr>
              <w:rPr>
                <w:rFonts w:ascii="Times New Roman" w:hAnsi="Times New Roman"/>
                <w:bCs/>
                <w:sz w:val="24"/>
                <w:szCs w:val="24"/>
              </w:rPr>
            </w:pPr>
            <w:r>
              <w:rPr>
                <w:rFonts w:ascii="Times New Roman" w:hAnsi="Times New Roman"/>
                <w:bCs/>
                <w:sz w:val="24"/>
                <w:szCs w:val="24"/>
              </w:rPr>
              <w:t>85</w:t>
            </w:r>
            <w:r w:rsidR="006C4A70">
              <w:rPr>
                <w:rFonts w:ascii="Times New Roman" w:hAnsi="Times New Roman"/>
                <w:bCs/>
                <w:sz w:val="24"/>
                <w:szCs w:val="24"/>
              </w:rPr>
              <w:t>%</w:t>
            </w:r>
            <w:r w:rsidR="00B13F77" w:rsidRPr="009B3DAD">
              <w:rPr>
                <w:rFonts w:ascii="Times New Roman" w:hAnsi="Times New Roman"/>
                <w:bCs/>
                <w:sz w:val="24"/>
                <w:szCs w:val="24"/>
              </w:rPr>
              <w:t xml:space="preserve"> completion rate</w:t>
            </w:r>
          </w:p>
          <w:p w:rsidR="00B13F77" w:rsidRPr="009B3DAD" w:rsidRDefault="00B13F77" w:rsidP="009B3DAD">
            <w:pPr>
              <w:pStyle w:val="ListParagraph"/>
              <w:numPr>
                <w:ilvl w:val="0"/>
                <w:numId w:val="21"/>
              </w:numPr>
              <w:rPr>
                <w:rFonts w:ascii="Times New Roman" w:hAnsi="Times New Roman"/>
                <w:bCs/>
                <w:sz w:val="24"/>
                <w:szCs w:val="24"/>
              </w:rPr>
            </w:pPr>
            <w:r w:rsidRPr="009B3DAD">
              <w:rPr>
                <w:rFonts w:ascii="Times New Roman" w:hAnsi="Times New Roman"/>
                <w:bCs/>
                <w:sz w:val="24"/>
                <w:szCs w:val="24"/>
              </w:rPr>
              <w:t>Of</w:t>
            </w:r>
            <w:r w:rsidR="0033463A">
              <w:rPr>
                <w:rFonts w:ascii="Times New Roman" w:hAnsi="Times New Roman"/>
                <w:bCs/>
                <w:sz w:val="24"/>
                <w:szCs w:val="24"/>
              </w:rPr>
              <w:t xml:space="preserve"> those who completed, 78%</w:t>
            </w:r>
            <w:r w:rsidRPr="009B3DAD">
              <w:rPr>
                <w:rFonts w:ascii="Times New Roman" w:hAnsi="Times New Roman"/>
                <w:bCs/>
                <w:sz w:val="24"/>
                <w:szCs w:val="24"/>
              </w:rPr>
              <w:t xml:space="preserve"> earned certification</w:t>
            </w:r>
          </w:p>
        </w:tc>
      </w:tr>
    </w:tbl>
    <w:p w:rsidR="00CF5A35" w:rsidRPr="009B3DAD" w:rsidRDefault="00CF5A35" w:rsidP="009B3DAD">
      <w:pPr>
        <w:spacing w:after="0" w:line="240" w:lineRule="auto"/>
        <w:rPr>
          <w:rFonts w:ascii="Times New Roman" w:hAnsi="Times New Roman"/>
          <w:bCs/>
          <w:sz w:val="24"/>
          <w:szCs w:val="24"/>
        </w:rPr>
      </w:pPr>
    </w:p>
    <w:p w:rsidR="00CF5A35" w:rsidRPr="009B3DAD" w:rsidRDefault="00CF5A35" w:rsidP="009B3DAD">
      <w:pPr>
        <w:pStyle w:val="NoSpacing"/>
      </w:pPr>
    </w:p>
    <w:p w:rsidR="00691B6F" w:rsidRDefault="005C4053" w:rsidP="009B3DAD">
      <w:pPr>
        <w:pStyle w:val="NoSpacing"/>
      </w:pPr>
      <w:r w:rsidRPr="009B3DAD">
        <w:lastRenderedPageBreak/>
        <w:t>DWD has a system of state performance metrics in addition to the federal measures required under the National Reporting System. Above is a summary of outcomes</w:t>
      </w:r>
      <w:r w:rsidR="00F005B7" w:rsidRPr="009B3DAD">
        <w:t xml:space="preserve"> that state staff shares broadly with practitioners in the field. </w:t>
      </w:r>
      <w:r w:rsidR="00A252EA">
        <w:t>PY13 saw a decreas</w:t>
      </w:r>
      <w:r w:rsidR="00691B6F">
        <w:t>e</w:t>
      </w:r>
      <w:r w:rsidR="00A252EA">
        <w:t xml:space="preserve"> in enrollments.  There could be</w:t>
      </w:r>
      <w:r w:rsidR="00EA5582">
        <w:t xml:space="preserve"> many reasons for this decrease:</w:t>
      </w:r>
      <w:r w:rsidR="00A252EA">
        <w:t xml:space="preserve"> residual effects of major change within the last two years; an inflated increase of enrollments last program year</w:t>
      </w:r>
      <w:r w:rsidR="00691B6F">
        <w:t xml:space="preserve"> due to the planned transition to a new High School Equivalency Test</w:t>
      </w:r>
      <w:r w:rsidR="00EA5582">
        <w:t>, improved job opportunities not requiring HSD or HSE</w:t>
      </w:r>
      <w:r w:rsidR="00691B6F">
        <w:t>.  IDWD will look at this data in depth to explore for trends that might provide a better understanding of the decrease.  In addition, regions will be engag</w:t>
      </w:r>
      <w:r w:rsidR="00EA5582">
        <w:t>ed</w:t>
      </w:r>
      <w:r w:rsidR="00691B6F">
        <w:t xml:space="preserve"> in discussions regarding planning for increased efforts in recruitment and engagement</w:t>
      </w:r>
      <w:r w:rsidR="00EA5582">
        <w:t>, i.e., offering classes on site for employer</w:t>
      </w:r>
      <w:r w:rsidR="00B332A1">
        <w:t>s</w:t>
      </w:r>
      <w:r w:rsidR="00EA5582">
        <w:t xml:space="preserve"> or at nontraditional times and expanding distance learning</w:t>
      </w:r>
      <w:r w:rsidR="00691B6F">
        <w:t xml:space="preserve">.  In addition, IDWD will pursue a marketing plan that focuses on recruitment and providing information about adult education to the general public, targeting this message to places where potential students might frequent, such as libraries and </w:t>
      </w:r>
      <w:proofErr w:type="spellStart"/>
      <w:r w:rsidR="00691B6F">
        <w:t>WorkOne</w:t>
      </w:r>
      <w:proofErr w:type="spellEnd"/>
      <w:r w:rsidR="00691B6F">
        <w:t xml:space="preserve"> Centers.  </w:t>
      </w:r>
    </w:p>
    <w:p w:rsidR="00EA5582" w:rsidRDefault="00EA5582" w:rsidP="009B3DAD">
      <w:pPr>
        <w:pStyle w:val="NoSpacing"/>
      </w:pPr>
    </w:p>
    <w:p w:rsidR="00691B6F" w:rsidRDefault="00243C95" w:rsidP="009B3DAD">
      <w:pPr>
        <w:pStyle w:val="NoSpacing"/>
      </w:pPr>
      <w:r>
        <w:t>There was an 8% de</w:t>
      </w:r>
      <w:r w:rsidR="00691B6F">
        <w:t>crease of High School and HSE Diploma’s awarded</w:t>
      </w:r>
      <w:r>
        <w:t>.  This de</w:t>
      </w:r>
      <w:r w:rsidR="00691B6F">
        <w:t xml:space="preserve">crease could be credited to the </w:t>
      </w:r>
      <w:r>
        <w:t>inflated number of test takers last reporting period, the last year to take the GED in Indiana.  N</w:t>
      </w:r>
      <w:r w:rsidR="00691B6F">
        <w:t>ational conversation of TASC passing scores as compared to passing scores of other HSE tests</w:t>
      </w:r>
      <w:r>
        <w:t xml:space="preserve"> were spurred this reporting year</w:t>
      </w:r>
      <w:r w:rsidR="00691B6F">
        <w:t>.  Indiana engaged in conversation with C</w:t>
      </w:r>
      <w:r w:rsidR="0035639E">
        <w:t>TB</w:t>
      </w:r>
      <w:r w:rsidR="00691B6F">
        <w:t>/McGraw Hill about</w:t>
      </w:r>
      <w:r w:rsidR="001B1128">
        <w:t xml:space="preserve"> passing rates and cut scores.  This conversation will continue into the next reporting year.  </w:t>
      </w:r>
    </w:p>
    <w:p w:rsidR="00A252EA" w:rsidRDefault="00A252EA" w:rsidP="009B3DAD">
      <w:pPr>
        <w:pStyle w:val="NoSpacing"/>
      </w:pPr>
    </w:p>
    <w:p w:rsidR="00CF5A35" w:rsidRPr="009B3DAD" w:rsidRDefault="007D6245" w:rsidP="009B3DAD">
      <w:pPr>
        <w:pStyle w:val="NoSpacing"/>
      </w:pPr>
      <w:r w:rsidRPr="009B3DAD">
        <w:rPr>
          <w:b/>
        </w:rPr>
        <w:t>NRS Table Highlights</w:t>
      </w:r>
    </w:p>
    <w:p w:rsidR="00CF5A35" w:rsidRPr="009B3DAD" w:rsidRDefault="007D6245" w:rsidP="009B3DAD">
      <w:pPr>
        <w:pStyle w:val="NoSpacing"/>
        <w:rPr>
          <w:b/>
          <w:i/>
        </w:rPr>
      </w:pPr>
      <w:r w:rsidRPr="009B3DAD">
        <w:rPr>
          <w:b/>
          <w:i/>
        </w:rPr>
        <w:t>Table 4</w:t>
      </w:r>
    </w:p>
    <w:p w:rsidR="009A52C9" w:rsidRPr="009B3DAD" w:rsidRDefault="009A52C9" w:rsidP="009B3DAD">
      <w:pPr>
        <w:pStyle w:val="NoSpacing"/>
      </w:pPr>
      <w:r w:rsidRPr="009B3DAD">
        <w:t xml:space="preserve">Indiana improved performance in all ABE categories, except ASE High.  There could </w:t>
      </w:r>
      <w:r w:rsidR="00581353" w:rsidRPr="009B3DAD">
        <w:t xml:space="preserve">be two contributing factors for the decrease in this area: increased rigor on the High School Equivalency test and increased enrollments of students in an AE program who have already obtained their high school diploma although still need some remediation to be college ready.  </w:t>
      </w:r>
      <w:r w:rsidR="001B1128">
        <w:t xml:space="preserve">Indiana will continue to explore this data to determine what support is needed at the local programmatic level.  </w:t>
      </w:r>
    </w:p>
    <w:p w:rsidR="00A04AD7" w:rsidRPr="009B3DAD" w:rsidRDefault="00A04AD7" w:rsidP="009B3DAD">
      <w:pPr>
        <w:pStyle w:val="NoSpacing"/>
      </w:pPr>
    </w:p>
    <w:p w:rsidR="00A04AD7" w:rsidRPr="009B3DAD" w:rsidRDefault="00A04AD7" w:rsidP="009B3DAD">
      <w:pPr>
        <w:pStyle w:val="NoSpacing"/>
      </w:pPr>
      <w:r w:rsidRPr="009B3DAD">
        <w:t>Indiana met</w:t>
      </w:r>
      <w:r w:rsidR="0084200C" w:rsidRPr="009B3DAD">
        <w:t xml:space="preserve"> and exceeded</w:t>
      </w:r>
      <w:r w:rsidRPr="009B3DAD">
        <w:t xml:space="preserve"> all proposed performance targets for ABE categories, except ASE Low.  </w:t>
      </w:r>
      <w:r w:rsidR="0084200C" w:rsidRPr="009B3DAD">
        <w:t xml:space="preserve">It is believed this is due to students existing programs to take the High School Equivalency prior to post testing.  </w:t>
      </w:r>
      <w:r w:rsidR="001B1128">
        <w:t xml:space="preserve">IDWD will continue to express the important of post-testing of all students.  </w:t>
      </w:r>
    </w:p>
    <w:p w:rsidR="0084200C" w:rsidRPr="009B3DAD" w:rsidRDefault="0084200C" w:rsidP="009B3DAD">
      <w:pPr>
        <w:pStyle w:val="NoSpacing"/>
      </w:pPr>
    </w:p>
    <w:p w:rsidR="0084200C" w:rsidRPr="009B3DAD" w:rsidRDefault="0084200C" w:rsidP="009B3DAD">
      <w:pPr>
        <w:pStyle w:val="NoSpacing"/>
      </w:pPr>
      <w:r w:rsidRPr="009B3DAD">
        <w:t>While Indiana met two (ESL Low Beginning and ESL Low Intermediate) of the six targets for ESL, performance on all measures decreased.  Each measure fell only slightl</w:t>
      </w:r>
      <w:r w:rsidR="00F93963">
        <w:t xml:space="preserve">y except for ESL Advanced.  ESL Advanced saw a drop from 25% last reporting period to 10% this reporting period.  It is also important to note that this category has the smallest number of enrollment of all the ESL EFL’s at 110 students compared to 409 to 1579.  While the drop for ESL Advanced is significant, the 110 is only 2.5% of our total ESL enrollments.  </w:t>
      </w:r>
      <w:r w:rsidR="0077257A" w:rsidRPr="009B3DAD">
        <w:t xml:space="preserve">IDWD is developing a plan to explore this data at a deeper level to gain a better understanding of what is occurring at the program level.  </w:t>
      </w:r>
    </w:p>
    <w:p w:rsidR="009A52C9" w:rsidRPr="009B3DAD" w:rsidRDefault="009A52C9" w:rsidP="009B3DAD">
      <w:pPr>
        <w:pStyle w:val="NoSpacing"/>
      </w:pPr>
    </w:p>
    <w:p w:rsidR="00CF5A35" w:rsidRPr="009B3DAD" w:rsidRDefault="007D6245" w:rsidP="009B3DAD">
      <w:pPr>
        <w:pStyle w:val="NoSpacing"/>
        <w:rPr>
          <w:b/>
          <w:i/>
        </w:rPr>
      </w:pPr>
      <w:r w:rsidRPr="009B3DAD">
        <w:rPr>
          <w:b/>
          <w:i/>
        </w:rPr>
        <w:t>Tabl</w:t>
      </w:r>
      <w:r w:rsidR="009E6E9F" w:rsidRPr="009B3DAD">
        <w:rPr>
          <w:b/>
          <w:i/>
        </w:rPr>
        <w:t>e 5</w:t>
      </w:r>
    </w:p>
    <w:p w:rsidR="009E6E9F" w:rsidRPr="009B3DAD" w:rsidRDefault="009E6E9F" w:rsidP="009B3DAD">
      <w:pPr>
        <w:pStyle w:val="NoSpacing"/>
        <w:rPr>
          <w:i/>
        </w:rPr>
      </w:pPr>
      <w:r w:rsidRPr="009B3DAD">
        <w:rPr>
          <w:i/>
        </w:rPr>
        <w:t>Obtained a GED or HS Diploma</w:t>
      </w:r>
    </w:p>
    <w:p w:rsidR="00E22374" w:rsidRPr="009B3DAD" w:rsidRDefault="009A03C9" w:rsidP="009B3DAD">
      <w:pPr>
        <w:pStyle w:val="NoSpacing"/>
      </w:pPr>
      <w:r w:rsidRPr="009B3DAD">
        <w:t>The results of the Core Follow-up Outc</w:t>
      </w:r>
      <w:r w:rsidR="00736661">
        <w:t>ome Achievement table for PY2013 are overall positive</w:t>
      </w:r>
      <w:r w:rsidRPr="009B3DAD">
        <w:t>. Indiana surpassed its HS Diploma/GED target</w:t>
      </w:r>
      <w:r w:rsidR="00736661">
        <w:t xml:space="preserve"> of 84% by achieving a result of 87</w:t>
      </w:r>
      <w:r w:rsidRPr="009B3DAD">
        <w:t xml:space="preserve">% on that particular outcome. Indiana credits its field of practitioners with responding well to the performance incentive schedule, which incentivizes </w:t>
      </w:r>
      <w:r w:rsidR="00CA2022" w:rsidRPr="009B3DAD">
        <w:t xml:space="preserve">programs to </w:t>
      </w:r>
      <w:r w:rsidR="0021305D" w:rsidRPr="009B3DAD">
        <w:t xml:space="preserve">move </w:t>
      </w:r>
      <w:r w:rsidR="00CA2022" w:rsidRPr="009B3DAD">
        <w:t xml:space="preserve">students through a quality curriculum as quickly as possible to </w:t>
      </w:r>
      <w:r w:rsidR="0021305D" w:rsidRPr="009B3DAD">
        <w:t xml:space="preserve">help them to achieve their educational goals. </w:t>
      </w:r>
      <w:r w:rsidR="00736661">
        <w:t xml:space="preserve">While </w:t>
      </w:r>
      <w:r w:rsidR="0021305D" w:rsidRPr="009B3DAD">
        <w:t>Indiana saw a</w:t>
      </w:r>
      <w:r w:rsidR="00243C95">
        <w:t>n</w:t>
      </w:r>
      <w:r w:rsidR="0021305D" w:rsidRPr="009B3DAD">
        <w:t xml:space="preserve"> </w:t>
      </w:r>
      <w:r w:rsidR="00736661">
        <w:t>8</w:t>
      </w:r>
      <w:r w:rsidR="00243C95">
        <w:t>% de</w:t>
      </w:r>
      <w:r w:rsidR="0021305D" w:rsidRPr="009B3DAD">
        <w:t>crease in the number of HS Diplomas/</w:t>
      </w:r>
      <w:r w:rsidR="00736661">
        <w:t xml:space="preserve">GEDs awarded in PY 2013 over PY 2012, level gains increased by 4%. </w:t>
      </w:r>
    </w:p>
    <w:p w:rsidR="00E22374" w:rsidRPr="009B3DAD" w:rsidRDefault="00E22374" w:rsidP="009B3DAD">
      <w:pPr>
        <w:pStyle w:val="NoSpacing"/>
      </w:pPr>
    </w:p>
    <w:p w:rsidR="009E6E9F" w:rsidRPr="009B3DAD" w:rsidRDefault="009E6E9F" w:rsidP="009B3DAD">
      <w:pPr>
        <w:pStyle w:val="NoSpacing"/>
        <w:rPr>
          <w:i/>
        </w:rPr>
      </w:pPr>
      <w:r w:rsidRPr="009B3DAD">
        <w:rPr>
          <w:i/>
        </w:rPr>
        <w:t>Entered and Retained Employment</w:t>
      </w:r>
    </w:p>
    <w:p w:rsidR="009E6E9F" w:rsidRDefault="00E22374" w:rsidP="009B3DAD">
      <w:pPr>
        <w:pStyle w:val="NoSpacing"/>
      </w:pPr>
      <w:r w:rsidRPr="009B3DAD">
        <w:t>Indiana’s results in the Re</w:t>
      </w:r>
      <w:r w:rsidR="007F7CE6">
        <w:t>tained Employment category of 62</w:t>
      </w:r>
      <w:r w:rsidRPr="009B3DAD">
        <w:t>% are m</w:t>
      </w:r>
      <w:r w:rsidR="007F7CE6">
        <w:t>uch higher than its target of 44</w:t>
      </w:r>
      <w:r w:rsidRPr="009B3DAD">
        <w:t xml:space="preserve">%. </w:t>
      </w:r>
      <w:r w:rsidR="009E6E9F" w:rsidRPr="009B3DAD">
        <w:t xml:space="preserve">Indiana’s </w:t>
      </w:r>
      <w:r w:rsidR="007F7CE6">
        <w:t>also met its target of 42% for</w:t>
      </w:r>
      <w:r w:rsidR="009E6E9F" w:rsidRPr="009B3DAD">
        <w:t xml:space="preserve"> </w:t>
      </w:r>
      <w:r w:rsidR="007F7CE6">
        <w:t xml:space="preserve">the </w:t>
      </w:r>
      <w:r w:rsidR="009E6E9F" w:rsidRPr="009B3DAD">
        <w:t xml:space="preserve">Entered Employment </w:t>
      </w:r>
      <w:r w:rsidR="007F7CE6">
        <w:t>category.</w:t>
      </w:r>
    </w:p>
    <w:p w:rsidR="007F7CE6" w:rsidRPr="009B3DAD" w:rsidRDefault="007F7CE6" w:rsidP="009B3DAD">
      <w:pPr>
        <w:pStyle w:val="NoSpacing"/>
        <w:rPr>
          <w:i/>
        </w:rPr>
      </w:pPr>
    </w:p>
    <w:p w:rsidR="00C9442B" w:rsidRDefault="00C9442B" w:rsidP="009B3DAD">
      <w:pPr>
        <w:pStyle w:val="NoSpacing"/>
      </w:pPr>
      <w:r w:rsidRPr="009B3DAD">
        <w:t xml:space="preserve">DWD has placed a great emphasis on encouraging the adult education community to become a high-performing system that is focused on student outcomes, which of course includes transitions to career. In fact, the regional consortium model engages one-stop centers in the adult education process much more holistically, and improving employment outcomes remains mission critical. </w:t>
      </w:r>
      <w:r w:rsidR="007F7CE6">
        <w:t>This collaboration appears to be benefiting students.</w:t>
      </w:r>
    </w:p>
    <w:p w:rsidR="007F7CE6" w:rsidRPr="009B3DAD" w:rsidRDefault="007F7CE6" w:rsidP="009B3DAD">
      <w:pPr>
        <w:pStyle w:val="NoSpacing"/>
        <w:rPr>
          <w:i/>
        </w:rPr>
      </w:pPr>
    </w:p>
    <w:p w:rsidR="009E6E9F" w:rsidRPr="009B3DAD" w:rsidRDefault="009E6E9F" w:rsidP="009B3DAD">
      <w:pPr>
        <w:pStyle w:val="NoSpacing"/>
        <w:rPr>
          <w:i/>
        </w:rPr>
      </w:pPr>
      <w:r w:rsidRPr="009B3DAD">
        <w:rPr>
          <w:i/>
        </w:rPr>
        <w:t>Entered Postsecondary</w:t>
      </w:r>
    </w:p>
    <w:p w:rsidR="007F7CE6" w:rsidRDefault="007F7CE6" w:rsidP="009B3DAD">
      <w:pPr>
        <w:pStyle w:val="NoSpacing"/>
      </w:pPr>
      <w:r>
        <w:t>While I</w:t>
      </w:r>
      <w:r w:rsidR="00C9442B" w:rsidRPr="009B3DAD">
        <w:t xml:space="preserve">DWD </w:t>
      </w:r>
      <w:r>
        <w:t xml:space="preserve">did not meet the target, of 30% for Entered Postsecondary category, again this year, great strides have been made in this area.  Indiana saw 27% of this reporting period’s population enter postsecondary.  This is a significant improvement over the 19% reported for this category last reporting period.  </w:t>
      </w:r>
    </w:p>
    <w:p w:rsidR="001B1128" w:rsidRPr="001B1128" w:rsidRDefault="001B1128" w:rsidP="001B1128">
      <w:pPr>
        <w:spacing w:after="0" w:line="240" w:lineRule="auto"/>
        <w:rPr>
          <w:rFonts w:ascii="Times New Roman" w:hAnsi="Times New Roman"/>
          <w:b/>
          <w:color w:val="000000"/>
          <w:sz w:val="24"/>
          <w:szCs w:val="24"/>
        </w:rPr>
      </w:pPr>
    </w:p>
    <w:p w:rsidR="00B76B44" w:rsidRPr="001B1128" w:rsidRDefault="00B76B44" w:rsidP="001B1128">
      <w:pPr>
        <w:spacing w:after="0" w:line="240" w:lineRule="auto"/>
        <w:rPr>
          <w:rFonts w:ascii="Times New Roman" w:hAnsi="Times New Roman"/>
          <w:b/>
          <w:color w:val="000000"/>
          <w:sz w:val="24"/>
          <w:szCs w:val="24"/>
        </w:rPr>
      </w:pPr>
      <w:r w:rsidRPr="001B1128">
        <w:rPr>
          <w:rFonts w:ascii="Times New Roman" w:hAnsi="Times New Roman"/>
          <w:b/>
          <w:color w:val="000000"/>
          <w:sz w:val="24"/>
          <w:szCs w:val="24"/>
        </w:rPr>
        <w:t>Integration with Other Programs:</w:t>
      </w:r>
    </w:p>
    <w:p w:rsidR="00316D29" w:rsidRPr="009B3DAD" w:rsidRDefault="00316D29" w:rsidP="009B3DAD">
      <w:pPr>
        <w:pStyle w:val="NoSpacing"/>
        <w:rPr>
          <w:i/>
          <w:color w:val="000000"/>
        </w:rPr>
      </w:pPr>
      <w:r w:rsidRPr="009B3DAD">
        <w:rPr>
          <w:i/>
          <w:color w:val="000000"/>
        </w:rPr>
        <w:t>Describe how you have integrated activities funded under the Adult Education and Family Literacy Act (AEFLA) with other adult education, career development, and employment and training activities. Describe your efforts to develop or advance career pathway systems that include career and technical education, postsecondary education, employers, and economic and workforce development. Include a description of how your agency is being represented on the State and Local Workforce Investment Boards, the provision of core and other services through the One-Stop system and an estimate of the AEFLA funds being used to support activities and services through the One-Stop delivery system.</w:t>
      </w:r>
    </w:p>
    <w:p w:rsidR="00CF5A35" w:rsidRPr="009B3DAD" w:rsidRDefault="00CF5A35" w:rsidP="009B3DAD">
      <w:pPr>
        <w:spacing w:after="0" w:line="240" w:lineRule="auto"/>
        <w:rPr>
          <w:rFonts w:ascii="Times New Roman" w:hAnsi="Times New Roman"/>
          <w:b/>
          <w:i/>
          <w:sz w:val="24"/>
          <w:szCs w:val="24"/>
        </w:rPr>
      </w:pPr>
    </w:p>
    <w:p w:rsidR="00510F13" w:rsidRPr="009B3DAD" w:rsidRDefault="004117C5" w:rsidP="009B3DAD">
      <w:pPr>
        <w:spacing w:after="0" w:line="240" w:lineRule="auto"/>
        <w:rPr>
          <w:rFonts w:ascii="Times New Roman" w:hAnsi="Times New Roman"/>
          <w:sz w:val="24"/>
          <w:szCs w:val="24"/>
        </w:rPr>
      </w:pPr>
      <w:r>
        <w:rPr>
          <w:rFonts w:ascii="Times New Roman" w:hAnsi="Times New Roman"/>
          <w:sz w:val="24"/>
          <w:szCs w:val="24"/>
        </w:rPr>
        <w:t>The IDWD</w:t>
      </w:r>
      <w:r w:rsidR="006B3D7B" w:rsidRPr="009B3DAD">
        <w:rPr>
          <w:rFonts w:ascii="Times New Roman" w:hAnsi="Times New Roman"/>
          <w:sz w:val="24"/>
          <w:szCs w:val="24"/>
        </w:rPr>
        <w:t xml:space="preserve"> </w:t>
      </w:r>
      <w:r>
        <w:rPr>
          <w:rFonts w:ascii="Times New Roman" w:hAnsi="Times New Roman"/>
          <w:sz w:val="24"/>
          <w:szCs w:val="24"/>
        </w:rPr>
        <w:t xml:space="preserve">to ensure </w:t>
      </w:r>
      <w:r w:rsidR="006B3D7B" w:rsidRPr="009B3DAD">
        <w:rPr>
          <w:rFonts w:ascii="Times New Roman" w:hAnsi="Times New Roman"/>
          <w:sz w:val="24"/>
          <w:szCs w:val="24"/>
        </w:rPr>
        <w:t xml:space="preserve">Adult Education activities continue to be integrated throughout the state utilizing various methods.  More specifically, through Indiana’s Regional </w:t>
      </w:r>
      <w:r w:rsidR="00562640" w:rsidRPr="009B3DAD">
        <w:rPr>
          <w:rFonts w:ascii="Times New Roman" w:hAnsi="Times New Roman"/>
          <w:sz w:val="24"/>
          <w:szCs w:val="24"/>
        </w:rPr>
        <w:t>Consortium</w:t>
      </w:r>
      <w:r w:rsidR="006B3D7B" w:rsidRPr="009B3DAD">
        <w:rPr>
          <w:rFonts w:ascii="Times New Roman" w:hAnsi="Times New Roman"/>
          <w:sz w:val="24"/>
          <w:szCs w:val="24"/>
        </w:rPr>
        <w:t xml:space="preserve"> Model, </w:t>
      </w:r>
      <w:r w:rsidR="00873EED" w:rsidRPr="009B3DAD">
        <w:rPr>
          <w:rFonts w:ascii="Times New Roman" w:hAnsi="Times New Roman"/>
          <w:sz w:val="24"/>
          <w:szCs w:val="24"/>
        </w:rPr>
        <w:t xml:space="preserve">Involvement with the Workforce Investment Boards, </w:t>
      </w:r>
      <w:r w:rsidR="00562640" w:rsidRPr="009B3DAD">
        <w:rPr>
          <w:rFonts w:ascii="Times New Roman" w:hAnsi="Times New Roman"/>
          <w:sz w:val="24"/>
          <w:szCs w:val="24"/>
        </w:rPr>
        <w:t xml:space="preserve">Collaborations with Youth Initiatives at the state and local levels, </w:t>
      </w:r>
      <w:proofErr w:type="spellStart"/>
      <w:r w:rsidR="00873EED" w:rsidRPr="009B3DAD">
        <w:rPr>
          <w:rFonts w:ascii="Times New Roman" w:hAnsi="Times New Roman"/>
          <w:sz w:val="24"/>
          <w:szCs w:val="24"/>
        </w:rPr>
        <w:t>WorkIndiaina</w:t>
      </w:r>
      <w:proofErr w:type="spellEnd"/>
      <w:r w:rsidR="00873EED" w:rsidRPr="009B3DAD">
        <w:rPr>
          <w:rFonts w:ascii="Times New Roman" w:hAnsi="Times New Roman"/>
          <w:sz w:val="24"/>
          <w:szCs w:val="24"/>
        </w:rPr>
        <w:t xml:space="preserve"> programming and</w:t>
      </w:r>
      <w:r w:rsidR="006B3D7B" w:rsidRPr="009B3DAD">
        <w:rPr>
          <w:rFonts w:ascii="Times New Roman" w:hAnsi="Times New Roman"/>
          <w:sz w:val="24"/>
          <w:szCs w:val="24"/>
        </w:rPr>
        <w:t xml:space="preserve"> </w:t>
      </w:r>
      <w:r w:rsidR="00562640" w:rsidRPr="009B3DAD">
        <w:rPr>
          <w:rFonts w:ascii="Times New Roman" w:hAnsi="Times New Roman"/>
          <w:sz w:val="24"/>
          <w:szCs w:val="24"/>
        </w:rPr>
        <w:t>through the Moving Pathways Forward project</w:t>
      </w:r>
      <w:r w:rsidR="00873EED" w:rsidRPr="009B3DAD">
        <w:rPr>
          <w:rFonts w:ascii="Times New Roman" w:hAnsi="Times New Roman"/>
          <w:sz w:val="24"/>
          <w:szCs w:val="24"/>
        </w:rPr>
        <w:t>.</w:t>
      </w:r>
      <w:r w:rsidR="00562640" w:rsidRPr="009B3DAD">
        <w:rPr>
          <w:rFonts w:ascii="Times New Roman" w:hAnsi="Times New Roman"/>
          <w:sz w:val="24"/>
          <w:szCs w:val="24"/>
        </w:rPr>
        <w:t xml:space="preserve">  </w:t>
      </w:r>
    </w:p>
    <w:p w:rsidR="00510F13" w:rsidRPr="009B3DAD" w:rsidRDefault="00510F13" w:rsidP="009B3DAD">
      <w:pPr>
        <w:spacing w:after="0" w:line="240" w:lineRule="auto"/>
        <w:rPr>
          <w:rFonts w:ascii="Times New Roman" w:hAnsi="Times New Roman"/>
          <w:b/>
          <w:sz w:val="24"/>
          <w:szCs w:val="24"/>
        </w:rPr>
      </w:pPr>
    </w:p>
    <w:p w:rsidR="00510F13" w:rsidRPr="009B3DAD" w:rsidRDefault="00510F13" w:rsidP="009B3DAD">
      <w:pPr>
        <w:pStyle w:val="NoSpacing"/>
        <w:rPr>
          <w:b/>
          <w:i/>
        </w:rPr>
      </w:pPr>
      <w:r w:rsidRPr="009B3DAD">
        <w:rPr>
          <w:b/>
          <w:i/>
        </w:rPr>
        <w:t>Regional Consortium Model through Grant Competition</w:t>
      </w:r>
    </w:p>
    <w:p w:rsidR="00510F13" w:rsidRPr="009B3DAD" w:rsidRDefault="00510F13" w:rsidP="009B3DAD">
      <w:pPr>
        <w:pStyle w:val="NoSpacing"/>
      </w:pPr>
      <w:r w:rsidRPr="009B3DAD">
        <w:t>Beginning in PY 2011, the new grant competition allowed providers other than school corporations to act as fiscal agents responsible for the management of both federal and state funding streams. Previously, state funding had only been available to school corporations. The grant competition also called on consortium p</w:t>
      </w:r>
      <w:r w:rsidRPr="009B3DAD">
        <w:rPr>
          <w:bCs/>
          <w:iCs/>
        </w:rPr>
        <w:t>a</w:t>
      </w:r>
      <w:r w:rsidRPr="009B3DAD">
        <w:t xml:space="preserve">rtners to launch </w:t>
      </w:r>
      <w:proofErr w:type="spellStart"/>
      <w:r w:rsidRPr="009B3DAD">
        <w:t>WorkINdiana</w:t>
      </w:r>
      <w:proofErr w:type="spellEnd"/>
      <w:r w:rsidRPr="009B3DAD">
        <w:t xml:space="preserve"> occupational certification program based on a statewide certification framework developed by DWD. </w:t>
      </w:r>
      <w:r w:rsidR="00023090" w:rsidRPr="009B3DAD">
        <w:t xml:space="preserve"> </w:t>
      </w:r>
      <w:r w:rsidRPr="009B3DAD">
        <w:t xml:space="preserve">In PY 2012, DWD refined the grant competition again by adding a performance element to the funding formula. Other new requirements of the refined grant competition asked providers to develop a more holistic plan around consortium management, </w:t>
      </w:r>
      <w:proofErr w:type="spellStart"/>
      <w:r w:rsidRPr="009B3DAD">
        <w:t>WorkINdiana</w:t>
      </w:r>
      <w:proofErr w:type="spellEnd"/>
      <w:r w:rsidRPr="009B3DAD">
        <w:t xml:space="preserve"> program development, learner engagement and completion, and college and career readiness.  </w:t>
      </w:r>
    </w:p>
    <w:p w:rsidR="00510F13" w:rsidRPr="009B3DAD" w:rsidRDefault="00510F13" w:rsidP="009B3DAD">
      <w:pPr>
        <w:pStyle w:val="NoSpacing"/>
        <w:rPr>
          <w:highlight w:val="yellow"/>
        </w:rPr>
      </w:pPr>
    </w:p>
    <w:p w:rsidR="00510F13" w:rsidRPr="009B3DAD" w:rsidRDefault="00510F13" w:rsidP="000E4CE8">
      <w:pPr>
        <w:spacing w:after="0" w:line="240" w:lineRule="auto"/>
        <w:jc w:val="center"/>
        <w:rPr>
          <w:rFonts w:ascii="Times New Roman" w:eastAsia="Times New Roman" w:hAnsi="Times New Roman"/>
          <w:sz w:val="24"/>
          <w:szCs w:val="24"/>
        </w:rPr>
      </w:pPr>
      <w:r w:rsidRPr="009B3DAD">
        <w:rPr>
          <w:rFonts w:ascii="Times New Roman" w:eastAsia="Times New Roman" w:hAnsi="Times New Roman"/>
          <w:noProof/>
          <w:sz w:val="24"/>
          <w:szCs w:val="24"/>
        </w:rPr>
        <w:lastRenderedPageBreak/>
        <w:drawing>
          <wp:inline distT="0" distB="0" distL="0" distR="0">
            <wp:extent cx="4714875" cy="28289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14875" cy="2828925"/>
                    </a:xfrm>
                    <a:prstGeom prst="rect">
                      <a:avLst/>
                    </a:prstGeom>
                    <a:noFill/>
                    <a:ln w="9525">
                      <a:noFill/>
                      <a:miter lim="800000"/>
                      <a:headEnd/>
                      <a:tailEnd/>
                    </a:ln>
                  </pic:spPr>
                </pic:pic>
              </a:graphicData>
            </a:graphic>
          </wp:inline>
        </w:drawing>
      </w:r>
    </w:p>
    <w:p w:rsidR="00023090" w:rsidRPr="009B3DAD" w:rsidRDefault="00023090" w:rsidP="009B3DAD">
      <w:pPr>
        <w:pStyle w:val="NoSpacing"/>
      </w:pPr>
    </w:p>
    <w:p w:rsidR="00510F13" w:rsidRPr="009B3DAD" w:rsidRDefault="00023090" w:rsidP="009B3DAD">
      <w:pPr>
        <w:pStyle w:val="NoSpacing"/>
      </w:pPr>
      <w:r w:rsidRPr="009B3DAD">
        <w:t xml:space="preserve">In PY 2013, IDWD continued to support the regional Consortium Model through continuation of grant dollars.  </w:t>
      </w:r>
      <w:r w:rsidR="001B1128">
        <w:t xml:space="preserve">During this reporting period, there </w:t>
      </w:r>
      <w:r w:rsidR="0035639E">
        <w:t>were</w:t>
      </w:r>
      <w:r w:rsidR="001B1128">
        <w:t xml:space="preserve"> 27 ABE grantees, 7 </w:t>
      </w:r>
      <w:r w:rsidR="0035639E">
        <w:t xml:space="preserve">ESL </w:t>
      </w:r>
      <w:r w:rsidR="001B1128">
        <w:t xml:space="preserve">grantees with 8 non-school corporation fiscal agents.  </w:t>
      </w:r>
      <w:r w:rsidRPr="009B3DAD">
        <w:t xml:space="preserve">Each region’s Consortium worked collaborative to update their original grant applications.  </w:t>
      </w:r>
      <w:r w:rsidR="00510F13" w:rsidRPr="009B3DAD">
        <w:t xml:space="preserve">Encouraging members of the complex workforce development system to partner with members of an equally complex adult education system can sometimes be challenging, even when adult education is housed at an agency focused on workforce development. Nonetheless, </w:t>
      </w:r>
      <w:r w:rsidRPr="009B3DAD">
        <w:t>I</w:t>
      </w:r>
      <w:r w:rsidR="00510F13" w:rsidRPr="009B3DAD">
        <w:t xml:space="preserve">DWD has </w:t>
      </w:r>
      <w:r w:rsidRPr="009B3DAD">
        <w:t xml:space="preserve">continued to </w:t>
      </w:r>
      <w:r w:rsidR="00510F13" w:rsidRPr="009B3DAD">
        <w:t xml:space="preserve">see great progress and many deliberate approaches to collaboration as a result of the regional consortium model. Some </w:t>
      </w:r>
      <w:r w:rsidR="008D4165" w:rsidRPr="009B3DAD">
        <w:t>of the continued</w:t>
      </w:r>
      <w:r w:rsidR="00510F13" w:rsidRPr="009B3DAD">
        <w:t xml:space="preserve"> approaches include:</w:t>
      </w:r>
    </w:p>
    <w:p w:rsidR="00510F13" w:rsidRPr="009B3DAD" w:rsidRDefault="00510F13" w:rsidP="009B3DAD">
      <w:pPr>
        <w:pStyle w:val="NoSpacing"/>
        <w:numPr>
          <w:ilvl w:val="0"/>
          <w:numId w:val="18"/>
        </w:numPr>
      </w:pPr>
      <w:r w:rsidRPr="009B3DAD">
        <w:t xml:space="preserve">Adult Education classes being held in more </w:t>
      </w:r>
      <w:proofErr w:type="spellStart"/>
      <w:r w:rsidRPr="009B3DAD">
        <w:t>WorkOnes</w:t>
      </w:r>
      <w:proofErr w:type="spellEnd"/>
      <w:r w:rsidRPr="009B3DAD">
        <w:t xml:space="preserve"> around the state</w:t>
      </w:r>
    </w:p>
    <w:p w:rsidR="00142DF1" w:rsidRPr="009B3DAD" w:rsidRDefault="00142DF1" w:rsidP="009B3DAD">
      <w:pPr>
        <w:pStyle w:val="NoSpacing"/>
        <w:numPr>
          <w:ilvl w:val="0"/>
          <w:numId w:val="18"/>
        </w:numPr>
      </w:pPr>
      <w:proofErr w:type="spellStart"/>
      <w:r w:rsidRPr="009B3DAD">
        <w:t>WorkOne</w:t>
      </w:r>
      <w:proofErr w:type="spellEnd"/>
      <w:r w:rsidRPr="009B3DAD">
        <w:t xml:space="preserve"> offices are co-located with Adult Education programs in some areas around the state</w:t>
      </w:r>
    </w:p>
    <w:p w:rsidR="00510F13" w:rsidRPr="009B3DAD" w:rsidRDefault="00510F13" w:rsidP="009B3DAD">
      <w:pPr>
        <w:pStyle w:val="NoSpacing"/>
        <w:numPr>
          <w:ilvl w:val="0"/>
          <w:numId w:val="18"/>
        </w:numPr>
      </w:pPr>
      <w:r w:rsidRPr="009B3DAD">
        <w:t>Training staff and developing solid referral processes to ensure students get the services they need</w:t>
      </w:r>
    </w:p>
    <w:p w:rsidR="00510F13" w:rsidRPr="009B3DAD" w:rsidRDefault="00510F13" w:rsidP="009B3DAD">
      <w:pPr>
        <w:pStyle w:val="NoSpacing"/>
        <w:numPr>
          <w:ilvl w:val="0"/>
          <w:numId w:val="18"/>
        </w:numPr>
      </w:pPr>
      <w:r w:rsidRPr="009B3DAD">
        <w:t xml:space="preserve">Implementing Indiana Career Explorer (career interest </w:t>
      </w:r>
      <w:r w:rsidR="00BC2C74">
        <w:t xml:space="preserve">exploration </w:t>
      </w:r>
      <w:r w:rsidRPr="009B3DAD">
        <w:t>system) and Career Connect (job matching system) into classroom lessons</w:t>
      </w:r>
    </w:p>
    <w:p w:rsidR="00510F13" w:rsidRPr="009B3DAD" w:rsidRDefault="00510F13" w:rsidP="009B3DAD">
      <w:pPr>
        <w:pStyle w:val="NoSpacing"/>
        <w:numPr>
          <w:ilvl w:val="0"/>
          <w:numId w:val="18"/>
        </w:numPr>
      </w:pPr>
      <w:proofErr w:type="spellStart"/>
      <w:r w:rsidRPr="009B3DAD">
        <w:t>WorkOne</w:t>
      </w:r>
      <w:proofErr w:type="spellEnd"/>
      <w:r w:rsidRPr="009B3DAD">
        <w:t xml:space="preserve"> staff coming to adult education orientations to give presentations on services available. </w:t>
      </w:r>
    </w:p>
    <w:p w:rsidR="002B2495" w:rsidRPr="009B3DAD" w:rsidRDefault="002B2495" w:rsidP="009B3DAD">
      <w:pPr>
        <w:pStyle w:val="NoSpacing"/>
        <w:numPr>
          <w:ilvl w:val="0"/>
          <w:numId w:val="18"/>
        </w:numPr>
      </w:pPr>
      <w:r w:rsidRPr="009B3DAD">
        <w:t xml:space="preserve">Meeting regularly has increased and focused communication on </w:t>
      </w:r>
      <w:r w:rsidR="001B1128">
        <w:t>common metrics, creating</w:t>
      </w:r>
      <w:r w:rsidRPr="009B3DAD">
        <w:t xml:space="preserve"> cohesive approach</w:t>
      </w:r>
      <w:r w:rsidR="001B1128">
        <w:t>es</w:t>
      </w:r>
      <w:r w:rsidRPr="009B3DAD">
        <w:t xml:space="preserve"> to joint opportunities (</w:t>
      </w:r>
      <w:r w:rsidR="001B1128">
        <w:t xml:space="preserve">i.e., </w:t>
      </w:r>
      <w:r w:rsidRPr="009B3DAD">
        <w:t>ABE/EL</w:t>
      </w:r>
      <w:r w:rsidR="00BC2C74">
        <w:t>/</w:t>
      </w:r>
      <w:r w:rsidRPr="009B3DAD">
        <w:t>C</w:t>
      </w:r>
      <w:r w:rsidR="00BC2C74">
        <w:t>ivics</w:t>
      </w:r>
      <w:r w:rsidRPr="009B3DAD">
        <w:t>, WIOA incentive grant applications</w:t>
      </w:r>
      <w:r w:rsidR="001B1128">
        <w:t>), leveraging</w:t>
      </w:r>
      <w:r w:rsidRPr="009B3DAD">
        <w:t xml:space="preserve"> respective spheres of influence to create career pathways and better serve students</w:t>
      </w:r>
    </w:p>
    <w:p w:rsidR="008D4165" w:rsidRPr="009B3DAD" w:rsidRDefault="008D4165" w:rsidP="009B3DAD">
      <w:pPr>
        <w:pStyle w:val="NoSpacing"/>
      </w:pPr>
    </w:p>
    <w:p w:rsidR="00873EED" w:rsidRPr="009B3DAD" w:rsidRDefault="00873EED" w:rsidP="009B3DAD">
      <w:pPr>
        <w:pStyle w:val="NoSpacing"/>
        <w:rPr>
          <w:rFonts w:eastAsia="Calibri"/>
          <w:b/>
          <w:i/>
        </w:rPr>
      </w:pPr>
      <w:r w:rsidRPr="009B3DAD">
        <w:rPr>
          <w:rFonts w:eastAsia="Calibri"/>
          <w:b/>
          <w:i/>
        </w:rPr>
        <w:t>Workforce Investment Board Involvement</w:t>
      </w:r>
    </w:p>
    <w:p w:rsidR="00873EED" w:rsidRPr="009B3DAD" w:rsidRDefault="00142DF1" w:rsidP="009B3DAD">
      <w:pPr>
        <w:pStyle w:val="NoSpacing"/>
      </w:pPr>
      <w:r w:rsidRPr="009B3DAD">
        <w:t xml:space="preserve">IDWD continues to integrate Adult Education at the state and local level Workforce Investment Boards.  </w:t>
      </w:r>
      <w:r w:rsidR="00873EED" w:rsidRPr="009B3DAD">
        <w:t>A representative from a local adult education program actively participates on the State Workforce Innovation Council (State Workforce Investment Board) as well as on the Educational Review Committee, which is the subcommittee tasked with oversight of Adult Education and related activities. In addition</w:t>
      </w:r>
      <w:r w:rsidR="000E4CE8">
        <w:t>,</w:t>
      </w:r>
      <w:r w:rsidR="00873EED" w:rsidRPr="009B3DAD">
        <w:t xml:space="preserve"> just as representatives from the WIB staff participate in the adult education consortium, each of the twelve Local Workforce Investment Boards has an Adult Education Representative as well.</w:t>
      </w:r>
    </w:p>
    <w:p w:rsidR="00873EED" w:rsidRDefault="00873EED" w:rsidP="009B3DAD">
      <w:pPr>
        <w:pStyle w:val="NoSpacing"/>
      </w:pPr>
    </w:p>
    <w:p w:rsidR="00326FA0" w:rsidRDefault="00326FA0" w:rsidP="009B3DAD">
      <w:pPr>
        <w:pStyle w:val="NoSpacing"/>
      </w:pPr>
    </w:p>
    <w:p w:rsidR="00326FA0" w:rsidRPr="009B3DAD" w:rsidRDefault="00326FA0" w:rsidP="009B3DAD">
      <w:pPr>
        <w:pStyle w:val="NoSpacing"/>
      </w:pPr>
    </w:p>
    <w:p w:rsidR="00562640" w:rsidRPr="009B3DAD" w:rsidRDefault="00562640" w:rsidP="009B3DAD">
      <w:pPr>
        <w:spacing w:after="0" w:line="240" w:lineRule="auto"/>
        <w:rPr>
          <w:rFonts w:ascii="Times New Roman" w:hAnsi="Times New Roman"/>
          <w:b/>
          <w:i/>
          <w:sz w:val="24"/>
          <w:szCs w:val="24"/>
        </w:rPr>
      </w:pPr>
      <w:r w:rsidRPr="009B3DAD">
        <w:rPr>
          <w:rFonts w:ascii="Times New Roman" w:hAnsi="Times New Roman"/>
          <w:b/>
          <w:i/>
          <w:sz w:val="24"/>
          <w:szCs w:val="24"/>
        </w:rPr>
        <w:lastRenderedPageBreak/>
        <w:t>Collaborations with IDWD Youth Initiatives</w:t>
      </w:r>
    </w:p>
    <w:p w:rsidR="00F93963" w:rsidRDefault="008D4165" w:rsidP="009B3DAD">
      <w:pPr>
        <w:spacing w:after="0" w:line="240" w:lineRule="auto"/>
        <w:rPr>
          <w:rFonts w:ascii="Times New Roman" w:hAnsi="Times New Roman"/>
          <w:sz w:val="24"/>
          <w:szCs w:val="24"/>
        </w:rPr>
      </w:pPr>
      <w:r w:rsidRPr="009B3DAD">
        <w:rPr>
          <w:rFonts w:ascii="Times New Roman" w:hAnsi="Times New Roman"/>
          <w:sz w:val="24"/>
          <w:szCs w:val="24"/>
        </w:rPr>
        <w:t xml:space="preserve">IDWD </w:t>
      </w:r>
      <w:r w:rsidR="00BC2C74">
        <w:rPr>
          <w:rFonts w:ascii="Times New Roman" w:hAnsi="Times New Roman"/>
          <w:sz w:val="24"/>
          <w:szCs w:val="24"/>
        </w:rPr>
        <w:t xml:space="preserve">has </w:t>
      </w:r>
      <w:r w:rsidRPr="009B3DAD">
        <w:rPr>
          <w:rFonts w:ascii="Times New Roman" w:hAnsi="Times New Roman"/>
          <w:sz w:val="24"/>
          <w:szCs w:val="24"/>
        </w:rPr>
        <w:t>focused attention on bringing the Adult Education and Youth Initiatives Teams’ together to identify shared goals and team build.  Teams comprised from both the Adult Education</w:t>
      </w:r>
      <w:r w:rsidR="000E4CE8">
        <w:rPr>
          <w:rFonts w:ascii="Times New Roman" w:hAnsi="Times New Roman"/>
          <w:sz w:val="24"/>
          <w:szCs w:val="24"/>
        </w:rPr>
        <w:t xml:space="preserve"> Directors</w:t>
      </w:r>
      <w:r w:rsidRPr="009B3DAD">
        <w:rPr>
          <w:rFonts w:ascii="Times New Roman" w:hAnsi="Times New Roman"/>
          <w:sz w:val="24"/>
          <w:szCs w:val="24"/>
        </w:rPr>
        <w:t xml:space="preserve"> and Youth Initiatives </w:t>
      </w:r>
      <w:r w:rsidR="000E4CE8">
        <w:rPr>
          <w:rFonts w:ascii="Times New Roman" w:hAnsi="Times New Roman"/>
          <w:sz w:val="24"/>
          <w:szCs w:val="24"/>
        </w:rPr>
        <w:t>Coordinators</w:t>
      </w:r>
      <w:r w:rsidRPr="009B3DAD">
        <w:rPr>
          <w:rFonts w:ascii="Times New Roman" w:hAnsi="Times New Roman"/>
          <w:sz w:val="24"/>
          <w:szCs w:val="24"/>
        </w:rPr>
        <w:t xml:space="preserve"> spent time with local </w:t>
      </w:r>
      <w:r w:rsidR="000E4CE8">
        <w:rPr>
          <w:rFonts w:ascii="Times New Roman" w:hAnsi="Times New Roman"/>
          <w:sz w:val="24"/>
          <w:szCs w:val="24"/>
        </w:rPr>
        <w:t xml:space="preserve">AE </w:t>
      </w:r>
      <w:r w:rsidRPr="009B3DAD">
        <w:rPr>
          <w:rFonts w:ascii="Times New Roman" w:hAnsi="Times New Roman"/>
          <w:sz w:val="24"/>
          <w:szCs w:val="24"/>
        </w:rPr>
        <w:t xml:space="preserve">programs to strategize how the local and state programs can collaborate to achieve the goal set by the Indiana Career Council of 60% of Indiana’s workforce will have the postsecondary knowledge, skills, and credentials demanded by Indiana’s economy.  </w:t>
      </w:r>
    </w:p>
    <w:p w:rsidR="00F93963" w:rsidRDefault="00F93963" w:rsidP="009B3DAD">
      <w:pPr>
        <w:spacing w:after="0" w:line="240" w:lineRule="auto"/>
        <w:rPr>
          <w:rFonts w:ascii="Times New Roman" w:hAnsi="Times New Roman"/>
          <w:sz w:val="24"/>
          <w:szCs w:val="24"/>
        </w:rPr>
      </w:pPr>
    </w:p>
    <w:p w:rsidR="00CF5A35" w:rsidRPr="009A4BFE" w:rsidRDefault="00365730" w:rsidP="009B3DAD">
      <w:pPr>
        <w:spacing w:after="0" w:line="240" w:lineRule="auto"/>
        <w:rPr>
          <w:rFonts w:ascii="Times New Roman" w:eastAsia="Times New Roman" w:hAnsi="Times New Roman"/>
          <w:b/>
          <w:i/>
          <w:sz w:val="24"/>
          <w:szCs w:val="24"/>
        </w:rPr>
      </w:pPr>
      <w:proofErr w:type="spellStart"/>
      <w:r w:rsidRPr="009A4BFE">
        <w:rPr>
          <w:rFonts w:ascii="Times New Roman" w:hAnsi="Times New Roman"/>
          <w:b/>
          <w:i/>
          <w:sz w:val="24"/>
          <w:szCs w:val="24"/>
        </w:rPr>
        <w:t>WorkINdiana</w:t>
      </w:r>
      <w:proofErr w:type="spellEnd"/>
    </w:p>
    <w:p w:rsidR="00CF5A35" w:rsidRDefault="00A67B98" w:rsidP="009B3DAD">
      <w:pPr>
        <w:pStyle w:val="NoSpacing"/>
        <w:rPr>
          <w:b/>
          <w:i/>
        </w:rPr>
      </w:pPr>
      <w:r w:rsidRPr="00A67B98">
        <w:t xml:space="preserve">In </w:t>
      </w:r>
      <w:r w:rsidR="007C2058">
        <w:t>PY 2013</w:t>
      </w:r>
      <w:r w:rsidR="007D6245">
        <w:t>,</w:t>
      </w:r>
      <w:r w:rsidRPr="00A67B98">
        <w:t xml:space="preserve"> </w:t>
      </w:r>
      <w:r w:rsidR="007C2058">
        <w:t>I</w:t>
      </w:r>
      <w:r w:rsidRPr="00A67B98">
        <w:t xml:space="preserve">DWD </w:t>
      </w:r>
      <w:r w:rsidR="007C2058">
        <w:t xml:space="preserve">continued to </w:t>
      </w:r>
      <w:r w:rsidRPr="00A67B98">
        <w:t xml:space="preserve">focus on building </w:t>
      </w:r>
      <w:proofErr w:type="spellStart"/>
      <w:r w:rsidRPr="00A67B98">
        <w:t>WorkINdiana</w:t>
      </w:r>
      <w:proofErr w:type="spellEnd"/>
      <w:r w:rsidRPr="00A67B98">
        <w:t xml:space="preserve">, Indiana’s </w:t>
      </w:r>
      <w:r w:rsidR="00157701">
        <w:t xml:space="preserve">occupational certification </w:t>
      </w:r>
      <w:r w:rsidRPr="00A67B98">
        <w:t xml:space="preserve">program that is funded through alternative </w:t>
      </w:r>
      <w:r w:rsidR="007D6245">
        <w:t xml:space="preserve">funding </w:t>
      </w:r>
      <w:r w:rsidRPr="00A67B98">
        <w:t>streams and targets adult education students.</w:t>
      </w:r>
      <w:r w:rsidR="000141B5">
        <w:t xml:space="preserve"> Participants in </w:t>
      </w:r>
      <w:proofErr w:type="spellStart"/>
      <w:r w:rsidR="000141B5">
        <w:t>WorkINdiana</w:t>
      </w:r>
      <w:proofErr w:type="spellEnd"/>
      <w:r w:rsidR="000141B5">
        <w:t xml:space="preserve"> must be or have been enrolled in both WIA Title I and Title II programming.</w:t>
      </w:r>
      <w:r w:rsidR="007C2058">
        <w:t xml:space="preserve"> The goal is to</w:t>
      </w:r>
      <w:r w:rsidR="0018750C">
        <w:t xml:space="preserve"> enroll</w:t>
      </w:r>
      <w:r w:rsidR="007C2058">
        <w:t xml:space="preserve"> students</w:t>
      </w:r>
      <w:r w:rsidR="0018750C">
        <w:t xml:space="preserve"> in short-term training to earn an industry-recognized certification in a growing sector in Indiana</w:t>
      </w:r>
      <w:r w:rsidR="005D09B6">
        <w:t xml:space="preserve">. </w:t>
      </w:r>
      <w:r w:rsidR="005D09B6" w:rsidRPr="005D09B6">
        <w:t xml:space="preserve"> </w:t>
      </w:r>
      <w:r w:rsidRPr="00A67B98">
        <w:t xml:space="preserve"> </w:t>
      </w:r>
    </w:p>
    <w:p w:rsidR="00CF5A35" w:rsidRDefault="00CF5A35" w:rsidP="009B3DAD">
      <w:pPr>
        <w:pStyle w:val="NoSpacing"/>
      </w:pPr>
    </w:p>
    <w:p w:rsidR="00CF5A35" w:rsidRDefault="000E4CE8" w:rsidP="009B3DAD">
      <w:pPr>
        <w:pStyle w:val="NoSpacing"/>
      </w:pPr>
      <w:r>
        <w:rPr>
          <w:noProof/>
        </w:rPr>
        <w:drawing>
          <wp:anchor distT="0" distB="0" distL="114300" distR="114300" simplePos="0" relativeHeight="251661824" behindDoc="0" locked="0" layoutInCell="1" allowOverlap="1">
            <wp:simplePos x="0" y="0"/>
            <wp:positionH relativeFrom="margin">
              <wp:posOffset>3200400</wp:posOffset>
            </wp:positionH>
            <wp:positionV relativeFrom="margin">
              <wp:posOffset>3295650</wp:posOffset>
            </wp:positionV>
            <wp:extent cx="2962275" cy="4476750"/>
            <wp:effectExtent l="19050" t="0" r="9525" b="0"/>
            <wp:wrapSquare wrapText="bothSides"/>
            <wp:docPr id="22" name="Picture 21" descr="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10" cstate="print"/>
                    <a:stretch>
                      <a:fillRect/>
                    </a:stretch>
                  </pic:blipFill>
                  <pic:spPr>
                    <a:xfrm>
                      <a:off x="0" y="0"/>
                      <a:ext cx="2962275" cy="4476750"/>
                    </a:xfrm>
                    <a:prstGeom prst="rect">
                      <a:avLst/>
                    </a:prstGeom>
                  </pic:spPr>
                </pic:pic>
              </a:graphicData>
            </a:graphic>
          </wp:anchor>
        </w:drawing>
      </w:r>
      <w:r w:rsidR="00A67B98" w:rsidRPr="00A67B98">
        <w:t>Profess</w:t>
      </w:r>
      <w:r w:rsidR="007C2058">
        <w:t xml:space="preserve">ional development </w:t>
      </w:r>
      <w:r w:rsidR="0017400B">
        <w:t xml:space="preserve">opportunities </w:t>
      </w:r>
      <w:r w:rsidR="00873EED">
        <w:t xml:space="preserve">continued to be offered </w:t>
      </w:r>
      <w:r w:rsidR="007C2058">
        <w:t>during this reporting year</w:t>
      </w:r>
      <w:r w:rsidR="00873EED">
        <w:t xml:space="preserve">.  Training events were held </w:t>
      </w:r>
      <w:r w:rsidR="007C2058">
        <w:t>at</w:t>
      </w:r>
      <w:r w:rsidR="00A67B98" w:rsidRPr="00A67B98">
        <w:t xml:space="preserve"> local, regional, and state level</w:t>
      </w:r>
      <w:r w:rsidR="007C2058">
        <w:t>s</w:t>
      </w:r>
      <w:r w:rsidR="00A67B98" w:rsidRPr="00A67B98">
        <w:t xml:space="preserve"> </w:t>
      </w:r>
      <w:r w:rsidR="00873EED">
        <w:t>and sought to bring</w:t>
      </w:r>
      <w:r w:rsidR="00A67B98" w:rsidRPr="00A67B98">
        <w:t xml:space="preserve"> together one-stop partners and adult educators to encourage communication and collaboration between the entities around both </w:t>
      </w:r>
      <w:proofErr w:type="spellStart"/>
      <w:r w:rsidR="00A67B98" w:rsidRPr="00A67B98">
        <w:t>WorkINdiana</w:t>
      </w:r>
      <w:proofErr w:type="spellEnd"/>
      <w:r w:rsidR="00A67B98" w:rsidRPr="00A67B98">
        <w:t xml:space="preserve"> and other training and employment goals. In addition, </w:t>
      </w:r>
      <w:r w:rsidR="007C2058">
        <w:t>I</w:t>
      </w:r>
      <w:r w:rsidR="00A67B98" w:rsidRPr="00A67B98">
        <w:t xml:space="preserve">DWD </w:t>
      </w:r>
      <w:r w:rsidR="00873EED">
        <w:t>continues to place</w:t>
      </w:r>
      <w:r w:rsidR="00A67B98" w:rsidRPr="00A67B98">
        <w:t xml:space="preserve"> special emphasis on collaboration between one</w:t>
      </w:r>
      <w:r w:rsidR="007D6245">
        <w:t>-</w:t>
      </w:r>
      <w:r w:rsidR="00A67B98" w:rsidRPr="00A67B98">
        <w:t xml:space="preserve">stop partners that serve out of school youth, as defined by WIA Title I, and adult education partners. </w:t>
      </w:r>
    </w:p>
    <w:p w:rsidR="00873EED" w:rsidRDefault="00873EED" w:rsidP="009B3DAD">
      <w:pPr>
        <w:pStyle w:val="NoSpacing"/>
      </w:pPr>
    </w:p>
    <w:p w:rsidR="00CF5A35" w:rsidRDefault="009E0152" w:rsidP="009B3DAD">
      <w:pPr>
        <w:pStyle w:val="NoSpacing"/>
        <w:rPr>
          <w:b/>
        </w:rPr>
      </w:pPr>
      <w:proofErr w:type="spellStart"/>
      <w:r>
        <w:rPr>
          <w:b/>
        </w:rPr>
        <w:t>WorkINdiana</w:t>
      </w:r>
      <w:proofErr w:type="spellEnd"/>
      <w:r>
        <w:rPr>
          <w:b/>
        </w:rPr>
        <w:t xml:space="preserve"> </w:t>
      </w:r>
      <w:r w:rsidR="002B2495">
        <w:rPr>
          <w:b/>
        </w:rPr>
        <w:t>PY 2013</w:t>
      </w:r>
      <w:r w:rsidR="005D09B6">
        <w:rPr>
          <w:b/>
        </w:rPr>
        <w:t xml:space="preserve"> Outcomes</w:t>
      </w:r>
    </w:p>
    <w:p w:rsidR="00CF5A35" w:rsidRDefault="00CF5A35" w:rsidP="009B3DAD">
      <w:pPr>
        <w:pStyle w:val="NoSpacing"/>
      </w:pPr>
    </w:p>
    <w:p w:rsidR="00CF5A35" w:rsidRDefault="002B2495" w:rsidP="009B3DAD">
      <w:pPr>
        <w:pStyle w:val="NoSpacing"/>
      </w:pPr>
      <w:r>
        <w:rPr>
          <w:noProof/>
        </w:rPr>
        <w:drawing>
          <wp:inline distT="0" distB="0" distL="0" distR="0">
            <wp:extent cx="2670987" cy="3155082"/>
            <wp:effectExtent l="19050" t="0" r="0" b="0"/>
            <wp:docPr id="25" name="Picture 22" descr="PY13-14 outco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13-14 outcomes.JPG"/>
                    <pic:cNvPicPr/>
                  </pic:nvPicPr>
                  <pic:blipFill>
                    <a:blip r:embed="rId11" cstate="print"/>
                    <a:stretch>
                      <a:fillRect/>
                    </a:stretch>
                  </pic:blipFill>
                  <pic:spPr>
                    <a:xfrm>
                      <a:off x="0" y="0"/>
                      <a:ext cx="2672771" cy="3157189"/>
                    </a:xfrm>
                    <a:prstGeom prst="rect">
                      <a:avLst/>
                    </a:prstGeom>
                  </pic:spPr>
                </pic:pic>
              </a:graphicData>
            </a:graphic>
          </wp:inline>
        </w:drawing>
      </w:r>
    </w:p>
    <w:p w:rsidR="00CF5A35" w:rsidRDefault="00CF5A35" w:rsidP="009B3DAD">
      <w:pPr>
        <w:pStyle w:val="NoSpacing"/>
      </w:pPr>
    </w:p>
    <w:p w:rsidR="000E4CE8" w:rsidRDefault="000E4CE8" w:rsidP="009B3DAD">
      <w:pPr>
        <w:spacing w:after="0" w:line="240" w:lineRule="auto"/>
        <w:rPr>
          <w:rFonts w:ascii="Times New Roman" w:eastAsia="Times New Roman" w:hAnsi="Times New Roman"/>
          <w:b/>
          <w:i/>
          <w:sz w:val="24"/>
          <w:szCs w:val="24"/>
        </w:rPr>
      </w:pPr>
    </w:p>
    <w:p w:rsidR="00322C4A" w:rsidRPr="00322C4A" w:rsidRDefault="00322C4A" w:rsidP="009B3DAD">
      <w:pPr>
        <w:pStyle w:val="NoSpacing"/>
        <w:rPr>
          <w:b/>
          <w:color w:val="000000"/>
        </w:rPr>
      </w:pPr>
      <w:r w:rsidRPr="00322C4A">
        <w:rPr>
          <w:b/>
          <w:color w:val="000000"/>
        </w:rPr>
        <w:lastRenderedPageBreak/>
        <w:t>English Literacy/Civics (EL/C) Program</w:t>
      </w:r>
      <w:r>
        <w:rPr>
          <w:b/>
          <w:color w:val="000000"/>
        </w:rPr>
        <w:t>;</w:t>
      </w:r>
    </w:p>
    <w:p w:rsidR="00316D29" w:rsidRPr="00322C4A" w:rsidRDefault="00316D29" w:rsidP="009B3DAD">
      <w:pPr>
        <w:pStyle w:val="NoSpacing"/>
        <w:rPr>
          <w:b/>
          <w:i/>
        </w:rPr>
      </w:pPr>
      <w:r w:rsidRPr="00322C4A">
        <w:rPr>
          <w:i/>
          <w:color w:val="000000"/>
        </w:rPr>
        <w:t>Describe the activities and services supported with EL/C funds, including the number of programs receiving EL/C grants and an estimate of the number of adult learners served. (Only states receiving EL/C funds should respond to question #4).</w:t>
      </w:r>
    </w:p>
    <w:p w:rsidR="00322C4A" w:rsidRDefault="00322C4A" w:rsidP="009B3DAD">
      <w:pPr>
        <w:pStyle w:val="NoSpacing"/>
        <w:rPr>
          <w:b/>
        </w:rPr>
      </w:pPr>
    </w:p>
    <w:p w:rsidR="00322C4A" w:rsidRDefault="005D09B6" w:rsidP="009B3DAD">
      <w:pPr>
        <w:pStyle w:val="NoSpacing"/>
        <w:rPr>
          <w:bCs/>
        </w:rPr>
      </w:pPr>
      <w:r>
        <w:t>In PY 201</w:t>
      </w:r>
      <w:r w:rsidR="006D7A8D">
        <w:t>3, there were seven</w:t>
      </w:r>
      <w:r>
        <w:t xml:space="preserve"> EL/Civics grant recipients who served </w:t>
      </w:r>
      <w:r w:rsidR="00EA5582">
        <w:t xml:space="preserve">811 </w:t>
      </w:r>
      <w:r>
        <w:t xml:space="preserve">adult learners. These learners made </w:t>
      </w:r>
      <w:r w:rsidR="00EA5582">
        <w:t xml:space="preserve">696 </w:t>
      </w:r>
      <w:r>
        <w:t>level gains</w:t>
      </w:r>
      <w:r w:rsidR="009A4BFE">
        <w:t xml:space="preserve"> in total (not per</w:t>
      </w:r>
      <w:r w:rsidR="009802C9">
        <w:t xml:space="preserve"> student)</w:t>
      </w:r>
      <w:r>
        <w:t>. EL/Civics leadership funds were used to provid</w:t>
      </w:r>
      <w:r w:rsidR="00A73D4E">
        <w:t>e the ESL Institute, in which 68</w:t>
      </w:r>
      <w:r>
        <w:t xml:space="preserve"> instructors participated. The ESL Institute focused on using</w:t>
      </w:r>
      <w:r w:rsidR="0068442B">
        <w:t xml:space="preserve"> assessment,</w:t>
      </w:r>
      <w:r>
        <w:t xml:space="preserve"> lesson planning </w:t>
      </w:r>
      <w:r w:rsidR="0068442B">
        <w:t xml:space="preserve">and technology integration </w:t>
      </w:r>
      <w:r>
        <w:t>to increase speed and instructional effectiveness.</w:t>
      </w:r>
      <w:r w:rsidR="00A73D4E">
        <w:t xml:space="preserve">  </w:t>
      </w:r>
      <w:r w:rsidR="006C4A70">
        <w:rPr>
          <w:bCs/>
        </w:rPr>
        <w:t>I</w:t>
      </w:r>
      <w:r w:rsidR="00EE4887">
        <w:rPr>
          <w:bCs/>
        </w:rPr>
        <w:t xml:space="preserve">DWD </w:t>
      </w:r>
      <w:r w:rsidR="00A73D4E">
        <w:rPr>
          <w:bCs/>
        </w:rPr>
        <w:t xml:space="preserve">also </w:t>
      </w:r>
      <w:r w:rsidR="00EE4887">
        <w:rPr>
          <w:bCs/>
        </w:rPr>
        <w:t>offered a daylong event for ESL Professionals</w:t>
      </w:r>
      <w:r w:rsidR="00A73D4E">
        <w:rPr>
          <w:bCs/>
        </w:rPr>
        <w:t xml:space="preserve">, </w:t>
      </w:r>
      <w:r w:rsidR="00A73D4E">
        <w:rPr>
          <w:bCs/>
          <w:i/>
        </w:rPr>
        <w:t>ESL Instruction in the 21</w:t>
      </w:r>
      <w:r w:rsidR="00A73D4E" w:rsidRPr="00DF159E">
        <w:rPr>
          <w:bCs/>
          <w:i/>
          <w:vertAlign w:val="superscript"/>
        </w:rPr>
        <w:t>st</w:t>
      </w:r>
      <w:r w:rsidR="00A73D4E">
        <w:rPr>
          <w:bCs/>
          <w:i/>
        </w:rPr>
        <w:t xml:space="preserve"> Century</w:t>
      </w:r>
      <w:r w:rsidR="00A73D4E">
        <w:rPr>
          <w:bCs/>
        </w:rPr>
        <w:t xml:space="preserve">, </w:t>
      </w:r>
      <w:r w:rsidR="00EE4887">
        <w:rPr>
          <w:bCs/>
        </w:rPr>
        <w:t xml:space="preserve">that focused on the ongoing struggle between accelerating ESL learning and providing differentiation.  National and local experts were brought together to provide skill based workshops on instructional strategies to improve differentiation and multi-level classroom instruction and curriculum mapping within ESL to create continuity between levels, maximizing instructional time by teaching in ‘chunks’.  </w:t>
      </w:r>
    </w:p>
    <w:p w:rsidR="00EA5582" w:rsidRDefault="00EA5582" w:rsidP="009B3DAD">
      <w:pPr>
        <w:pStyle w:val="NoSpacing"/>
      </w:pPr>
    </w:p>
    <w:p w:rsidR="00322C4A" w:rsidRPr="00322C4A" w:rsidRDefault="00322C4A" w:rsidP="009B3DAD">
      <w:pPr>
        <w:pStyle w:val="NoSpacing"/>
        <w:rPr>
          <w:b/>
        </w:rPr>
      </w:pPr>
      <w:r w:rsidRPr="00322C4A">
        <w:rPr>
          <w:b/>
          <w:color w:val="000000"/>
        </w:rPr>
        <w:t>Secondary School Credentials and Equivalencies</w:t>
      </w:r>
      <w:r>
        <w:rPr>
          <w:b/>
          <w:color w:val="000000"/>
        </w:rPr>
        <w:t>:</w:t>
      </w:r>
    </w:p>
    <w:p w:rsidR="00316D29" w:rsidRPr="00322C4A" w:rsidRDefault="00316D29" w:rsidP="009B3DAD">
      <w:pPr>
        <w:pStyle w:val="CM11"/>
        <w:rPr>
          <w:i/>
          <w:color w:val="000000"/>
        </w:rPr>
      </w:pPr>
      <w:r w:rsidRPr="00322C4A">
        <w:rPr>
          <w:i/>
          <w:color w:val="000000"/>
        </w:rPr>
        <w:t xml:space="preserve">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 </w:t>
      </w:r>
    </w:p>
    <w:p w:rsidR="006C4A70" w:rsidRDefault="006C4A70" w:rsidP="009B3DAD">
      <w:pPr>
        <w:spacing w:after="0" w:line="240" w:lineRule="auto"/>
        <w:rPr>
          <w:rFonts w:ascii="Times New Roman" w:hAnsi="Times New Roman"/>
          <w:sz w:val="24"/>
          <w:szCs w:val="24"/>
        </w:rPr>
      </w:pPr>
    </w:p>
    <w:p w:rsidR="00BB2171" w:rsidRDefault="006C4A70" w:rsidP="009B3DAD">
      <w:pPr>
        <w:spacing w:after="0" w:line="240" w:lineRule="auto"/>
        <w:rPr>
          <w:rFonts w:ascii="Times New Roman" w:hAnsi="Times New Roman"/>
          <w:sz w:val="24"/>
          <w:szCs w:val="24"/>
        </w:rPr>
      </w:pPr>
      <w:r>
        <w:rPr>
          <w:rFonts w:ascii="Times New Roman" w:hAnsi="Times New Roman"/>
          <w:sz w:val="24"/>
          <w:szCs w:val="24"/>
        </w:rPr>
        <w:t>As cited in IDWD Policy 2014-2 (</w:t>
      </w:r>
      <w:hyperlink r:id="rId12" w:history="1">
        <w:r w:rsidRPr="008B54A9">
          <w:rPr>
            <w:rStyle w:val="Hyperlink"/>
            <w:rFonts w:ascii="Times New Roman" w:hAnsi="Times New Roman"/>
            <w:sz w:val="24"/>
            <w:szCs w:val="24"/>
          </w:rPr>
          <w:t>http://www.in.gov/dwd/files/Policy_2014-02_HSE_FINAL.pdf</w:t>
        </w:r>
      </w:hyperlink>
      <w:r>
        <w:rPr>
          <w:rFonts w:ascii="Times New Roman" w:hAnsi="Times New Roman"/>
          <w:sz w:val="24"/>
          <w:szCs w:val="24"/>
        </w:rPr>
        <w:t>), t</w:t>
      </w:r>
      <w:r w:rsidR="000D2132" w:rsidRPr="000D2132">
        <w:rPr>
          <w:rFonts w:ascii="Times New Roman" w:hAnsi="Times New Roman"/>
          <w:sz w:val="24"/>
          <w:szCs w:val="24"/>
        </w:rPr>
        <w:t xml:space="preserve">he </w:t>
      </w:r>
      <w:r w:rsidR="000D2132">
        <w:rPr>
          <w:rFonts w:ascii="Times New Roman" w:hAnsi="Times New Roman"/>
          <w:sz w:val="24"/>
          <w:szCs w:val="24"/>
        </w:rPr>
        <w:t>IDWD,</w:t>
      </w:r>
      <w:r w:rsidR="000D2132" w:rsidRPr="000D2132">
        <w:rPr>
          <w:rFonts w:ascii="Times New Roman" w:hAnsi="Times New Roman"/>
          <w:sz w:val="24"/>
          <w:szCs w:val="24"/>
        </w:rPr>
        <w:t xml:space="preserve"> Division of Adult Education has the authority to grant the Indiana High School Equivalency (HSE) Diploma according to IC22-4.1-18 and to determine the assessment used to measure High School Equivalency. </w:t>
      </w:r>
      <w:r w:rsidR="00F93963">
        <w:rPr>
          <w:rFonts w:ascii="Times New Roman" w:hAnsi="Times New Roman"/>
          <w:sz w:val="24"/>
          <w:szCs w:val="24"/>
        </w:rPr>
        <w:t xml:space="preserve">Indiana does not have any other criteria, competency-based or credit-based methods </w:t>
      </w:r>
      <w:r w:rsidR="00BB2171">
        <w:rPr>
          <w:rFonts w:ascii="Times New Roman" w:hAnsi="Times New Roman"/>
          <w:sz w:val="24"/>
          <w:szCs w:val="24"/>
        </w:rPr>
        <w:t xml:space="preserve">outside of the HHSE </w:t>
      </w:r>
      <w:r w:rsidR="00F93963">
        <w:rPr>
          <w:rFonts w:ascii="Times New Roman" w:hAnsi="Times New Roman"/>
          <w:sz w:val="24"/>
          <w:szCs w:val="24"/>
        </w:rPr>
        <w:t xml:space="preserve">to </w:t>
      </w:r>
      <w:r w:rsidR="00BB2171">
        <w:rPr>
          <w:rFonts w:ascii="Times New Roman" w:hAnsi="Times New Roman"/>
          <w:sz w:val="24"/>
          <w:szCs w:val="24"/>
        </w:rPr>
        <w:t xml:space="preserve">award a secondary school diploma or its equivalent to individuals who are no longer enrolled in secondary school.  </w:t>
      </w:r>
    </w:p>
    <w:p w:rsidR="00BB2171" w:rsidRDefault="00BB2171" w:rsidP="009B3DAD">
      <w:pPr>
        <w:spacing w:after="0" w:line="240" w:lineRule="auto"/>
        <w:rPr>
          <w:rFonts w:ascii="Times New Roman" w:hAnsi="Times New Roman"/>
          <w:sz w:val="24"/>
          <w:szCs w:val="24"/>
        </w:rPr>
      </w:pPr>
    </w:p>
    <w:p w:rsidR="000D2132" w:rsidRPr="000D2132" w:rsidRDefault="00BB2171" w:rsidP="009B3DAD">
      <w:pPr>
        <w:spacing w:after="0" w:line="240" w:lineRule="auto"/>
        <w:rPr>
          <w:rFonts w:ascii="Times New Roman" w:hAnsi="Times New Roman"/>
          <w:sz w:val="24"/>
          <w:szCs w:val="24"/>
        </w:rPr>
      </w:pPr>
      <w:r>
        <w:rPr>
          <w:rFonts w:ascii="Times New Roman" w:hAnsi="Times New Roman"/>
          <w:sz w:val="24"/>
          <w:szCs w:val="24"/>
        </w:rPr>
        <w:t>I</w:t>
      </w:r>
      <w:r w:rsidR="000D2132" w:rsidRPr="000D2132">
        <w:rPr>
          <w:rFonts w:ascii="Times New Roman" w:hAnsi="Times New Roman"/>
          <w:sz w:val="24"/>
          <w:szCs w:val="24"/>
        </w:rPr>
        <w:t xml:space="preserve">DWD has determined that CTB/McGraw-Hill’s Test Assessing Secondary Completion (TASC) is the sole assessment that shall be used to determine a testing candidate’s achievement of high school equivalency and thus eligibility to receive the Indiana HSE Diploma. </w:t>
      </w:r>
      <w:r w:rsidR="006C4A70">
        <w:rPr>
          <w:rFonts w:ascii="Times New Roman" w:hAnsi="Times New Roman"/>
          <w:sz w:val="24"/>
          <w:szCs w:val="24"/>
        </w:rPr>
        <w:t xml:space="preserve"> </w:t>
      </w:r>
      <w:r w:rsidR="000D2132">
        <w:rPr>
          <w:rFonts w:ascii="Times New Roman" w:hAnsi="Times New Roman"/>
          <w:sz w:val="24"/>
          <w:szCs w:val="24"/>
        </w:rPr>
        <w:t xml:space="preserve">Only testing centers that hold a testing center agreement with CBT/McGraw-Hill may offer the TASC test.  The TASC may be administered in Indiana only to individuals who meet the following minimum </w:t>
      </w:r>
      <w:r w:rsidR="000D2132" w:rsidRPr="000D2132">
        <w:rPr>
          <w:rFonts w:ascii="Times New Roman" w:hAnsi="Times New Roman"/>
          <w:sz w:val="24"/>
          <w:szCs w:val="24"/>
        </w:rPr>
        <w:t xml:space="preserve">guidelines: </w:t>
      </w:r>
    </w:p>
    <w:p w:rsidR="000D2132" w:rsidRPr="000D2132" w:rsidRDefault="000D2132" w:rsidP="009B3DAD">
      <w:pPr>
        <w:numPr>
          <w:ilvl w:val="0"/>
          <w:numId w:val="26"/>
        </w:numPr>
        <w:spacing w:after="0" w:line="240" w:lineRule="auto"/>
        <w:rPr>
          <w:rFonts w:ascii="Times New Roman" w:hAnsi="Times New Roman"/>
          <w:sz w:val="24"/>
          <w:szCs w:val="24"/>
        </w:rPr>
      </w:pPr>
      <w:r w:rsidRPr="000D2132">
        <w:rPr>
          <w:rFonts w:ascii="Times New Roman" w:hAnsi="Times New Roman"/>
          <w:sz w:val="24"/>
          <w:szCs w:val="24"/>
        </w:rPr>
        <w:t xml:space="preserve">Does not hold a diploma from an accredited high school or its equivalent; and </w:t>
      </w:r>
    </w:p>
    <w:p w:rsidR="000D2132" w:rsidRPr="000D2132" w:rsidRDefault="000D2132" w:rsidP="009B3DAD">
      <w:pPr>
        <w:numPr>
          <w:ilvl w:val="0"/>
          <w:numId w:val="26"/>
        </w:numPr>
        <w:spacing w:after="0" w:line="240" w:lineRule="auto"/>
        <w:rPr>
          <w:rFonts w:ascii="Times New Roman" w:hAnsi="Times New Roman"/>
          <w:sz w:val="24"/>
          <w:szCs w:val="24"/>
        </w:rPr>
      </w:pPr>
      <w:r w:rsidRPr="000D2132">
        <w:rPr>
          <w:rFonts w:ascii="Times New Roman" w:hAnsi="Times New Roman"/>
          <w:sz w:val="24"/>
          <w:szCs w:val="24"/>
        </w:rPr>
        <w:t xml:space="preserve">Is a resident of the state of Indiana for a minimum of thirty (30) days immediately preceding the day of testing; and </w:t>
      </w:r>
    </w:p>
    <w:p w:rsidR="000D2132" w:rsidRPr="000D2132" w:rsidRDefault="000D2132" w:rsidP="009B3DAD">
      <w:pPr>
        <w:numPr>
          <w:ilvl w:val="0"/>
          <w:numId w:val="26"/>
        </w:numPr>
        <w:spacing w:after="0" w:line="240" w:lineRule="auto"/>
        <w:rPr>
          <w:rFonts w:ascii="Times New Roman" w:hAnsi="Times New Roman"/>
          <w:sz w:val="24"/>
          <w:szCs w:val="24"/>
        </w:rPr>
      </w:pPr>
      <w:r w:rsidRPr="000D2132">
        <w:rPr>
          <w:rFonts w:ascii="Times New Roman" w:hAnsi="Times New Roman"/>
          <w:sz w:val="24"/>
          <w:szCs w:val="24"/>
        </w:rPr>
        <w:t>Either</w:t>
      </w:r>
    </w:p>
    <w:p w:rsidR="000D2132" w:rsidRPr="000D2132" w:rsidRDefault="000D2132" w:rsidP="009B3DAD">
      <w:pPr>
        <w:numPr>
          <w:ilvl w:val="1"/>
          <w:numId w:val="26"/>
        </w:numPr>
        <w:spacing w:after="0" w:line="240" w:lineRule="auto"/>
        <w:rPr>
          <w:rFonts w:ascii="Times New Roman" w:hAnsi="Times New Roman"/>
          <w:sz w:val="24"/>
          <w:szCs w:val="24"/>
        </w:rPr>
      </w:pPr>
      <w:r w:rsidRPr="000D2132">
        <w:rPr>
          <w:rFonts w:ascii="Times New Roman" w:hAnsi="Times New Roman"/>
          <w:sz w:val="24"/>
          <w:szCs w:val="24"/>
        </w:rPr>
        <w:t>Has officially exited high school following the Indiana Department of Education (DOE) attendance requirements, using the official DOE exit form (attached), and obtaining a Superintendent’s signature using either the DOE exit form or the official DWD form (attached); or</w:t>
      </w:r>
    </w:p>
    <w:p w:rsidR="000D2132" w:rsidRPr="000D2132" w:rsidRDefault="000D2132" w:rsidP="009B3DAD">
      <w:pPr>
        <w:numPr>
          <w:ilvl w:val="1"/>
          <w:numId w:val="26"/>
        </w:numPr>
        <w:spacing w:after="0" w:line="240" w:lineRule="auto"/>
        <w:rPr>
          <w:rFonts w:ascii="Times New Roman" w:hAnsi="Times New Roman"/>
          <w:sz w:val="24"/>
          <w:szCs w:val="24"/>
        </w:rPr>
      </w:pPr>
      <w:r w:rsidRPr="000D2132">
        <w:rPr>
          <w:rFonts w:ascii="Times New Roman" w:hAnsi="Times New Roman"/>
          <w:sz w:val="24"/>
          <w:szCs w:val="24"/>
        </w:rPr>
        <w:t>Is at least eighteen (18) years of age;</w:t>
      </w:r>
    </w:p>
    <w:p w:rsidR="000D2132" w:rsidRPr="000D2132" w:rsidRDefault="000D2132" w:rsidP="009B3DAD">
      <w:pPr>
        <w:numPr>
          <w:ilvl w:val="0"/>
          <w:numId w:val="26"/>
        </w:numPr>
        <w:spacing w:after="0" w:line="240" w:lineRule="auto"/>
        <w:rPr>
          <w:rFonts w:ascii="Times New Roman" w:hAnsi="Times New Roman"/>
          <w:sz w:val="24"/>
          <w:szCs w:val="24"/>
        </w:rPr>
      </w:pPr>
      <w:r w:rsidRPr="000D2132">
        <w:rPr>
          <w:rFonts w:ascii="Times New Roman" w:hAnsi="Times New Roman"/>
          <w:sz w:val="24"/>
          <w:szCs w:val="24"/>
        </w:rPr>
        <w:t>No individual under the age of 16 may sit for the high school equivalency test.</w:t>
      </w:r>
    </w:p>
    <w:p w:rsidR="000D2132" w:rsidRPr="000D2132" w:rsidRDefault="000D2132" w:rsidP="009B3DAD">
      <w:pPr>
        <w:spacing w:after="0" w:line="240" w:lineRule="auto"/>
        <w:rPr>
          <w:rFonts w:ascii="Times New Roman" w:hAnsi="Times New Roman"/>
          <w:sz w:val="24"/>
          <w:szCs w:val="24"/>
        </w:rPr>
      </w:pPr>
      <w:r>
        <w:rPr>
          <w:rFonts w:ascii="Times New Roman" w:hAnsi="Times New Roman"/>
          <w:sz w:val="24"/>
          <w:szCs w:val="24"/>
        </w:rPr>
        <w:t xml:space="preserve">IDWD Policy 2014-02: High School Equivalency Testing also addresses and gives guidance on the following topics: testing registration and scheduling; accommodations; testing fees; proof of identity of test takers; minimum passing scores, testing time limits, retesting, cancellations, pre-existing test scores, portability and reciprocity of diploma.  </w:t>
      </w:r>
    </w:p>
    <w:p w:rsidR="00322C4A" w:rsidRPr="00322C4A" w:rsidRDefault="00322C4A" w:rsidP="009B3DAD">
      <w:pPr>
        <w:spacing w:after="0" w:line="240" w:lineRule="auto"/>
        <w:rPr>
          <w:rFonts w:ascii="Times New Roman" w:hAnsi="Times New Roman"/>
          <w:b/>
          <w:color w:val="000000"/>
          <w:sz w:val="24"/>
          <w:szCs w:val="24"/>
        </w:rPr>
      </w:pPr>
      <w:r w:rsidRPr="00322C4A">
        <w:rPr>
          <w:rFonts w:ascii="Times New Roman" w:hAnsi="Times New Roman"/>
          <w:b/>
          <w:color w:val="000000"/>
          <w:sz w:val="24"/>
          <w:szCs w:val="24"/>
        </w:rPr>
        <w:lastRenderedPageBreak/>
        <w:t>Adult Education Standards</w:t>
      </w:r>
      <w:r>
        <w:rPr>
          <w:rFonts w:ascii="Times New Roman" w:hAnsi="Times New Roman"/>
          <w:b/>
          <w:color w:val="000000"/>
          <w:sz w:val="24"/>
          <w:szCs w:val="24"/>
        </w:rPr>
        <w:t>:</w:t>
      </w:r>
    </w:p>
    <w:p w:rsidR="00316D29" w:rsidRPr="00322C4A" w:rsidRDefault="00316D29" w:rsidP="009B3DAD">
      <w:pPr>
        <w:spacing w:after="0" w:line="240" w:lineRule="auto"/>
        <w:rPr>
          <w:rFonts w:ascii="Times New Roman" w:hAnsi="Times New Roman"/>
          <w:i/>
          <w:color w:val="000000"/>
          <w:sz w:val="24"/>
          <w:szCs w:val="24"/>
        </w:rPr>
      </w:pPr>
      <w:r w:rsidRPr="00322C4A">
        <w:rPr>
          <w:rFonts w:ascii="Times New Roman" w:hAnsi="Times New Roman"/>
          <w:i/>
          <w:color w:val="000000"/>
          <w:sz w:val="24"/>
          <w:szCs w:val="24"/>
        </w:rPr>
        <w:t>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 by which such standards will be or have been implemented by all local programs. Describe how the state is supporting the use of standards by local programs and State Leadership funds that are being used to support implementation.</w:t>
      </w:r>
    </w:p>
    <w:p w:rsidR="00A328EC" w:rsidRDefault="00A328EC" w:rsidP="009B3DAD">
      <w:pPr>
        <w:pStyle w:val="NoSpacing"/>
      </w:pPr>
    </w:p>
    <w:p w:rsidR="0048468D" w:rsidRPr="0048468D" w:rsidRDefault="00BB2171" w:rsidP="009B3DAD">
      <w:pPr>
        <w:spacing w:after="0" w:line="240" w:lineRule="auto"/>
        <w:rPr>
          <w:rFonts w:ascii="Times New Roman" w:hAnsi="Times New Roman"/>
          <w:sz w:val="24"/>
          <w:szCs w:val="24"/>
        </w:rPr>
      </w:pPr>
      <w:r>
        <w:rPr>
          <w:rFonts w:ascii="Times New Roman" w:hAnsi="Times New Roman"/>
          <w:sz w:val="24"/>
          <w:szCs w:val="24"/>
        </w:rPr>
        <w:t xml:space="preserve">As stated above, Indiana has adopted the TASC test, which is aligned with CRR standards.  In addition, </w:t>
      </w:r>
      <w:r w:rsidR="006C4A70">
        <w:rPr>
          <w:rFonts w:ascii="Times New Roman" w:hAnsi="Times New Roman"/>
          <w:sz w:val="24"/>
          <w:szCs w:val="24"/>
        </w:rPr>
        <w:t xml:space="preserve">Indiana’s </w:t>
      </w:r>
      <w:r w:rsidR="0048468D">
        <w:rPr>
          <w:rFonts w:ascii="Times New Roman" w:hAnsi="Times New Roman"/>
          <w:sz w:val="24"/>
          <w:szCs w:val="24"/>
        </w:rPr>
        <w:t xml:space="preserve">existing </w:t>
      </w:r>
      <w:r w:rsidR="0048468D" w:rsidRPr="0048468D">
        <w:rPr>
          <w:rFonts w:ascii="Times New Roman" w:hAnsi="Times New Roman"/>
          <w:sz w:val="24"/>
          <w:szCs w:val="24"/>
        </w:rPr>
        <w:t xml:space="preserve">PD requirement that all instructional staff who </w:t>
      </w:r>
      <w:proofErr w:type="gramStart"/>
      <w:r w:rsidR="0048468D" w:rsidRPr="0048468D">
        <w:rPr>
          <w:rFonts w:ascii="Times New Roman" w:hAnsi="Times New Roman"/>
          <w:sz w:val="24"/>
          <w:szCs w:val="24"/>
        </w:rPr>
        <w:t>teach</w:t>
      </w:r>
      <w:proofErr w:type="gramEnd"/>
      <w:r w:rsidR="0048468D" w:rsidRPr="0048468D">
        <w:rPr>
          <w:rFonts w:ascii="Times New Roman" w:hAnsi="Times New Roman"/>
          <w:sz w:val="24"/>
          <w:szCs w:val="24"/>
        </w:rPr>
        <w:t xml:space="preserve"> 9 or more hours must attend one </w:t>
      </w:r>
      <w:r w:rsidR="0048468D">
        <w:rPr>
          <w:rFonts w:ascii="Times New Roman" w:hAnsi="Times New Roman"/>
          <w:sz w:val="24"/>
          <w:szCs w:val="24"/>
        </w:rPr>
        <w:t>I</w:t>
      </w:r>
      <w:r w:rsidR="0048468D" w:rsidRPr="0048468D">
        <w:rPr>
          <w:rFonts w:ascii="Times New Roman" w:hAnsi="Times New Roman"/>
          <w:sz w:val="24"/>
          <w:szCs w:val="24"/>
        </w:rPr>
        <w:t xml:space="preserve">DWD-sponsored professional development event </w:t>
      </w:r>
      <w:r w:rsidR="0048468D">
        <w:rPr>
          <w:rFonts w:ascii="Times New Roman" w:hAnsi="Times New Roman"/>
          <w:sz w:val="24"/>
          <w:szCs w:val="24"/>
        </w:rPr>
        <w:t>has</w:t>
      </w:r>
      <w:r w:rsidR="0048468D" w:rsidRPr="0048468D">
        <w:rPr>
          <w:rFonts w:ascii="Times New Roman" w:hAnsi="Times New Roman"/>
          <w:sz w:val="24"/>
          <w:szCs w:val="24"/>
        </w:rPr>
        <w:t xml:space="preserve"> allow</w:t>
      </w:r>
      <w:r w:rsidR="0048468D">
        <w:rPr>
          <w:rFonts w:ascii="Times New Roman" w:hAnsi="Times New Roman"/>
          <w:sz w:val="24"/>
          <w:szCs w:val="24"/>
        </w:rPr>
        <w:t>ed the state</w:t>
      </w:r>
      <w:r w:rsidR="0048468D" w:rsidRPr="0048468D">
        <w:rPr>
          <w:rFonts w:ascii="Times New Roman" w:hAnsi="Times New Roman"/>
          <w:sz w:val="24"/>
          <w:szCs w:val="24"/>
        </w:rPr>
        <w:t xml:space="preserve"> to quickly reach la</w:t>
      </w:r>
      <w:r w:rsidR="0048468D">
        <w:rPr>
          <w:rFonts w:ascii="Times New Roman" w:hAnsi="Times New Roman"/>
          <w:sz w:val="24"/>
          <w:szCs w:val="24"/>
        </w:rPr>
        <w:t>rge numbers of teachers with Standards In Action</w:t>
      </w:r>
      <w:r w:rsidR="0048468D" w:rsidRPr="0048468D">
        <w:rPr>
          <w:rFonts w:ascii="Times New Roman" w:hAnsi="Times New Roman"/>
          <w:sz w:val="24"/>
          <w:szCs w:val="24"/>
        </w:rPr>
        <w:t xml:space="preserve"> training. The PD calendar of events moving forward will narrow to focus in-person training efforts on </w:t>
      </w:r>
      <w:r w:rsidR="00A707B8">
        <w:rPr>
          <w:rFonts w:ascii="Times New Roman" w:hAnsi="Times New Roman"/>
          <w:sz w:val="24"/>
          <w:szCs w:val="24"/>
        </w:rPr>
        <w:t>College and Career Readiness Standards</w:t>
      </w:r>
      <w:r w:rsidR="00A707B8" w:rsidRPr="0048468D">
        <w:rPr>
          <w:rFonts w:ascii="Times New Roman" w:hAnsi="Times New Roman"/>
          <w:sz w:val="24"/>
          <w:szCs w:val="24"/>
        </w:rPr>
        <w:t xml:space="preserve"> </w:t>
      </w:r>
      <w:r w:rsidR="00A707B8">
        <w:rPr>
          <w:rFonts w:ascii="Times New Roman" w:hAnsi="Times New Roman"/>
          <w:sz w:val="24"/>
          <w:szCs w:val="24"/>
        </w:rPr>
        <w:t>(</w:t>
      </w:r>
      <w:r w:rsidR="0048468D" w:rsidRPr="0048468D">
        <w:rPr>
          <w:rFonts w:ascii="Times New Roman" w:hAnsi="Times New Roman"/>
          <w:sz w:val="24"/>
          <w:szCs w:val="24"/>
        </w:rPr>
        <w:t>CCRS</w:t>
      </w:r>
      <w:r w:rsidR="00A707B8">
        <w:rPr>
          <w:rFonts w:ascii="Times New Roman" w:hAnsi="Times New Roman"/>
          <w:sz w:val="24"/>
          <w:szCs w:val="24"/>
        </w:rPr>
        <w:t>)</w:t>
      </w:r>
      <w:r w:rsidR="0048468D" w:rsidRPr="0048468D">
        <w:rPr>
          <w:rFonts w:ascii="Times New Roman" w:hAnsi="Times New Roman"/>
          <w:sz w:val="24"/>
          <w:szCs w:val="24"/>
        </w:rPr>
        <w:t xml:space="preserve"> implementation. Tied to this requirement is funding in the form of allocations distributed out to regions and then to local programs specifically for PD.</w:t>
      </w:r>
    </w:p>
    <w:p w:rsidR="0048468D" w:rsidRDefault="0048468D" w:rsidP="009B3DAD">
      <w:pPr>
        <w:spacing w:after="0" w:line="240" w:lineRule="auto"/>
        <w:rPr>
          <w:rFonts w:ascii="Times New Roman" w:hAnsi="Times New Roman"/>
          <w:sz w:val="24"/>
          <w:szCs w:val="24"/>
        </w:rPr>
      </w:pPr>
    </w:p>
    <w:p w:rsidR="0048468D" w:rsidRDefault="0048468D" w:rsidP="009B3DAD">
      <w:pPr>
        <w:spacing w:after="0" w:line="240" w:lineRule="auto"/>
        <w:rPr>
          <w:rFonts w:ascii="Times New Roman" w:hAnsi="Times New Roman"/>
          <w:sz w:val="24"/>
          <w:szCs w:val="24"/>
        </w:rPr>
      </w:pPr>
      <w:r>
        <w:rPr>
          <w:rFonts w:ascii="Times New Roman" w:hAnsi="Times New Roman"/>
          <w:sz w:val="24"/>
          <w:szCs w:val="24"/>
        </w:rPr>
        <w:t xml:space="preserve">The Standards </w:t>
      </w:r>
      <w:proofErr w:type="gramStart"/>
      <w:r>
        <w:rPr>
          <w:rFonts w:ascii="Times New Roman" w:hAnsi="Times New Roman"/>
          <w:sz w:val="24"/>
          <w:szCs w:val="24"/>
        </w:rPr>
        <w:t>In</w:t>
      </w:r>
      <w:proofErr w:type="gramEnd"/>
      <w:r>
        <w:rPr>
          <w:rFonts w:ascii="Times New Roman" w:hAnsi="Times New Roman"/>
          <w:sz w:val="24"/>
          <w:szCs w:val="24"/>
        </w:rPr>
        <w:t xml:space="preserve"> Action </w:t>
      </w:r>
      <w:r w:rsidR="00614E73">
        <w:rPr>
          <w:rFonts w:ascii="Times New Roman" w:hAnsi="Times New Roman"/>
          <w:sz w:val="24"/>
          <w:szCs w:val="24"/>
        </w:rPr>
        <w:t xml:space="preserve">(SIA) </w:t>
      </w:r>
      <w:r>
        <w:rPr>
          <w:rFonts w:ascii="Times New Roman" w:hAnsi="Times New Roman"/>
          <w:sz w:val="24"/>
          <w:szCs w:val="24"/>
        </w:rPr>
        <w:t xml:space="preserve">trainings are a series of in person trainings that dig deep into standards-based instructional practices for implementing the CCRS in Adult education classrooms.  </w:t>
      </w:r>
    </w:p>
    <w:p w:rsidR="0048468D" w:rsidRPr="00614E73" w:rsidRDefault="0048468D" w:rsidP="009B3DAD">
      <w:pPr>
        <w:spacing w:after="0" w:line="240" w:lineRule="auto"/>
        <w:rPr>
          <w:rFonts w:ascii="Times New Roman" w:hAnsi="Times New Roman"/>
          <w:sz w:val="24"/>
          <w:szCs w:val="24"/>
        </w:rPr>
      </w:pPr>
    </w:p>
    <w:p w:rsidR="00A707B8" w:rsidRDefault="00A707B8" w:rsidP="009B3DAD">
      <w:pPr>
        <w:spacing w:after="0" w:line="240" w:lineRule="auto"/>
        <w:rPr>
          <w:rFonts w:ascii="Times New Roman" w:hAnsi="Times New Roman"/>
          <w:sz w:val="24"/>
          <w:szCs w:val="24"/>
        </w:rPr>
      </w:pPr>
      <w:r w:rsidRPr="00614E73">
        <w:rPr>
          <w:rFonts w:ascii="Times New Roman" w:hAnsi="Times New Roman"/>
          <w:sz w:val="24"/>
          <w:szCs w:val="24"/>
        </w:rPr>
        <w:t>Below are descriptions of national/state/regional professional development init</w:t>
      </w:r>
      <w:r w:rsidR="00614E73">
        <w:rPr>
          <w:rFonts w:ascii="Times New Roman" w:hAnsi="Times New Roman"/>
          <w:sz w:val="24"/>
          <w:szCs w:val="24"/>
        </w:rPr>
        <w:t>iatives that have supported Indiana’s</w:t>
      </w:r>
      <w:r w:rsidRPr="00614E73">
        <w:rPr>
          <w:rFonts w:ascii="Times New Roman" w:hAnsi="Times New Roman"/>
          <w:sz w:val="24"/>
          <w:szCs w:val="24"/>
        </w:rPr>
        <w:t xml:space="preserve"> st</w:t>
      </w:r>
      <w:r w:rsidR="00614E73">
        <w:rPr>
          <w:rFonts w:ascii="Times New Roman" w:hAnsi="Times New Roman"/>
          <w:sz w:val="24"/>
          <w:szCs w:val="24"/>
        </w:rPr>
        <w:t>andards implementation efforts;</w:t>
      </w:r>
    </w:p>
    <w:p w:rsidR="00614E73" w:rsidRPr="00614E73" w:rsidRDefault="00614E73" w:rsidP="009B3DAD">
      <w:pPr>
        <w:spacing w:after="0" w:line="240" w:lineRule="auto"/>
        <w:rPr>
          <w:rFonts w:ascii="Times New Roman" w:hAnsi="Times New Roman"/>
          <w:sz w:val="24"/>
          <w:szCs w:val="24"/>
        </w:rPr>
      </w:pPr>
    </w:p>
    <w:p w:rsidR="00A707B8" w:rsidRDefault="00A707B8" w:rsidP="009B3DAD">
      <w:pPr>
        <w:spacing w:after="0" w:line="240" w:lineRule="auto"/>
        <w:rPr>
          <w:rFonts w:ascii="Times New Roman" w:hAnsi="Times New Roman"/>
          <w:sz w:val="24"/>
          <w:szCs w:val="24"/>
        </w:rPr>
      </w:pPr>
      <w:r w:rsidRPr="00614E73">
        <w:rPr>
          <w:rFonts w:ascii="Times New Roman" w:hAnsi="Times New Roman"/>
          <w:b/>
          <w:sz w:val="24"/>
          <w:szCs w:val="24"/>
        </w:rPr>
        <w:t>ANI:</w:t>
      </w:r>
      <w:r w:rsidR="00614E73">
        <w:rPr>
          <w:rFonts w:ascii="Times New Roman" w:hAnsi="Times New Roman"/>
          <w:sz w:val="24"/>
          <w:szCs w:val="24"/>
        </w:rPr>
        <w:t xml:space="preserve"> </w:t>
      </w:r>
      <w:r w:rsidR="009B3DAD" w:rsidRPr="009B3DAD">
        <w:rPr>
          <w:rFonts w:ascii="Times New Roman" w:hAnsi="Times New Roman"/>
          <w:bCs/>
          <w:sz w:val="24"/>
          <w:szCs w:val="24"/>
        </w:rPr>
        <w:t xml:space="preserve">Working with the Literacy Information and Communication System (LINCS), DWD continues to offer the ANI training with </w:t>
      </w:r>
      <w:r w:rsidR="009B3DAD">
        <w:rPr>
          <w:rFonts w:ascii="Times New Roman" w:hAnsi="Times New Roman"/>
          <w:bCs/>
          <w:sz w:val="24"/>
          <w:szCs w:val="24"/>
        </w:rPr>
        <w:t xml:space="preserve">a cohort of </w:t>
      </w:r>
      <w:r w:rsidR="009B3DAD" w:rsidRPr="009B3DAD">
        <w:rPr>
          <w:rFonts w:ascii="Times New Roman" w:hAnsi="Times New Roman"/>
          <w:bCs/>
          <w:sz w:val="24"/>
          <w:szCs w:val="24"/>
        </w:rPr>
        <w:t xml:space="preserve">24 teachers (two from each of Indiana’s regions). DWD added additional requirements to ANI including four webinars and two separate peer observation sessions. </w:t>
      </w:r>
      <w:r w:rsidRPr="00614E73">
        <w:rPr>
          <w:rFonts w:ascii="Times New Roman" w:hAnsi="Times New Roman"/>
          <w:sz w:val="24"/>
          <w:szCs w:val="24"/>
        </w:rPr>
        <w:t>The training explicitly incorporates the Mathematical Practices and Key Shifts. ANI</w:t>
      </w:r>
      <w:r w:rsidR="00614E73">
        <w:rPr>
          <w:rFonts w:ascii="Times New Roman" w:hAnsi="Times New Roman"/>
          <w:sz w:val="24"/>
          <w:szCs w:val="24"/>
        </w:rPr>
        <w:t xml:space="preserve"> will be offered</w:t>
      </w:r>
      <w:r w:rsidRPr="00614E73">
        <w:rPr>
          <w:rFonts w:ascii="Times New Roman" w:hAnsi="Times New Roman"/>
          <w:sz w:val="24"/>
          <w:szCs w:val="24"/>
        </w:rPr>
        <w:t xml:space="preserve"> a third time, to reach more teacher</w:t>
      </w:r>
      <w:r w:rsidR="009B3DAD">
        <w:rPr>
          <w:rFonts w:ascii="Times New Roman" w:hAnsi="Times New Roman"/>
          <w:sz w:val="24"/>
          <w:szCs w:val="24"/>
        </w:rPr>
        <w:t>s</w:t>
      </w:r>
      <w:r w:rsidRPr="00614E73">
        <w:rPr>
          <w:rFonts w:ascii="Times New Roman" w:hAnsi="Times New Roman"/>
          <w:sz w:val="24"/>
          <w:szCs w:val="24"/>
        </w:rPr>
        <w:t xml:space="preserve"> and train local staff to deliver the training. </w:t>
      </w:r>
      <w:r w:rsidR="00614E73">
        <w:rPr>
          <w:rFonts w:ascii="Times New Roman" w:hAnsi="Times New Roman"/>
          <w:sz w:val="24"/>
          <w:szCs w:val="24"/>
        </w:rPr>
        <w:t>In addition</w:t>
      </w:r>
      <w:r w:rsidRPr="00614E73">
        <w:rPr>
          <w:rFonts w:ascii="Times New Roman" w:hAnsi="Times New Roman"/>
          <w:sz w:val="24"/>
          <w:szCs w:val="24"/>
        </w:rPr>
        <w:t xml:space="preserve"> AR^2 </w:t>
      </w:r>
      <w:r w:rsidR="00614E73">
        <w:rPr>
          <w:rFonts w:ascii="Times New Roman" w:hAnsi="Times New Roman"/>
          <w:sz w:val="24"/>
          <w:szCs w:val="24"/>
        </w:rPr>
        <w:t xml:space="preserve">will be offered again </w:t>
      </w:r>
      <w:r w:rsidRPr="00614E73">
        <w:rPr>
          <w:rFonts w:ascii="Times New Roman" w:hAnsi="Times New Roman"/>
          <w:sz w:val="24"/>
          <w:szCs w:val="24"/>
        </w:rPr>
        <w:t>through TERC to continue working with teachers who have completed ANI.</w:t>
      </w:r>
    </w:p>
    <w:p w:rsidR="00614E73" w:rsidRPr="00614E73" w:rsidRDefault="00614E73" w:rsidP="009B3DAD">
      <w:pPr>
        <w:spacing w:after="0" w:line="240" w:lineRule="auto"/>
        <w:rPr>
          <w:rFonts w:ascii="Times New Roman" w:hAnsi="Times New Roman"/>
          <w:sz w:val="24"/>
          <w:szCs w:val="24"/>
        </w:rPr>
      </w:pPr>
    </w:p>
    <w:p w:rsidR="00A707B8" w:rsidRDefault="00A707B8" w:rsidP="009B3DAD">
      <w:pPr>
        <w:spacing w:after="0" w:line="240" w:lineRule="auto"/>
        <w:rPr>
          <w:rFonts w:ascii="Times New Roman" w:hAnsi="Times New Roman"/>
          <w:sz w:val="24"/>
          <w:szCs w:val="24"/>
        </w:rPr>
      </w:pPr>
      <w:r w:rsidRPr="00614E73">
        <w:rPr>
          <w:rFonts w:ascii="Times New Roman" w:hAnsi="Times New Roman"/>
          <w:b/>
          <w:sz w:val="24"/>
          <w:szCs w:val="24"/>
        </w:rPr>
        <w:t>SIA:</w:t>
      </w:r>
      <w:r w:rsidRPr="00614E73">
        <w:rPr>
          <w:rFonts w:ascii="Times New Roman" w:hAnsi="Times New Roman"/>
          <w:sz w:val="24"/>
          <w:szCs w:val="24"/>
        </w:rPr>
        <w:t xml:space="preserve"> Indiana attempted a small pilot of SIA Innovations 1 &amp; 2 with a work group of instructors and administrators throughout 2013. Because most participants had never worked with standards, alignment processes, or curriculum mapping before, they struggled both with buy-in and completing the activities. DWD used these struggles and participant feedback to inform PD offered to the entire field in 2013 (see descriptions below). This PD helped position the state in a place to be able to offer SIA statewide starting </w:t>
      </w:r>
      <w:proofErr w:type="gramStart"/>
      <w:r w:rsidRPr="00614E73">
        <w:rPr>
          <w:rFonts w:ascii="Times New Roman" w:hAnsi="Times New Roman"/>
          <w:sz w:val="24"/>
          <w:szCs w:val="24"/>
        </w:rPr>
        <w:t>Spring</w:t>
      </w:r>
      <w:proofErr w:type="gramEnd"/>
      <w:r w:rsidR="00614E73">
        <w:rPr>
          <w:rFonts w:ascii="Times New Roman" w:hAnsi="Times New Roman"/>
          <w:sz w:val="24"/>
          <w:szCs w:val="24"/>
        </w:rPr>
        <w:t xml:space="preserve"> of 2014</w:t>
      </w:r>
      <w:r w:rsidRPr="00614E73">
        <w:rPr>
          <w:rFonts w:ascii="Times New Roman" w:hAnsi="Times New Roman"/>
          <w:sz w:val="24"/>
          <w:szCs w:val="24"/>
        </w:rPr>
        <w:t xml:space="preserve"> and continuing throughout the next program year. </w:t>
      </w:r>
    </w:p>
    <w:p w:rsidR="00614E73" w:rsidRPr="00614E73" w:rsidRDefault="00614E73" w:rsidP="009B3DAD">
      <w:pPr>
        <w:spacing w:after="0" w:line="240" w:lineRule="auto"/>
        <w:rPr>
          <w:rFonts w:ascii="Times New Roman" w:hAnsi="Times New Roman"/>
          <w:sz w:val="24"/>
          <w:szCs w:val="24"/>
        </w:rPr>
      </w:pPr>
    </w:p>
    <w:p w:rsidR="00A707B8" w:rsidRDefault="00A707B8" w:rsidP="009B3DAD">
      <w:pPr>
        <w:spacing w:after="0" w:line="240" w:lineRule="auto"/>
        <w:rPr>
          <w:rFonts w:ascii="Times New Roman" w:hAnsi="Times New Roman"/>
          <w:sz w:val="24"/>
          <w:szCs w:val="24"/>
        </w:rPr>
      </w:pPr>
      <w:r w:rsidRPr="00614E73">
        <w:rPr>
          <w:rFonts w:ascii="Times New Roman" w:hAnsi="Times New Roman"/>
          <w:b/>
          <w:sz w:val="24"/>
          <w:szCs w:val="24"/>
        </w:rPr>
        <w:t>Fall Teacher Meeting:</w:t>
      </w:r>
      <w:r w:rsidR="00614E73">
        <w:rPr>
          <w:rFonts w:ascii="Times New Roman" w:hAnsi="Times New Roman"/>
          <w:sz w:val="24"/>
          <w:szCs w:val="24"/>
        </w:rPr>
        <w:t xml:space="preserve"> The </w:t>
      </w:r>
      <w:r w:rsidRPr="00614E73">
        <w:rPr>
          <w:rFonts w:ascii="Times New Roman" w:hAnsi="Times New Roman"/>
          <w:sz w:val="24"/>
          <w:szCs w:val="24"/>
        </w:rPr>
        <w:t xml:space="preserve">fall teacher meeting, Shifts </w:t>
      </w:r>
      <w:proofErr w:type="gramStart"/>
      <w:r w:rsidRPr="00614E73">
        <w:rPr>
          <w:rFonts w:ascii="Times New Roman" w:hAnsi="Times New Roman"/>
          <w:sz w:val="24"/>
          <w:szCs w:val="24"/>
        </w:rPr>
        <w:t>Happen</w:t>
      </w:r>
      <w:proofErr w:type="gramEnd"/>
      <w:r w:rsidRPr="00614E73">
        <w:rPr>
          <w:rFonts w:ascii="Times New Roman" w:hAnsi="Times New Roman"/>
          <w:sz w:val="24"/>
          <w:szCs w:val="24"/>
        </w:rPr>
        <w:t>... And then we innovate</w:t>
      </w:r>
      <w:proofErr w:type="gramStart"/>
      <w:r w:rsidRPr="00614E73">
        <w:rPr>
          <w:rFonts w:ascii="Times New Roman" w:hAnsi="Times New Roman"/>
          <w:sz w:val="24"/>
          <w:szCs w:val="24"/>
        </w:rPr>
        <w:t>!,</w:t>
      </w:r>
      <w:proofErr w:type="gramEnd"/>
      <w:r w:rsidRPr="00614E73">
        <w:rPr>
          <w:rFonts w:ascii="Times New Roman" w:hAnsi="Times New Roman"/>
          <w:sz w:val="24"/>
          <w:szCs w:val="24"/>
        </w:rPr>
        <w:t xml:space="preserve"> focused on the key instructional shifts in the CCRS for </w:t>
      </w:r>
      <w:r w:rsidR="00614E73">
        <w:rPr>
          <w:rFonts w:ascii="Times New Roman" w:hAnsi="Times New Roman"/>
          <w:sz w:val="24"/>
          <w:szCs w:val="24"/>
        </w:rPr>
        <w:t xml:space="preserve">Adult Education. This training </w:t>
      </w:r>
      <w:r w:rsidRPr="00614E73">
        <w:rPr>
          <w:rFonts w:ascii="Times New Roman" w:hAnsi="Times New Roman"/>
          <w:sz w:val="24"/>
          <w:szCs w:val="24"/>
        </w:rPr>
        <w:t xml:space="preserve">emphasized the importance of focusing instruction on the standards rather than the more limited objectives of the HSE Test. Following this statewide event, lead teachers from across the state regionally delivered follow-up training on the standards in relation to the HSE Test. </w:t>
      </w:r>
    </w:p>
    <w:p w:rsidR="00614E73" w:rsidRPr="00614E73" w:rsidRDefault="00614E73" w:rsidP="009B3DAD">
      <w:pPr>
        <w:spacing w:after="0" w:line="240" w:lineRule="auto"/>
        <w:rPr>
          <w:rFonts w:ascii="Times New Roman" w:hAnsi="Times New Roman"/>
          <w:sz w:val="24"/>
          <w:szCs w:val="24"/>
        </w:rPr>
      </w:pPr>
    </w:p>
    <w:p w:rsidR="00A707B8" w:rsidRDefault="00A707B8" w:rsidP="009B3DAD">
      <w:pPr>
        <w:spacing w:after="0" w:line="240" w:lineRule="auto"/>
        <w:rPr>
          <w:rFonts w:ascii="Times New Roman" w:hAnsi="Times New Roman"/>
          <w:sz w:val="24"/>
          <w:szCs w:val="24"/>
        </w:rPr>
      </w:pPr>
      <w:r w:rsidRPr="00614E73">
        <w:rPr>
          <w:rFonts w:ascii="Times New Roman" w:hAnsi="Times New Roman"/>
          <w:b/>
          <w:sz w:val="24"/>
          <w:szCs w:val="24"/>
        </w:rPr>
        <w:t xml:space="preserve">TASC Trainings: </w:t>
      </w:r>
      <w:r w:rsidR="00614E73">
        <w:rPr>
          <w:rFonts w:ascii="Times New Roman" w:hAnsi="Times New Roman"/>
          <w:sz w:val="24"/>
          <w:szCs w:val="24"/>
        </w:rPr>
        <w:t>To support the</w:t>
      </w:r>
      <w:r w:rsidRPr="00614E73">
        <w:rPr>
          <w:rFonts w:ascii="Times New Roman" w:hAnsi="Times New Roman"/>
          <w:sz w:val="24"/>
          <w:szCs w:val="24"/>
        </w:rPr>
        <w:t xml:space="preserve"> on-going goal of focusing on student transitions into post-secondary training and employment opportunities, DWD brought together a group of 24 teacher and administrators for a train-the-trainer aimed at exploring instructional strategies addressing both the HSE Test and the CCRS for Adult Education. These instructional leaders then delivered this training throughout the state in the fall of 2013. </w:t>
      </w:r>
    </w:p>
    <w:p w:rsidR="00A707B8" w:rsidRPr="00614E73" w:rsidRDefault="00A707B8" w:rsidP="009B3DAD">
      <w:pPr>
        <w:spacing w:after="0" w:line="240" w:lineRule="auto"/>
        <w:rPr>
          <w:rFonts w:ascii="Times New Roman" w:hAnsi="Times New Roman"/>
          <w:sz w:val="24"/>
          <w:szCs w:val="24"/>
        </w:rPr>
      </w:pPr>
      <w:r w:rsidRPr="00614E73">
        <w:rPr>
          <w:rFonts w:ascii="Times New Roman" w:hAnsi="Times New Roman"/>
          <w:b/>
          <w:sz w:val="24"/>
          <w:szCs w:val="24"/>
        </w:rPr>
        <w:lastRenderedPageBreak/>
        <w:t>NAEPDC NTI:</w:t>
      </w:r>
      <w:r w:rsidR="00614E73">
        <w:rPr>
          <w:rFonts w:ascii="Times New Roman" w:hAnsi="Times New Roman"/>
          <w:sz w:val="24"/>
          <w:szCs w:val="24"/>
        </w:rPr>
        <w:t xml:space="preserve"> DWD and EDSI, the </w:t>
      </w:r>
      <w:r w:rsidRPr="00614E73">
        <w:rPr>
          <w:rFonts w:ascii="Times New Roman" w:hAnsi="Times New Roman"/>
          <w:sz w:val="24"/>
          <w:szCs w:val="24"/>
        </w:rPr>
        <w:t>professional de</w:t>
      </w:r>
      <w:r w:rsidR="00614E73">
        <w:rPr>
          <w:rFonts w:ascii="Times New Roman" w:hAnsi="Times New Roman"/>
          <w:sz w:val="24"/>
          <w:szCs w:val="24"/>
        </w:rPr>
        <w:t>velopment contractors, attended</w:t>
      </w:r>
      <w:r w:rsidRPr="00614E73">
        <w:rPr>
          <w:rFonts w:ascii="Times New Roman" w:hAnsi="Times New Roman"/>
          <w:sz w:val="24"/>
          <w:szCs w:val="24"/>
        </w:rPr>
        <w:t xml:space="preserve"> this institute to make key decisions about how and when to implement standards. </w:t>
      </w:r>
      <w:r w:rsidR="00614E73">
        <w:rPr>
          <w:rFonts w:ascii="Times New Roman" w:hAnsi="Times New Roman"/>
          <w:sz w:val="24"/>
          <w:szCs w:val="24"/>
        </w:rPr>
        <w:t>L</w:t>
      </w:r>
      <w:r w:rsidRPr="00614E73">
        <w:rPr>
          <w:rFonts w:ascii="Times New Roman" w:hAnsi="Times New Roman"/>
          <w:sz w:val="24"/>
          <w:szCs w:val="24"/>
        </w:rPr>
        <w:t xml:space="preserve">earning and conversations </w:t>
      </w:r>
      <w:r w:rsidR="00614E73">
        <w:rPr>
          <w:rFonts w:ascii="Times New Roman" w:hAnsi="Times New Roman"/>
          <w:sz w:val="24"/>
          <w:szCs w:val="24"/>
        </w:rPr>
        <w:t>that occurred at this event convinced IDWD</w:t>
      </w:r>
      <w:r w:rsidRPr="00614E73">
        <w:rPr>
          <w:rFonts w:ascii="Times New Roman" w:hAnsi="Times New Roman"/>
          <w:sz w:val="24"/>
          <w:szCs w:val="24"/>
        </w:rPr>
        <w:t xml:space="preserve"> of the need for a fairly aggressive approach to implementation.  </w:t>
      </w:r>
    </w:p>
    <w:p w:rsidR="00A707B8" w:rsidRPr="00614E73" w:rsidRDefault="00A707B8" w:rsidP="009B3DAD">
      <w:pPr>
        <w:spacing w:after="0" w:line="240" w:lineRule="auto"/>
        <w:rPr>
          <w:rFonts w:ascii="Times New Roman" w:hAnsi="Times New Roman"/>
          <w:sz w:val="24"/>
          <w:szCs w:val="24"/>
        </w:rPr>
      </w:pPr>
    </w:p>
    <w:p w:rsidR="00BC2C74" w:rsidRDefault="0048468D" w:rsidP="009B3DAD">
      <w:pPr>
        <w:spacing w:after="0" w:line="240" w:lineRule="auto"/>
        <w:rPr>
          <w:rFonts w:ascii="Times New Roman" w:hAnsi="Times New Roman"/>
          <w:sz w:val="24"/>
          <w:szCs w:val="24"/>
        </w:rPr>
      </w:pPr>
      <w:r w:rsidRPr="00614E73">
        <w:rPr>
          <w:rFonts w:ascii="Times New Roman" w:hAnsi="Times New Roman"/>
          <w:sz w:val="24"/>
          <w:szCs w:val="24"/>
        </w:rPr>
        <w:t xml:space="preserve">Another opportunity for CCRS implementation exists in </w:t>
      </w:r>
      <w:r w:rsidR="00614E73">
        <w:rPr>
          <w:rFonts w:ascii="Times New Roman" w:hAnsi="Times New Roman"/>
          <w:sz w:val="24"/>
          <w:szCs w:val="24"/>
        </w:rPr>
        <w:t xml:space="preserve">the </w:t>
      </w:r>
      <w:r w:rsidRPr="00614E73">
        <w:rPr>
          <w:rFonts w:ascii="Times New Roman" w:hAnsi="Times New Roman"/>
          <w:sz w:val="24"/>
          <w:szCs w:val="24"/>
        </w:rPr>
        <w:t xml:space="preserve">current AE priorities concerning student transitions and anticipated requirements under WIOA. </w:t>
      </w:r>
    </w:p>
    <w:p w:rsidR="00BC2C74" w:rsidRDefault="00BC2C74" w:rsidP="009B3DAD">
      <w:pPr>
        <w:spacing w:after="0" w:line="240" w:lineRule="auto"/>
        <w:rPr>
          <w:rFonts w:ascii="Times New Roman" w:hAnsi="Times New Roman"/>
          <w:sz w:val="24"/>
          <w:szCs w:val="24"/>
        </w:rPr>
      </w:pPr>
    </w:p>
    <w:p w:rsidR="0048468D" w:rsidRPr="00614E73" w:rsidRDefault="0048468D" w:rsidP="009B3DAD">
      <w:pPr>
        <w:spacing w:after="0" w:line="240" w:lineRule="auto"/>
        <w:rPr>
          <w:rFonts w:ascii="Times New Roman" w:hAnsi="Times New Roman"/>
          <w:sz w:val="24"/>
          <w:szCs w:val="24"/>
        </w:rPr>
      </w:pPr>
      <w:r w:rsidRPr="00614E73">
        <w:rPr>
          <w:rFonts w:ascii="Times New Roman" w:hAnsi="Times New Roman"/>
          <w:sz w:val="24"/>
          <w:szCs w:val="24"/>
        </w:rPr>
        <w:t>State transition goals include:</w:t>
      </w:r>
    </w:p>
    <w:p w:rsidR="0048468D" w:rsidRPr="00614E73" w:rsidRDefault="0048468D" w:rsidP="009B3DAD">
      <w:pPr>
        <w:spacing w:after="0" w:line="240" w:lineRule="auto"/>
        <w:rPr>
          <w:rFonts w:ascii="Times New Roman" w:hAnsi="Times New Roman"/>
          <w:sz w:val="24"/>
          <w:szCs w:val="24"/>
        </w:rPr>
      </w:pPr>
      <w:r w:rsidRPr="00614E73">
        <w:rPr>
          <w:rFonts w:ascii="Times New Roman" w:hAnsi="Times New Roman"/>
          <w:sz w:val="24"/>
          <w:szCs w:val="24"/>
        </w:rPr>
        <w:t>• By PY15 all local programs will be required to identify transition staff and hours allocated to transitions implementation.</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By PY15 all local programs will be required to offer soft skills/work ethics training as part of adult education curriculum.</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By May 2016 State agencies will complete Moving Pathways Forward project by May 2016.</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By PY16 50% of students with a traditional HS diploma or HSE diploma earners will enter a post secondary training program.</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Support DWD Youth staff in serving more out-of-school youth</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Align adult education content standards to the Indiana Academic Standards per WIOA regulations.</w:t>
      </w:r>
    </w:p>
    <w:p w:rsidR="0048468D" w:rsidRPr="0048468D" w:rsidRDefault="0048468D" w:rsidP="009B3DAD">
      <w:pPr>
        <w:spacing w:after="0" w:line="240" w:lineRule="auto"/>
        <w:rPr>
          <w:rFonts w:ascii="Times New Roman" w:hAnsi="Times New Roman"/>
          <w:sz w:val="24"/>
          <w:szCs w:val="24"/>
        </w:rPr>
      </w:pPr>
    </w:p>
    <w:p w:rsidR="0048468D" w:rsidRPr="0048468D" w:rsidRDefault="00614E73" w:rsidP="009B3DAD">
      <w:pPr>
        <w:spacing w:after="0" w:line="240" w:lineRule="auto"/>
        <w:rPr>
          <w:rFonts w:ascii="Times New Roman" w:hAnsi="Times New Roman"/>
          <w:sz w:val="24"/>
          <w:szCs w:val="24"/>
        </w:rPr>
      </w:pPr>
      <w:r>
        <w:rPr>
          <w:rFonts w:ascii="Times New Roman" w:hAnsi="Times New Roman"/>
          <w:sz w:val="24"/>
          <w:szCs w:val="24"/>
        </w:rPr>
        <w:t>IDWD has dedicated the f</w:t>
      </w:r>
      <w:r w:rsidR="0048468D" w:rsidRPr="0048468D">
        <w:rPr>
          <w:rFonts w:ascii="Times New Roman" w:hAnsi="Times New Roman"/>
          <w:sz w:val="24"/>
          <w:szCs w:val="24"/>
        </w:rPr>
        <w:t>ollowing resources to supporting the implementation of CCR</w:t>
      </w:r>
      <w:r>
        <w:rPr>
          <w:rFonts w:ascii="Times New Roman" w:hAnsi="Times New Roman"/>
          <w:sz w:val="24"/>
          <w:szCs w:val="24"/>
        </w:rPr>
        <w:t>S</w:t>
      </w:r>
      <w:r w:rsidR="0048468D" w:rsidRPr="0048468D">
        <w:rPr>
          <w:rFonts w:ascii="Times New Roman" w:hAnsi="Times New Roman"/>
          <w:sz w:val="24"/>
          <w:szCs w:val="24"/>
        </w:rPr>
        <w:t xml:space="preserve"> in local programs:</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1, full-time staff person dedicated only to CCRS training</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2 additional SIA training consultants</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6 Regional Adult Education Coordinators to support communication &amp; planning at the local level</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25 teachers and administrators who have been through SIA training</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Mentor Exchange through I</w:t>
      </w:r>
      <w:r w:rsidR="00A707B8">
        <w:rPr>
          <w:rFonts w:ascii="Times New Roman" w:hAnsi="Times New Roman"/>
          <w:sz w:val="24"/>
          <w:szCs w:val="24"/>
        </w:rPr>
        <w:t xml:space="preserve">ndiana </w:t>
      </w:r>
      <w:r w:rsidR="00A707B8" w:rsidRPr="0048468D">
        <w:rPr>
          <w:rFonts w:ascii="Times New Roman" w:hAnsi="Times New Roman"/>
          <w:sz w:val="24"/>
          <w:szCs w:val="24"/>
        </w:rPr>
        <w:t>A</w:t>
      </w:r>
      <w:r w:rsidR="00A707B8">
        <w:rPr>
          <w:rFonts w:ascii="Times New Roman" w:hAnsi="Times New Roman"/>
          <w:sz w:val="24"/>
          <w:szCs w:val="24"/>
        </w:rPr>
        <w:t xml:space="preserve">ssociation of </w:t>
      </w:r>
      <w:r w:rsidRPr="0048468D">
        <w:rPr>
          <w:rFonts w:ascii="Times New Roman" w:hAnsi="Times New Roman"/>
          <w:sz w:val="24"/>
          <w:szCs w:val="24"/>
        </w:rPr>
        <w:t>A</w:t>
      </w:r>
      <w:r w:rsidR="00A707B8">
        <w:rPr>
          <w:rFonts w:ascii="Times New Roman" w:hAnsi="Times New Roman"/>
          <w:sz w:val="24"/>
          <w:szCs w:val="24"/>
        </w:rPr>
        <w:t xml:space="preserve">dult </w:t>
      </w:r>
      <w:r w:rsidRPr="0048468D">
        <w:rPr>
          <w:rFonts w:ascii="Times New Roman" w:hAnsi="Times New Roman"/>
          <w:sz w:val="24"/>
          <w:szCs w:val="24"/>
        </w:rPr>
        <w:t>C</w:t>
      </w:r>
      <w:r w:rsidR="00A707B8">
        <w:rPr>
          <w:rFonts w:ascii="Times New Roman" w:hAnsi="Times New Roman"/>
          <w:sz w:val="24"/>
          <w:szCs w:val="24"/>
        </w:rPr>
        <w:t xml:space="preserve">ontinuing </w:t>
      </w:r>
      <w:r w:rsidRPr="0048468D">
        <w:rPr>
          <w:rFonts w:ascii="Times New Roman" w:hAnsi="Times New Roman"/>
          <w:sz w:val="24"/>
          <w:szCs w:val="24"/>
        </w:rPr>
        <w:t>E</w:t>
      </w:r>
      <w:r w:rsidR="00A707B8">
        <w:rPr>
          <w:rFonts w:ascii="Times New Roman" w:hAnsi="Times New Roman"/>
          <w:sz w:val="24"/>
          <w:szCs w:val="24"/>
        </w:rPr>
        <w:t>ducation (IAACE)</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xml:space="preserve">• Blackboard </w:t>
      </w:r>
    </w:p>
    <w:p w:rsidR="0048468D" w:rsidRPr="0048468D" w:rsidRDefault="0048468D" w:rsidP="009B3DAD">
      <w:pPr>
        <w:spacing w:after="0" w:line="240" w:lineRule="auto"/>
        <w:rPr>
          <w:rFonts w:ascii="Times New Roman" w:hAnsi="Times New Roman"/>
          <w:sz w:val="24"/>
          <w:szCs w:val="24"/>
        </w:rPr>
      </w:pP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CCRS Implementation Timeline:</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PY14:</w:t>
      </w:r>
    </w:p>
    <w:p w:rsidR="0048468D" w:rsidRPr="0048468D" w:rsidRDefault="00A707B8" w:rsidP="009B3DAD">
      <w:pPr>
        <w:spacing w:after="0" w:line="240" w:lineRule="auto"/>
        <w:rPr>
          <w:rFonts w:ascii="Times New Roman" w:hAnsi="Times New Roman"/>
          <w:sz w:val="24"/>
          <w:szCs w:val="24"/>
        </w:rPr>
      </w:pPr>
      <w:r>
        <w:rPr>
          <w:rFonts w:ascii="Times New Roman" w:hAnsi="Times New Roman"/>
          <w:sz w:val="24"/>
          <w:szCs w:val="24"/>
        </w:rPr>
        <w:t>• ANI, (AR</w:t>
      </w:r>
      <w:proofErr w:type="gramStart"/>
      <w:r>
        <w:rPr>
          <w:rFonts w:ascii="Times New Roman" w:hAnsi="Times New Roman"/>
          <w:sz w:val="24"/>
          <w:szCs w:val="24"/>
        </w:rPr>
        <w:t>)2</w:t>
      </w:r>
      <w:proofErr w:type="gramEnd"/>
      <w:r>
        <w:rPr>
          <w:rFonts w:ascii="Times New Roman" w:hAnsi="Times New Roman"/>
          <w:sz w:val="24"/>
          <w:szCs w:val="24"/>
        </w:rPr>
        <w:t xml:space="preserve"> </w:t>
      </w:r>
      <w:r w:rsidR="0048468D" w:rsidRPr="0048468D">
        <w:rPr>
          <w:rFonts w:ascii="Times New Roman" w:hAnsi="Times New Roman"/>
          <w:sz w:val="24"/>
          <w:szCs w:val="24"/>
        </w:rPr>
        <w:t>&amp; ESL-4-ESL (direct connections to CCRS)</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Integration of CCRS into Teacher Competencies/Induction Training &amp; Tools</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SIA Early Majority cohort (Participant capacity: 70)</w:t>
      </w: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 January: Create PY15 PD calendar, write CCRS expectations &amp; requirements in ABE grants, and revise PD policy</w:t>
      </w:r>
    </w:p>
    <w:p w:rsidR="0048468D" w:rsidRPr="0048468D" w:rsidRDefault="0048468D" w:rsidP="009B3DAD">
      <w:pPr>
        <w:spacing w:after="0" w:line="240" w:lineRule="auto"/>
        <w:rPr>
          <w:rFonts w:ascii="Times New Roman" w:hAnsi="Times New Roman"/>
          <w:sz w:val="24"/>
          <w:szCs w:val="24"/>
        </w:rPr>
      </w:pPr>
    </w:p>
    <w:p w:rsidR="0048468D" w:rsidRPr="0048468D" w:rsidRDefault="0048468D" w:rsidP="009B3DAD">
      <w:pPr>
        <w:spacing w:after="0" w:line="240" w:lineRule="auto"/>
        <w:rPr>
          <w:rFonts w:ascii="Times New Roman" w:hAnsi="Times New Roman"/>
          <w:sz w:val="24"/>
          <w:szCs w:val="24"/>
        </w:rPr>
      </w:pPr>
      <w:r w:rsidRPr="0048468D">
        <w:rPr>
          <w:rFonts w:ascii="Times New Roman" w:hAnsi="Times New Roman"/>
          <w:sz w:val="24"/>
          <w:szCs w:val="24"/>
        </w:rPr>
        <w:t>In PY15 we will re-run SIA with 5 trainers across the state to have half of all teachers initially trained in SIA. We will work with regional consortia to create flexibility within the existing training delivery model. We'll use Blackboard as our online standards-based education warehouse, and hope to engage instructional staff in contributing to and reviewing the resources housed here. Other efforts to follow-up with SIA graduates/programs will be explored in this year, including making connections to the teacher competencies and credentialing project. InPY16 we will re-run SIA with several pairs of teacher-trainers across the state and all teachers will be initially trained in SIA innovations.</w:t>
      </w:r>
    </w:p>
    <w:p w:rsidR="00316D29" w:rsidRDefault="00316D29" w:rsidP="009B3DAD">
      <w:pPr>
        <w:pStyle w:val="NoSpacing"/>
        <w:rPr>
          <w:b/>
        </w:rPr>
      </w:pPr>
    </w:p>
    <w:p w:rsidR="00CF5A35" w:rsidRDefault="00102AB2" w:rsidP="009B3DAD">
      <w:pPr>
        <w:pStyle w:val="NoSpacing"/>
        <w:rPr>
          <w:b/>
        </w:rPr>
      </w:pPr>
      <w:r>
        <w:rPr>
          <w:rFonts w:eastAsia="Calibri"/>
          <w:b/>
        </w:rPr>
        <w:t>Conclusion</w:t>
      </w:r>
    </w:p>
    <w:p w:rsidR="003417BC" w:rsidRDefault="0026537C" w:rsidP="009B3DAD">
      <w:pPr>
        <w:spacing w:after="0" w:line="240" w:lineRule="auto"/>
        <w:rPr>
          <w:rFonts w:ascii="Times New Roman" w:hAnsi="Times New Roman"/>
          <w:sz w:val="24"/>
          <w:szCs w:val="24"/>
        </w:rPr>
      </w:pPr>
      <w:r>
        <w:rPr>
          <w:rFonts w:ascii="Times New Roman" w:hAnsi="Times New Roman"/>
          <w:sz w:val="24"/>
          <w:szCs w:val="24"/>
        </w:rPr>
        <w:t xml:space="preserve">Indiana’s adult education system </w:t>
      </w:r>
      <w:r w:rsidR="00614E73">
        <w:rPr>
          <w:rFonts w:ascii="Times New Roman" w:hAnsi="Times New Roman"/>
          <w:sz w:val="24"/>
          <w:szCs w:val="24"/>
        </w:rPr>
        <w:t xml:space="preserve">continues to make </w:t>
      </w:r>
      <w:r>
        <w:rPr>
          <w:rFonts w:ascii="Times New Roman" w:hAnsi="Times New Roman"/>
          <w:sz w:val="24"/>
          <w:szCs w:val="24"/>
        </w:rPr>
        <w:t>great strides</w:t>
      </w:r>
      <w:r w:rsidR="00614E73">
        <w:rPr>
          <w:rFonts w:ascii="Times New Roman" w:hAnsi="Times New Roman"/>
          <w:sz w:val="24"/>
          <w:szCs w:val="24"/>
        </w:rPr>
        <w:t>, after multiple year</w:t>
      </w:r>
      <w:r w:rsidR="006C4A70">
        <w:rPr>
          <w:rFonts w:ascii="Times New Roman" w:hAnsi="Times New Roman"/>
          <w:sz w:val="24"/>
          <w:szCs w:val="24"/>
        </w:rPr>
        <w:t>s of much change and transition</w:t>
      </w:r>
      <w:r>
        <w:rPr>
          <w:rFonts w:ascii="Times New Roman" w:hAnsi="Times New Roman"/>
          <w:sz w:val="24"/>
          <w:szCs w:val="24"/>
        </w:rPr>
        <w:t xml:space="preserve">. </w:t>
      </w:r>
      <w:r w:rsidR="00614E73">
        <w:rPr>
          <w:rFonts w:ascii="Times New Roman" w:hAnsi="Times New Roman"/>
          <w:sz w:val="24"/>
          <w:szCs w:val="24"/>
        </w:rPr>
        <w:t>Indiana continues to refine the</w:t>
      </w:r>
      <w:r w:rsidR="003417BC">
        <w:rPr>
          <w:rFonts w:ascii="Times New Roman" w:hAnsi="Times New Roman"/>
          <w:sz w:val="24"/>
          <w:szCs w:val="24"/>
        </w:rPr>
        <w:t xml:space="preserve"> perfo</w:t>
      </w:r>
      <w:r w:rsidR="00614E73">
        <w:rPr>
          <w:rFonts w:ascii="Times New Roman" w:hAnsi="Times New Roman"/>
          <w:sz w:val="24"/>
          <w:szCs w:val="24"/>
        </w:rPr>
        <w:t>rmance-based funding model to help support</w:t>
      </w:r>
      <w:r w:rsidR="003417BC">
        <w:rPr>
          <w:rFonts w:ascii="Times New Roman" w:hAnsi="Times New Roman"/>
          <w:sz w:val="24"/>
          <w:szCs w:val="24"/>
        </w:rPr>
        <w:t xml:space="preserve"> </w:t>
      </w:r>
      <w:r w:rsidR="003417BC">
        <w:rPr>
          <w:rFonts w:ascii="Times New Roman" w:hAnsi="Times New Roman"/>
          <w:sz w:val="24"/>
          <w:szCs w:val="24"/>
        </w:rPr>
        <w:lastRenderedPageBreak/>
        <w:t xml:space="preserve">programs to focus on serving adult learners in a high-quality and efficient manner, with an increased emphasis on learner engagement, completion, and transition to postsecondary or career. </w:t>
      </w:r>
    </w:p>
    <w:p w:rsidR="003417BC" w:rsidRDefault="003417BC" w:rsidP="009B3DAD">
      <w:pPr>
        <w:spacing w:after="0" w:line="240" w:lineRule="auto"/>
        <w:rPr>
          <w:rFonts w:ascii="Times New Roman" w:hAnsi="Times New Roman"/>
          <w:sz w:val="24"/>
          <w:szCs w:val="24"/>
        </w:rPr>
      </w:pPr>
    </w:p>
    <w:p w:rsidR="0081280E" w:rsidRDefault="00E72067" w:rsidP="009B3DAD">
      <w:pPr>
        <w:spacing w:after="0" w:line="240" w:lineRule="auto"/>
        <w:rPr>
          <w:rFonts w:ascii="Times New Roman" w:hAnsi="Times New Roman"/>
          <w:sz w:val="24"/>
          <w:szCs w:val="24"/>
        </w:rPr>
      </w:pPr>
      <w:r>
        <w:rPr>
          <w:rFonts w:ascii="Times New Roman" w:hAnsi="Times New Roman"/>
          <w:sz w:val="24"/>
          <w:szCs w:val="24"/>
        </w:rPr>
        <w:t>The continued</w:t>
      </w:r>
      <w:r w:rsidR="003417BC">
        <w:rPr>
          <w:rFonts w:ascii="Times New Roman" w:hAnsi="Times New Roman"/>
          <w:sz w:val="24"/>
          <w:szCs w:val="24"/>
        </w:rPr>
        <w:t xml:space="preserve"> investment of state leadership dollars into a robust system of professional development </w:t>
      </w:r>
      <w:r>
        <w:rPr>
          <w:rFonts w:ascii="Times New Roman" w:hAnsi="Times New Roman"/>
          <w:sz w:val="24"/>
          <w:szCs w:val="24"/>
        </w:rPr>
        <w:t>led to a series of events</w:t>
      </w:r>
      <w:r w:rsidR="0026537C">
        <w:rPr>
          <w:rFonts w:ascii="Times New Roman" w:hAnsi="Times New Roman"/>
          <w:sz w:val="24"/>
          <w:szCs w:val="24"/>
        </w:rPr>
        <w:t xml:space="preserve"> that engaged </w:t>
      </w:r>
      <w:r>
        <w:rPr>
          <w:rFonts w:ascii="Times New Roman" w:hAnsi="Times New Roman"/>
          <w:sz w:val="24"/>
          <w:szCs w:val="24"/>
        </w:rPr>
        <w:t>the majority</w:t>
      </w:r>
      <w:r w:rsidR="0026537C">
        <w:rPr>
          <w:rFonts w:ascii="Times New Roman" w:hAnsi="Times New Roman"/>
          <w:sz w:val="24"/>
          <w:szCs w:val="24"/>
        </w:rPr>
        <w:t xml:space="preserve"> of the practitioner population.</w:t>
      </w:r>
      <w:r w:rsidR="003417BC">
        <w:rPr>
          <w:rFonts w:ascii="Times New Roman" w:hAnsi="Times New Roman"/>
          <w:sz w:val="24"/>
          <w:szCs w:val="24"/>
        </w:rPr>
        <w:t xml:space="preserve"> </w:t>
      </w:r>
      <w:r w:rsidR="006C4A70">
        <w:rPr>
          <w:rFonts w:ascii="Times New Roman" w:hAnsi="Times New Roman"/>
          <w:sz w:val="24"/>
          <w:szCs w:val="24"/>
        </w:rPr>
        <w:t>As</w:t>
      </w:r>
      <w:r>
        <w:rPr>
          <w:rFonts w:ascii="Times New Roman" w:hAnsi="Times New Roman"/>
          <w:sz w:val="24"/>
          <w:szCs w:val="24"/>
        </w:rPr>
        <w:t xml:space="preserve"> detailed above, I</w:t>
      </w:r>
      <w:r w:rsidR="003417BC">
        <w:rPr>
          <w:rFonts w:ascii="Times New Roman" w:hAnsi="Times New Roman"/>
          <w:sz w:val="24"/>
          <w:szCs w:val="24"/>
        </w:rPr>
        <w:t>DWD</w:t>
      </w:r>
      <w:r w:rsidR="0081280E">
        <w:rPr>
          <w:rFonts w:ascii="Times New Roman" w:hAnsi="Times New Roman"/>
          <w:sz w:val="24"/>
          <w:szCs w:val="24"/>
        </w:rPr>
        <w:t xml:space="preserve"> </w:t>
      </w:r>
      <w:r>
        <w:rPr>
          <w:rFonts w:ascii="Times New Roman" w:hAnsi="Times New Roman"/>
          <w:sz w:val="24"/>
          <w:szCs w:val="24"/>
        </w:rPr>
        <w:t>continues to</w:t>
      </w:r>
      <w:r w:rsidR="0081280E">
        <w:rPr>
          <w:rFonts w:ascii="Times New Roman" w:hAnsi="Times New Roman"/>
          <w:sz w:val="24"/>
          <w:szCs w:val="24"/>
        </w:rPr>
        <w:t xml:space="preserve"> focus professional development </w:t>
      </w:r>
      <w:r>
        <w:rPr>
          <w:rFonts w:ascii="Times New Roman" w:hAnsi="Times New Roman"/>
          <w:sz w:val="24"/>
          <w:szCs w:val="24"/>
        </w:rPr>
        <w:t xml:space="preserve">opportunities </w:t>
      </w:r>
      <w:r w:rsidR="0081280E">
        <w:rPr>
          <w:rFonts w:ascii="Times New Roman" w:hAnsi="Times New Roman"/>
          <w:sz w:val="24"/>
          <w:szCs w:val="24"/>
        </w:rPr>
        <w:t xml:space="preserve">on </w:t>
      </w:r>
      <w:r w:rsidR="006C4A70">
        <w:rPr>
          <w:rFonts w:ascii="Times New Roman" w:hAnsi="Times New Roman"/>
          <w:sz w:val="24"/>
          <w:szCs w:val="24"/>
        </w:rPr>
        <w:t>College and Career R</w:t>
      </w:r>
      <w:r w:rsidR="003417BC">
        <w:rPr>
          <w:rFonts w:ascii="Times New Roman" w:hAnsi="Times New Roman"/>
          <w:sz w:val="24"/>
          <w:szCs w:val="24"/>
        </w:rPr>
        <w:t xml:space="preserve">eadiness and the development of materials </w:t>
      </w:r>
      <w:r>
        <w:rPr>
          <w:rFonts w:ascii="Times New Roman" w:hAnsi="Times New Roman"/>
          <w:sz w:val="24"/>
          <w:szCs w:val="24"/>
        </w:rPr>
        <w:t>hosted on</w:t>
      </w:r>
      <w:r w:rsidR="003417BC">
        <w:rPr>
          <w:rFonts w:ascii="Times New Roman" w:hAnsi="Times New Roman"/>
          <w:sz w:val="24"/>
          <w:szCs w:val="24"/>
        </w:rPr>
        <w:t xml:space="preserve"> AmplifyAE.org</w:t>
      </w:r>
      <w:r>
        <w:rPr>
          <w:rFonts w:ascii="Times New Roman" w:hAnsi="Times New Roman"/>
          <w:sz w:val="24"/>
          <w:szCs w:val="24"/>
        </w:rPr>
        <w:t>.</w:t>
      </w:r>
    </w:p>
    <w:p w:rsidR="0081280E" w:rsidRDefault="00E72067" w:rsidP="009B3DAD">
      <w:pPr>
        <w:tabs>
          <w:tab w:val="left" w:pos="6195"/>
        </w:tabs>
        <w:spacing w:after="0" w:line="240" w:lineRule="auto"/>
        <w:rPr>
          <w:rFonts w:ascii="Times New Roman" w:hAnsi="Times New Roman"/>
          <w:sz w:val="24"/>
          <w:szCs w:val="24"/>
        </w:rPr>
      </w:pPr>
      <w:r>
        <w:rPr>
          <w:rFonts w:ascii="Times New Roman" w:hAnsi="Times New Roman"/>
          <w:sz w:val="24"/>
          <w:szCs w:val="24"/>
        </w:rPr>
        <w:tab/>
      </w:r>
    </w:p>
    <w:p w:rsidR="0081280E" w:rsidRPr="0081280E" w:rsidRDefault="00E72067" w:rsidP="009B3DAD">
      <w:pPr>
        <w:spacing w:after="0" w:line="240" w:lineRule="auto"/>
        <w:rPr>
          <w:rFonts w:ascii="Times New Roman" w:hAnsi="Times New Roman"/>
          <w:b/>
          <w:sz w:val="24"/>
          <w:szCs w:val="24"/>
        </w:rPr>
      </w:pPr>
      <w:r>
        <w:rPr>
          <w:rFonts w:ascii="Times New Roman" w:hAnsi="Times New Roman"/>
          <w:sz w:val="24"/>
          <w:szCs w:val="24"/>
        </w:rPr>
        <w:t>I</w:t>
      </w:r>
      <w:r w:rsidR="0081280E">
        <w:rPr>
          <w:rFonts w:ascii="Times New Roman" w:hAnsi="Times New Roman"/>
          <w:sz w:val="24"/>
          <w:szCs w:val="24"/>
        </w:rPr>
        <w:t xml:space="preserve">DWD launched the </w:t>
      </w:r>
      <w:proofErr w:type="spellStart"/>
      <w:r w:rsidR="0081280E">
        <w:rPr>
          <w:rFonts w:ascii="Times New Roman" w:hAnsi="Times New Roman"/>
          <w:sz w:val="24"/>
          <w:szCs w:val="24"/>
        </w:rPr>
        <w:t>WorkINdiana</w:t>
      </w:r>
      <w:proofErr w:type="spellEnd"/>
      <w:r w:rsidR="0081280E">
        <w:rPr>
          <w:rFonts w:ascii="Times New Roman" w:hAnsi="Times New Roman"/>
          <w:sz w:val="24"/>
          <w:szCs w:val="24"/>
        </w:rPr>
        <w:t xml:space="preserve"> occupational certification</w:t>
      </w:r>
      <w:r>
        <w:rPr>
          <w:rFonts w:ascii="Times New Roman" w:hAnsi="Times New Roman"/>
          <w:sz w:val="24"/>
          <w:szCs w:val="24"/>
        </w:rPr>
        <w:t xml:space="preserve"> program in PY 2011. </w:t>
      </w:r>
      <w:r w:rsidR="0081280E">
        <w:rPr>
          <w:rFonts w:ascii="Times New Roman" w:hAnsi="Times New Roman"/>
          <w:sz w:val="24"/>
          <w:szCs w:val="24"/>
        </w:rPr>
        <w:t xml:space="preserve">This statewide training program is only available to adult education students and is an excellent way to help them achieve the entry-level credentials they need to enter a career pathway in a promising industry sector in Indiana. </w:t>
      </w:r>
      <w:r>
        <w:rPr>
          <w:rFonts w:ascii="Times New Roman" w:hAnsi="Times New Roman"/>
          <w:sz w:val="24"/>
          <w:szCs w:val="24"/>
        </w:rPr>
        <w:t xml:space="preserve">The PY 2013 outcomes, such as 78% of students who enroll go on to earn a certification, support the growth and success of this program.  </w:t>
      </w:r>
    </w:p>
    <w:p w:rsidR="0081280E" w:rsidRDefault="0081280E" w:rsidP="009B3DAD">
      <w:pPr>
        <w:spacing w:after="0" w:line="240" w:lineRule="auto"/>
        <w:rPr>
          <w:rFonts w:ascii="Times New Roman" w:hAnsi="Times New Roman"/>
          <w:sz w:val="24"/>
          <w:szCs w:val="24"/>
        </w:rPr>
      </w:pPr>
    </w:p>
    <w:p w:rsidR="009B3DAD" w:rsidRDefault="00E72067" w:rsidP="009B3DAD">
      <w:pPr>
        <w:spacing w:after="0" w:line="240" w:lineRule="auto"/>
        <w:rPr>
          <w:rFonts w:ascii="Times New Roman" w:hAnsi="Times New Roman"/>
          <w:sz w:val="24"/>
          <w:szCs w:val="24"/>
        </w:rPr>
      </w:pPr>
      <w:r>
        <w:rPr>
          <w:rFonts w:ascii="Times New Roman" w:hAnsi="Times New Roman"/>
          <w:sz w:val="24"/>
          <w:szCs w:val="24"/>
        </w:rPr>
        <w:t>Although Indiana has again experienced great change</w:t>
      </w:r>
      <w:r w:rsidR="006C4A70">
        <w:rPr>
          <w:rFonts w:ascii="Times New Roman" w:hAnsi="Times New Roman"/>
          <w:sz w:val="24"/>
          <w:szCs w:val="24"/>
        </w:rPr>
        <w:t xml:space="preserve"> this reporting period</w:t>
      </w:r>
      <w:r>
        <w:rPr>
          <w:rFonts w:ascii="Times New Roman" w:hAnsi="Times New Roman"/>
          <w:sz w:val="24"/>
          <w:szCs w:val="24"/>
        </w:rPr>
        <w:t xml:space="preserve">, with the adaptation of a new High School Equivalency Test and focusing on implementing </w:t>
      </w:r>
      <w:r w:rsidR="009B3DAD">
        <w:rPr>
          <w:rFonts w:ascii="Times New Roman" w:hAnsi="Times New Roman"/>
          <w:sz w:val="24"/>
          <w:szCs w:val="24"/>
        </w:rPr>
        <w:t xml:space="preserve">standards based </w:t>
      </w:r>
      <w:r w:rsidR="006C4A70">
        <w:rPr>
          <w:rFonts w:ascii="Times New Roman" w:hAnsi="Times New Roman"/>
          <w:sz w:val="24"/>
          <w:szCs w:val="24"/>
        </w:rPr>
        <w:t>education</w:t>
      </w:r>
      <w:r>
        <w:rPr>
          <w:rFonts w:ascii="Times New Roman" w:hAnsi="Times New Roman"/>
          <w:sz w:val="24"/>
          <w:szCs w:val="24"/>
        </w:rPr>
        <w:t>, students are progressing towards positive outcomes.  In the coming year, IDWD will continue to focus on supporting Adult Education programs making yet another shift to prioritize looking beyond the HSE, helping students make successful transitions to postsecondary training or employment utilizing career pathways</w:t>
      </w:r>
      <w:r w:rsidR="009B3DAD">
        <w:rPr>
          <w:rFonts w:ascii="Times New Roman" w:hAnsi="Times New Roman"/>
          <w:sz w:val="24"/>
          <w:szCs w:val="24"/>
        </w:rPr>
        <w:t>.</w:t>
      </w:r>
    </w:p>
    <w:p w:rsidR="00CA2022" w:rsidRDefault="00CA2022" w:rsidP="009B3DAD">
      <w:pPr>
        <w:spacing w:after="0" w:line="240" w:lineRule="auto"/>
        <w:rPr>
          <w:rFonts w:ascii="Times New Roman" w:hAnsi="Times New Roman"/>
          <w:sz w:val="24"/>
          <w:szCs w:val="24"/>
        </w:rPr>
      </w:pPr>
      <w:bookmarkStart w:id="1" w:name="_GoBack"/>
      <w:bookmarkEnd w:id="1"/>
    </w:p>
    <w:sectPr w:rsidR="00CA2022" w:rsidSect="00C9442B">
      <w:footerReference w:type="default" r:id="rId13"/>
      <w:pgSz w:w="12240" w:h="15840"/>
      <w:pgMar w:top="1440" w:right="1080" w:bottom="1260" w:left="108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FDEAA4" w15:done="0"/>
  <w15:commentEx w15:paraId="711F7CE7" w15:done="0"/>
  <w15:commentEx w15:paraId="60079643" w15:done="0"/>
  <w15:commentEx w15:paraId="1E1C7B5B" w15:done="0"/>
  <w15:commentEx w15:paraId="45B524EE" w15:done="0"/>
  <w15:commentEx w15:paraId="51569441" w15:done="0"/>
  <w15:commentEx w15:paraId="01825AA2" w15:done="0"/>
  <w15:commentEx w15:paraId="00DBA43D" w15:done="0"/>
  <w15:commentEx w15:paraId="05387229" w15:done="0"/>
  <w15:commentEx w15:paraId="61803E22" w15:done="0"/>
  <w15:commentEx w15:paraId="0FDC8880" w15:done="0"/>
  <w15:commentEx w15:paraId="1A6D5152" w15:done="0"/>
  <w15:commentEx w15:paraId="6ED580D1" w15:done="0"/>
  <w15:commentEx w15:paraId="0FBBBD73" w15:done="0"/>
  <w15:commentEx w15:paraId="305FB16E" w15:done="0"/>
  <w15:commentEx w15:paraId="62269BD4" w15:done="0"/>
  <w15:commentEx w15:paraId="7E35102B" w15:done="0"/>
  <w15:commentEx w15:paraId="54BA4100" w15:done="0"/>
  <w15:commentEx w15:paraId="085C6EC0" w15:done="0"/>
  <w15:commentEx w15:paraId="5D1175BE" w15:paraIdParent="085C6E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FA" w:rsidRDefault="002C01FA" w:rsidP="00BF0D40">
      <w:pPr>
        <w:spacing w:after="0" w:line="240" w:lineRule="auto"/>
      </w:pPr>
      <w:r>
        <w:separator/>
      </w:r>
    </w:p>
  </w:endnote>
  <w:endnote w:type="continuationSeparator" w:id="0">
    <w:p w:rsidR="002C01FA" w:rsidRDefault="002C01FA" w:rsidP="00BF0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8329"/>
      <w:docPartObj>
        <w:docPartGallery w:val="Page Numbers (Bottom of Page)"/>
        <w:docPartUnique/>
      </w:docPartObj>
    </w:sdtPr>
    <w:sdtContent>
      <w:p w:rsidR="00F93963" w:rsidRDefault="00AB10D5">
        <w:pPr>
          <w:pStyle w:val="Footer"/>
          <w:jc w:val="right"/>
        </w:pPr>
        <w:fldSimple w:instr=" PAGE   \* MERGEFORMAT ">
          <w:r w:rsidR="00243C95">
            <w:rPr>
              <w:noProof/>
            </w:rPr>
            <w:t>1</w:t>
          </w:r>
        </w:fldSimple>
      </w:p>
    </w:sdtContent>
  </w:sdt>
  <w:p w:rsidR="00F93963" w:rsidRPr="0020134F" w:rsidRDefault="00F93963" w:rsidP="00817F59">
    <w:pPr>
      <w:pStyle w:val="Footer"/>
      <w:spacing w:line="240" w:lineRule="auto"/>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FA" w:rsidRDefault="002C01FA" w:rsidP="00BF0D40">
      <w:pPr>
        <w:spacing w:after="0" w:line="240" w:lineRule="auto"/>
      </w:pPr>
      <w:r>
        <w:separator/>
      </w:r>
    </w:p>
  </w:footnote>
  <w:footnote w:type="continuationSeparator" w:id="0">
    <w:p w:rsidR="002C01FA" w:rsidRDefault="002C01FA" w:rsidP="00BF0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32D"/>
    <w:multiLevelType w:val="hybridMultilevel"/>
    <w:tmpl w:val="C62AC9F8"/>
    <w:lvl w:ilvl="0" w:tplc="DCE24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905AC"/>
    <w:multiLevelType w:val="hybridMultilevel"/>
    <w:tmpl w:val="7D083B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49917C9"/>
    <w:multiLevelType w:val="hybridMultilevel"/>
    <w:tmpl w:val="4392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D1788"/>
    <w:multiLevelType w:val="hybridMultilevel"/>
    <w:tmpl w:val="AB2056D0"/>
    <w:lvl w:ilvl="0" w:tplc="051C573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D1A8A"/>
    <w:multiLevelType w:val="hybridMultilevel"/>
    <w:tmpl w:val="A0FE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04A57"/>
    <w:multiLevelType w:val="hybridMultilevel"/>
    <w:tmpl w:val="322C2CC8"/>
    <w:lvl w:ilvl="0" w:tplc="831A0BB2">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C21C3B"/>
    <w:multiLevelType w:val="hybridMultilevel"/>
    <w:tmpl w:val="5906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55C52"/>
    <w:multiLevelType w:val="hybridMultilevel"/>
    <w:tmpl w:val="05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77EC1"/>
    <w:multiLevelType w:val="hybridMultilevel"/>
    <w:tmpl w:val="0F6E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254D1"/>
    <w:multiLevelType w:val="hybridMultilevel"/>
    <w:tmpl w:val="C6F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C47AE"/>
    <w:multiLevelType w:val="hybridMultilevel"/>
    <w:tmpl w:val="5A84D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921A8"/>
    <w:multiLevelType w:val="hybridMultilevel"/>
    <w:tmpl w:val="ADEA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36E3B"/>
    <w:multiLevelType w:val="hybridMultilevel"/>
    <w:tmpl w:val="B2C4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339D0"/>
    <w:multiLevelType w:val="multilevel"/>
    <w:tmpl w:val="D31452C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B71ED"/>
    <w:multiLevelType w:val="hybridMultilevel"/>
    <w:tmpl w:val="0F268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62A5F"/>
    <w:multiLevelType w:val="hybridMultilevel"/>
    <w:tmpl w:val="FA287AF0"/>
    <w:lvl w:ilvl="0" w:tplc="CB6465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80CE2"/>
    <w:multiLevelType w:val="hybridMultilevel"/>
    <w:tmpl w:val="F912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33506"/>
    <w:multiLevelType w:val="hybridMultilevel"/>
    <w:tmpl w:val="8E26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60FEE"/>
    <w:multiLevelType w:val="hybridMultilevel"/>
    <w:tmpl w:val="8D5A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E14144"/>
    <w:multiLevelType w:val="hybridMultilevel"/>
    <w:tmpl w:val="3F68D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AD133B"/>
    <w:multiLevelType w:val="hybridMultilevel"/>
    <w:tmpl w:val="C3CA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E2F5B"/>
    <w:multiLevelType w:val="hybridMultilevel"/>
    <w:tmpl w:val="F14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66C84"/>
    <w:multiLevelType w:val="hybridMultilevel"/>
    <w:tmpl w:val="A762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80218B"/>
    <w:multiLevelType w:val="hybridMultilevel"/>
    <w:tmpl w:val="15A2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D2850"/>
    <w:multiLevelType w:val="hybridMultilevel"/>
    <w:tmpl w:val="86BA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5"/>
  </w:num>
  <w:num w:numId="14">
    <w:abstractNumId w:val="4"/>
  </w:num>
  <w:num w:numId="15">
    <w:abstractNumId w:val="0"/>
  </w:num>
  <w:num w:numId="16">
    <w:abstractNumId w:val="10"/>
  </w:num>
  <w:num w:numId="17">
    <w:abstractNumId w:val="18"/>
  </w:num>
  <w:num w:numId="18">
    <w:abstractNumId w:val="7"/>
  </w:num>
  <w:num w:numId="19">
    <w:abstractNumId w:val="11"/>
  </w:num>
  <w:num w:numId="20">
    <w:abstractNumId w:val="19"/>
  </w:num>
  <w:num w:numId="21">
    <w:abstractNumId w:val="9"/>
  </w:num>
  <w:num w:numId="22">
    <w:abstractNumId w:val="6"/>
  </w:num>
  <w:num w:numId="23">
    <w:abstractNumId w:val="17"/>
  </w:num>
  <w:num w:numId="24">
    <w:abstractNumId w:val="23"/>
  </w:num>
  <w:num w:numId="25">
    <w:abstractNumId w:val="12"/>
  </w:num>
  <w:num w:numId="26">
    <w:abstractNumId w:val="14"/>
  </w:num>
  <w:num w:numId="2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kintosh, Marie L">
    <w15:presenceInfo w15:providerId="AD" w15:userId="S-1-5-21-1059944638-1554040581-271018150-362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C000B"/>
    <w:rsid w:val="0001141B"/>
    <w:rsid w:val="000141B5"/>
    <w:rsid w:val="000204D6"/>
    <w:rsid w:val="0002090C"/>
    <w:rsid w:val="00023090"/>
    <w:rsid w:val="0002762D"/>
    <w:rsid w:val="00027EC2"/>
    <w:rsid w:val="00031805"/>
    <w:rsid w:val="00035F1A"/>
    <w:rsid w:val="00042258"/>
    <w:rsid w:val="0004452D"/>
    <w:rsid w:val="00046B52"/>
    <w:rsid w:val="0006759C"/>
    <w:rsid w:val="00070103"/>
    <w:rsid w:val="000805D1"/>
    <w:rsid w:val="00082827"/>
    <w:rsid w:val="00083345"/>
    <w:rsid w:val="000870F6"/>
    <w:rsid w:val="000A51D3"/>
    <w:rsid w:val="000B028D"/>
    <w:rsid w:val="000B4F94"/>
    <w:rsid w:val="000C2D92"/>
    <w:rsid w:val="000D2132"/>
    <w:rsid w:val="000D2523"/>
    <w:rsid w:val="000D6F5A"/>
    <w:rsid w:val="000E4201"/>
    <w:rsid w:val="000E4CE8"/>
    <w:rsid w:val="000F373E"/>
    <w:rsid w:val="00102AB2"/>
    <w:rsid w:val="00105782"/>
    <w:rsid w:val="001120C2"/>
    <w:rsid w:val="001229D8"/>
    <w:rsid w:val="001341B1"/>
    <w:rsid w:val="0014168B"/>
    <w:rsid w:val="00142DF1"/>
    <w:rsid w:val="00153465"/>
    <w:rsid w:val="001560F8"/>
    <w:rsid w:val="00157701"/>
    <w:rsid w:val="0016171F"/>
    <w:rsid w:val="00170BCC"/>
    <w:rsid w:val="00172E0E"/>
    <w:rsid w:val="0017400B"/>
    <w:rsid w:val="00175C52"/>
    <w:rsid w:val="0018750C"/>
    <w:rsid w:val="00187B99"/>
    <w:rsid w:val="00191FC6"/>
    <w:rsid w:val="00197865"/>
    <w:rsid w:val="001A33DA"/>
    <w:rsid w:val="001B1128"/>
    <w:rsid w:val="001C0660"/>
    <w:rsid w:val="001C11CD"/>
    <w:rsid w:val="001C18C9"/>
    <w:rsid w:val="001D18F8"/>
    <w:rsid w:val="001D6014"/>
    <w:rsid w:val="001F0EF4"/>
    <w:rsid w:val="001F593D"/>
    <w:rsid w:val="0020134F"/>
    <w:rsid w:val="0020347E"/>
    <w:rsid w:val="00207742"/>
    <w:rsid w:val="002109CF"/>
    <w:rsid w:val="0021305D"/>
    <w:rsid w:val="0022452A"/>
    <w:rsid w:val="0023057B"/>
    <w:rsid w:val="0023788A"/>
    <w:rsid w:val="00243C95"/>
    <w:rsid w:val="00244317"/>
    <w:rsid w:val="00244BBF"/>
    <w:rsid w:val="00252658"/>
    <w:rsid w:val="002557D5"/>
    <w:rsid w:val="0026182E"/>
    <w:rsid w:val="00261F8F"/>
    <w:rsid w:val="0026537C"/>
    <w:rsid w:val="002658A9"/>
    <w:rsid w:val="00276E17"/>
    <w:rsid w:val="002A130D"/>
    <w:rsid w:val="002B2495"/>
    <w:rsid w:val="002B2887"/>
    <w:rsid w:val="002B3937"/>
    <w:rsid w:val="002B5978"/>
    <w:rsid w:val="002C01FA"/>
    <w:rsid w:val="002C7BBB"/>
    <w:rsid w:val="002D512C"/>
    <w:rsid w:val="002E1435"/>
    <w:rsid w:val="002E4A56"/>
    <w:rsid w:val="002E61AD"/>
    <w:rsid w:val="002F0403"/>
    <w:rsid w:val="00301CE8"/>
    <w:rsid w:val="00310428"/>
    <w:rsid w:val="00316D29"/>
    <w:rsid w:val="00322C4A"/>
    <w:rsid w:val="00326B9D"/>
    <w:rsid w:val="00326FA0"/>
    <w:rsid w:val="0033463A"/>
    <w:rsid w:val="00335B4B"/>
    <w:rsid w:val="0033757A"/>
    <w:rsid w:val="003417BC"/>
    <w:rsid w:val="00341A50"/>
    <w:rsid w:val="003453B3"/>
    <w:rsid w:val="0035639E"/>
    <w:rsid w:val="00356509"/>
    <w:rsid w:val="003572FB"/>
    <w:rsid w:val="00365730"/>
    <w:rsid w:val="00366836"/>
    <w:rsid w:val="003732D7"/>
    <w:rsid w:val="00374545"/>
    <w:rsid w:val="00375A3A"/>
    <w:rsid w:val="0039018C"/>
    <w:rsid w:val="00393141"/>
    <w:rsid w:val="00396D3E"/>
    <w:rsid w:val="003C000B"/>
    <w:rsid w:val="003C1801"/>
    <w:rsid w:val="003C1FBD"/>
    <w:rsid w:val="003C7CA8"/>
    <w:rsid w:val="003E7AD9"/>
    <w:rsid w:val="003F474D"/>
    <w:rsid w:val="00410648"/>
    <w:rsid w:val="004117C5"/>
    <w:rsid w:val="00432ABE"/>
    <w:rsid w:val="0045181B"/>
    <w:rsid w:val="00452397"/>
    <w:rsid w:val="00461971"/>
    <w:rsid w:val="00464341"/>
    <w:rsid w:val="00476D2E"/>
    <w:rsid w:val="0048468D"/>
    <w:rsid w:val="00486109"/>
    <w:rsid w:val="004902F4"/>
    <w:rsid w:val="00492772"/>
    <w:rsid w:val="00495C84"/>
    <w:rsid w:val="004A2EA4"/>
    <w:rsid w:val="004B24F2"/>
    <w:rsid w:val="004B624B"/>
    <w:rsid w:val="004E0DAC"/>
    <w:rsid w:val="004F15C5"/>
    <w:rsid w:val="004F1F65"/>
    <w:rsid w:val="004F3FCE"/>
    <w:rsid w:val="004F7919"/>
    <w:rsid w:val="00507DD5"/>
    <w:rsid w:val="00510F13"/>
    <w:rsid w:val="0052330E"/>
    <w:rsid w:val="00524769"/>
    <w:rsid w:val="005345D0"/>
    <w:rsid w:val="00534968"/>
    <w:rsid w:val="00550260"/>
    <w:rsid w:val="00554BA6"/>
    <w:rsid w:val="00561A49"/>
    <w:rsid w:val="00562640"/>
    <w:rsid w:val="00566FC3"/>
    <w:rsid w:val="00576826"/>
    <w:rsid w:val="00581353"/>
    <w:rsid w:val="00584CCB"/>
    <w:rsid w:val="005C17FF"/>
    <w:rsid w:val="005C2458"/>
    <w:rsid w:val="005C4053"/>
    <w:rsid w:val="005C598E"/>
    <w:rsid w:val="005C7D1F"/>
    <w:rsid w:val="005D09B6"/>
    <w:rsid w:val="005D4917"/>
    <w:rsid w:val="005F1B13"/>
    <w:rsid w:val="005F3EB9"/>
    <w:rsid w:val="005F4AB0"/>
    <w:rsid w:val="006076C0"/>
    <w:rsid w:val="00610E6A"/>
    <w:rsid w:val="006127D0"/>
    <w:rsid w:val="00613927"/>
    <w:rsid w:val="00614E73"/>
    <w:rsid w:val="00640816"/>
    <w:rsid w:val="00640C8F"/>
    <w:rsid w:val="00643694"/>
    <w:rsid w:val="00645EBD"/>
    <w:rsid w:val="00657B55"/>
    <w:rsid w:val="00664479"/>
    <w:rsid w:val="0066657B"/>
    <w:rsid w:val="0068442B"/>
    <w:rsid w:val="00691B6F"/>
    <w:rsid w:val="00691BFD"/>
    <w:rsid w:val="006A346E"/>
    <w:rsid w:val="006B1F6A"/>
    <w:rsid w:val="006B3D7B"/>
    <w:rsid w:val="006C1D70"/>
    <w:rsid w:val="006C1D7D"/>
    <w:rsid w:val="006C1DBD"/>
    <w:rsid w:val="006C4A70"/>
    <w:rsid w:val="006C770F"/>
    <w:rsid w:val="006D238B"/>
    <w:rsid w:val="006D58FB"/>
    <w:rsid w:val="006D6E72"/>
    <w:rsid w:val="006D7A8D"/>
    <w:rsid w:val="006E19E0"/>
    <w:rsid w:val="006E77C9"/>
    <w:rsid w:val="007039DF"/>
    <w:rsid w:val="007054B2"/>
    <w:rsid w:val="00715B3C"/>
    <w:rsid w:val="00715BE9"/>
    <w:rsid w:val="00734325"/>
    <w:rsid w:val="00736661"/>
    <w:rsid w:val="00741B0C"/>
    <w:rsid w:val="00750F7A"/>
    <w:rsid w:val="007520D5"/>
    <w:rsid w:val="007530CF"/>
    <w:rsid w:val="00753233"/>
    <w:rsid w:val="0076357B"/>
    <w:rsid w:val="0077257A"/>
    <w:rsid w:val="00774051"/>
    <w:rsid w:val="0079411F"/>
    <w:rsid w:val="00796990"/>
    <w:rsid w:val="007A051A"/>
    <w:rsid w:val="007A4FA6"/>
    <w:rsid w:val="007B65C1"/>
    <w:rsid w:val="007C2058"/>
    <w:rsid w:val="007C212A"/>
    <w:rsid w:val="007D071A"/>
    <w:rsid w:val="007D6245"/>
    <w:rsid w:val="007F01B5"/>
    <w:rsid w:val="007F2526"/>
    <w:rsid w:val="007F57A0"/>
    <w:rsid w:val="007F7CE6"/>
    <w:rsid w:val="0080518B"/>
    <w:rsid w:val="00806215"/>
    <w:rsid w:val="0081280E"/>
    <w:rsid w:val="00817F59"/>
    <w:rsid w:val="0083210F"/>
    <w:rsid w:val="00837181"/>
    <w:rsid w:val="00840541"/>
    <w:rsid w:val="00840BD5"/>
    <w:rsid w:val="0084200C"/>
    <w:rsid w:val="008474C5"/>
    <w:rsid w:val="00857913"/>
    <w:rsid w:val="00861D8B"/>
    <w:rsid w:val="00865700"/>
    <w:rsid w:val="00873EED"/>
    <w:rsid w:val="00875D20"/>
    <w:rsid w:val="008768BD"/>
    <w:rsid w:val="00883976"/>
    <w:rsid w:val="008B1030"/>
    <w:rsid w:val="008C1D09"/>
    <w:rsid w:val="008C34BB"/>
    <w:rsid w:val="008D1E95"/>
    <w:rsid w:val="008D3279"/>
    <w:rsid w:val="008D4165"/>
    <w:rsid w:val="008E199A"/>
    <w:rsid w:val="008E2B1A"/>
    <w:rsid w:val="008E3531"/>
    <w:rsid w:val="008E3940"/>
    <w:rsid w:val="008F219A"/>
    <w:rsid w:val="00901498"/>
    <w:rsid w:val="00902EC8"/>
    <w:rsid w:val="00906218"/>
    <w:rsid w:val="00910225"/>
    <w:rsid w:val="00922FD7"/>
    <w:rsid w:val="009249C2"/>
    <w:rsid w:val="00930EA7"/>
    <w:rsid w:val="00945111"/>
    <w:rsid w:val="00950725"/>
    <w:rsid w:val="009547C1"/>
    <w:rsid w:val="00963DF0"/>
    <w:rsid w:val="009736FE"/>
    <w:rsid w:val="009802C9"/>
    <w:rsid w:val="00993423"/>
    <w:rsid w:val="00994D3D"/>
    <w:rsid w:val="009A03C9"/>
    <w:rsid w:val="009A0FDE"/>
    <w:rsid w:val="009A4BFE"/>
    <w:rsid w:val="009A52C9"/>
    <w:rsid w:val="009A57D3"/>
    <w:rsid w:val="009B3DAD"/>
    <w:rsid w:val="009B64EF"/>
    <w:rsid w:val="009C52CB"/>
    <w:rsid w:val="009E0152"/>
    <w:rsid w:val="009E6E9F"/>
    <w:rsid w:val="009F0557"/>
    <w:rsid w:val="009F48EF"/>
    <w:rsid w:val="00A00F4A"/>
    <w:rsid w:val="00A04AD7"/>
    <w:rsid w:val="00A06397"/>
    <w:rsid w:val="00A127FD"/>
    <w:rsid w:val="00A164B0"/>
    <w:rsid w:val="00A209CB"/>
    <w:rsid w:val="00A252EA"/>
    <w:rsid w:val="00A3137F"/>
    <w:rsid w:val="00A328EC"/>
    <w:rsid w:val="00A342FB"/>
    <w:rsid w:val="00A34816"/>
    <w:rsid w:val="00A5210D"/>
    <w:rsid w:val="00A542F9"/>
    <w:rsid w:val="00A56F1D"/>
    <w:rsid w:val="00A6651E"/>
    <w:rsid w:val="00A67B98"/>
    <w:rsid w:val="00A707B8"/>
    <w:rsid w:val="00A73D4E"/>
    <w:rsid w:val="00A778B6"/>
    <w:rsid w:val="00A9084A"/>
    <w:rsid w:val="00AB10D5"/>
    <w:rsid w:val="00AC637F"/>
    <w:rsid w:val="00AD3B50"/>
    <w:rsid w:val="00AD431D"/>
    <w:rsid w:val="00AE0E39"/>
    <w:rsid w:val="00AE22D3"/>
    <w:rsid w:val="00AE2C4C"/>
    <w:rsid w:val="00AE6B55"/>
    <w:rsid w:val="00AF44DD"/>
    <w:rsid w:val="00B03719"/>
    <w:rsid w:val="00B03C6F"/>
    <w:rsid w:val="00B11546"/>
    <w:rsid w:val="00B130D4"/>
    <w:rsid w:val="00B13F77"/>
    <w:rsid w:val="00B209AE"/>
    <w:rsid w:val="00B23816"/>
    <w:rsid w:val="00B332A1"/>
    <w:rsid w:val="00B64511"/>
    <w:rsid w:val="00B669ED"/>
    <w:rsid w:val="00B76B44"/>
    <w:rsid w:val="00B829A9"/>
    <w:rsid w:val="00B93342"/>
    <w:rsid w:val="00B940E5"/>
    <w:rsid w:val="00B97EFC"/>
    <w:rsid w:val="00BA00A2"/>
    <w:rsid w:val="00BB0B70"/>
    <w:rsid w:val="00BB2171"/>
    <w:rsid w:val="00BB3A93"/>
    <w:rsid w:val="00BB7787"/>
    <w:rsid w:val="00BC2C74"/>
    <w:rsid w:val="00BC3BE2"/>
    <w:rsid w:val="00BC44EB"/>
    <w:rsid w:val="00BC6669"/>
    <w:rsid w:val="00BD0BC2"/>
    <w:rsid w:val="00BD0EDC"/>
    <w:rsid w:val="00BD2C86"/>
    <w:rsid w:val="00BD4338"/>
    <w:rsid w:val="00BD5627"/>
    <w:rsid w:val="00BF0D40"/>
    <w:rsid w:val="00BF6C07"/>
    <w:rsid w:val="00C02C46"/>
    <w:rsid w:val="00C1247E"/>
    <w:rsid w:val="00C14C47"/>
    <w:rsid w:val="00C1581D"/>
    <w:rsid w:val="00C23C3D"/>
    <w:rsid w:val="00C42031"/>
    <w:rsid w:val="00C47105"/>
    <w:rsid w:val="00C55592"/>
    <w:rsid w:val="00C6098A"/>
    <w:rsid w:val="00C70D4E"/>
    <w:rsid w:val="00C70F27"/>
    <w:rsid w:val="00C9442B"/>
    <w:rsid w:val="00CA2022"/>
    <w:rsid w:val="00CA3953"/>
    <w:rsid w:val="00CC3F42"/>
    <w:rsid w:val="00CD0D4E"/>
    <w:rsid w:val="00CE0B8F"/>
    <w:rsid w:val="00CE590C"/>
    <w:rsid w:val="00CF5A35"/>
    <w:rsid w:val="00D05F60"/>
    <w:rsid w:val="00D066A8"/>
    <w:rsid w:val="00D14E4A"/>
    <w:rsid w:val="00D17124"/>
    <w:rsid w:val="00D31831"/>
    <w:rsid w:val="00D33948"/>
    <w:rsid w:val="00D35FCF"/>
    <w:rsid w:val="00D403C7"/>
    <w:rsid w:val="00D440AA"/>
    <w:rsid w:val="00D46C04"/>
    <w:rsid w:val="00D66983"/>
    <w:rsid w:val="00D72E78"/>
    <w:rsid w:val="00D7492C"/>
    <w:rsid w:val="00D75CD3"/>
    <w:rsid w:val="00D76C4A"/>
    <w:rsid w:val="00D95106"/>
    <w:rsid w:val="00D95900"/>
    <w:rsid w:val="00DA0194"/>
    <w:rsid w:val="00DA2901"/>
    <w:rsid w:val="00DA62E1"/>
    <w:rsid w:val="00DB4E7C"/>
    <w:rsid w:val="00DC22AA"/>
    <w:rsid w:val="00DC693E"/>
    <w:rsid w:val="00DC79AB"/>
    <w:rsid w:val="00DE5DA1"/>
    <w:rsid w:val="00DE7D04"/>
    <w:rsid w:val="00DF159E"/>
    <w:rsid w:val="00DF78BB"/>
    <w:rsid w:val="00E00840"/>
    <w:rsid w:val="00E22374"/>
    <w:rsid w:val="00E37532"/>
    <w:rsid w:val="00E42F34"/>
    <w:rsid w:val="00E47CED"/>
    <w:rsid w:val="00E60C36"/>
    <w:rsid w:val="00E72067"/>
    <w:rsid w:val="00E76636"/>
    <w:rsid w:val="00E84A33"/>
    <w:rsid w:val="00E86DC5"/>
    <w:rsid w:val="00E87129"/>
    <w:rsid w:val="00EA257F"/>
    <w:rsid w:val="00EA4BC8"/>
    <w:rsid w:val="00EA5582"/>
    <w:rsid w:val="00EB3AB5"/>
    <w:rsid w:val="00EB63AE"/>
    <w:rsid w:val="00EC752B"/>
    <w:rsid w:val="00ED0755"/>
    <w:rsid w:val="00ED1816"/>
    <w:rsid w:val="00ED5457"/>
    <w:rsid w:val="00ED62BB"/>
    <w:rsid w:val="00ED646E"/>
    <w:rsid w:val="00EE4715"/>
    <w:rsid w:val="00EE4887"/>
    <w:rsid w:val="00EE7863"/>
    <w:rsid w:val="00EF6163"/>
    <w:rsid w:val="00F005B7"/>
    <w:rsid w:val="00F17EE5"/>
    <w:rsid w:val="00F24EA5"/>
    <w:rsid w:val="00F27F94"/>
    <w:rsid w:val="00F34455"/>
    <w:rsid w:val="00F41FCF"/>
    <w:rsid w:val="00F573C9"/>
    <w:rsid w:val="00F635F8"/>
    <w:rsid w:val="00F63B59"/>
    <w:rsid w:val="00F64F28"/>
    <w:rsid w:val="00F65793"/>
    <w:rsid w:val="00F674A4"/>
    <w:rsid w:val="00F70705"/>
    <w:rsid w:val="00F8185E"/>
    <w:rsid w:val="00F87D4B"/>
    <w:rsid w:val="00F93963"/>
    <w:rsid w:val="00F941E4"/>
    <w:rsid w:val="00FA3825"/>
    <w:rsid w:val="00FA5B18"/>
    <w:rsid w:val="00FB04EF"/>
    <w:rsid w:val="00FB4296"/>
    <w:rsid w:val="00FB5181"/>
    <w:rsid w:val="00FB68AF"/>
    <w:rsid w:val="00FC305F"/>
    <w:rsid w:val="00FC7ED6"/>
    <w:rsid w:val="00FD1128"/>
    <w:rsid w:val="00FD4F5A"/>
    <w:rsid w:val="00FE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AE"/>
    <w:pPr>
      <w:spacing w:after="200" w:line="276" w:lineRule="auto"/>
    </w:pPr>
    <w:rPr>
      <w:sz w:val="22"/>
      <w:szCs w:val="22"/>
    </w:rPr>
  </w:style>
  <w:style w:type="paragraph" w:styleId="Heading3">
    <w:name w:val="heading 3"/>
    <w:basedOn w:val="Normal"/>
    <w:next w:val="Normal"/>
    <w:link w:val="Heading3Char"/>
    <w:uiPriority w:val="9"/>
    <w:unhideWhenUsed/>
    <w:qFormat/>
    <w:rsid w:val="00255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1581D"/>
    <w:pPr>
      <w:spacing w:before="100" w:beforeAutospacing="1" w:after="100" w:afterAutospacing="1" w:line="240" w:lineRule="auto"/>
      <w:outlineLvl w:val="3"/>
    </w:pPr>
    <w:rPr>
      <w:rFonts w:ascii="Arial" w:eastAsia="Times New Roman" w:hAnsi="Arial" w:cs="Arial"/>
      <w:b/>
      <w:bCs/>
      <w:color w:val="006699"/>
      <w:sz w:val="30"/>
      <w:szCs w:val="30"/>
    </w:rPr>
  </w:style>
  <w:style w:type="paragraph" w:styleId="Heading6">
    <w:name w:val="heading 6"/>
    <w:basedOn w:val="Normal"/>
    <w:link w:val="Heading6Char"/>
    <w:uiPriority w:val="9"/>
    <w:qFormat/>
    <w:rsid w:val="00C1581D"/>
    <w:pPr>
      <w:spacing w:before="100" w:beforeAutospacing="1"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81D"/>
    <w:rPr>
      <w:rFonts w:ascii="Arial" w:eastAsia="Times New Roman" w:hAnsi="Arial" w:cs="Arial"/>
      <w:b/>
      <w:bCs/>
      <w:color w:val="006699"/>
      <w:sz w:val="30"/>
      <w:szCs w:val="30"/>
    </w:rPr>
  </w:style>
  <w:style w:type="character" w:customStyle="1" w:styleId="Heading6Char">
    <w:name w:val="Heading 6 Char"/>
    <w:basedOn w:val="DefaultParagraphFont"/>
    <w:link w:val="Heading6"/>
    <w:uiPriority w:val="9"/>
    <w:rsid w:val="00C1581D"/>
    <w:rPr>
      <w:rFonts w:ascii="Arial" w:eastAsia="Times New Roman" w:hAnsi="Arial" w:cs="Arial"/>
      <w:b/>
      <w:bCs/>
      <w:sz w:val="24"/>
      <w:szCs w:val="24"/>
    </w:rPr>
  </w:style>
  <w:style w:type="paragraph" w:styleId="NormalWeb">
    <w:name w:val="Normal (Web)"/>
    <w:basedOn w:val="Normal"/>
    <w:uiPriority w:val="99"/>
    <w:unhideWhenUsed/>
    <w:rsid w:val="00C158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74545"/>
    <w:rPr>
      <w:color w:val="0000FF"/>
      <w:u w:val="single"/>
    </w:rPr>
  </w:style>
  <w:style w:type="paragraph" w:styleId="Header">
    <w:name w:val="header"/>
    <w:basedOn w:val="Normal"/>
    <w:link w:val="HeaderChar"/>
    <w:uiPriority w:val="99"/>
    <w:semiHidden/>
    <w:unhideWhenUsed/>
    <w:rsid w:val="00BF0D40"/>
    <w:pPr>
      <w:tabs>
        <w:tab w:val="center" w:pos="4680"/>
        <w:tab w:val="right" w:pos="9360"/>
      </w:tabs>
    </w:pPr>
  </w:style>
  <w:style w:type="character" w:customStyle="1" w:styleId="HeaderChar">
    <w:name w:val="Header Char"/>
    <w:basedOn w:val="DefaultParagraphFont"/>
    <w:link w:val="Header"/>
    <w:uiPriority w:val="99"/>
    <w:semiHidden/>
    <w:rsid w:val="00BF0D40"/>
    <w:rPr>
      <w:sz w:val="22"/>
      <w:szCs w:val="22"/>
    </w:rPr>
  </w:style>
  <w:style w:type="paragraph" w:styleId="Footer">
    <w:name w:val="footer"/>
    <w:basedOn w:val="Normal"/>
    <w:link w:val="FooterChar"/>
    <w:uiPriority w:val="99"/>
    <w:unhideWhenUsed/>
    <w:rsid w:val="00BF0D40"/>
    <w:pPr>
      <w:tabs>
        <w:tab w:val="center" w:pos="4680"/>
        <w:tab w:val="right" w:pos="9360"/>
      </w:tabs>
    </w:pPr>
  </w:style>
  <w:style w:type="character" w:customStyle="1" w:styleId="FooterChar">
    <w:name w:val="Footer Char"/>
    <w:basedOn w:val="DefaultParagraphFont"/>
    <w:link w:val="Footer"/>
    <w:uiPriority w:val="99"/>
    <w:rsid w:val="00BF0D40"/>
    <w:rPr>
      <w:sz w:val="22"/>
      <w:szCs w:val="22"/>
    </w:rPr>
  </w:style>
  <w:style w:type="character" w:styleId="Strong">
    <w:name w:val="Strong"/>
    <w:basedOn w:val="DefaultParagraphFont"/>
    <w:uiPriority w:val="22"/>
    <w:qFormat/>
    <w:rsid w:val="001560F8"/>
    <w:rPr>
      <w:b/>
      <w:bCs/>
    </w:rPr>
  </w:style>
  <w:style w:type="paragraph" w:styleId="ListParagraph">
    <w:name w:val="List Paragraph"/>
    <w:basedOn w:val="Normal"/>
    <w:uiPriority w:val="34"/>
    <w:qFormat/>
    <w:rsid w:val="00F64F28"/>
    <w:pPr>
      <w:spacing w:after="0" w:line="240" w:lineRule="auto"/>
      <w:ind w:left="720"/>
    </w:pPr>
  </w:style>
  <w:style w:type="paragraph" w:styleId="BalloonText">
    <w:name w:val="Balloon Text"/>
    <w:basedOn w:val="Normal"/>
    <w:link w:val="BalloonTextChar"/>
    <w:uiPriority w:val="99"/>
    <w:semiHidden/>
    <w:unhideWhenUsed/>
    <w:rsid w:val="001A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A"/>
    <w:rPr>
      <w:rFonts w:ascii="Tahoma" w:hAnsi="Tahoma" w:cs="Tahoma"/>
      <w:sz w:val="16"/>
      <w:szCs w:val="16"/>
    </w:rPr>
  </w:style>
  <w:style w:type="paragraph" w:styleId="NoSpacing">
    <w:name w:val="No Spacing"/>
    <w:uiPriority w:val="1"/>
    <w:qFormat/>
    <w:rsid w:val="00B23816"/>
    <w:rPr>
      <w:rFonts w:ascii="Times New Roman" w:eastAsia="Times New Roman" w:hAnsi="Times New Roman"/>
      <w:sz w:val="24"/>
      <w:szCs w:val="24"/>
    </w:rPr>
  </w:style>
  <w:style w:type="paragraph" w:customStyle="1" w:styleId="Pa0">
    <w:name w:val="Pa0"/>
    <w:basedOn w:val="Normal"/>
    <w:next w:val="Normal"/>
    <w:uiPriority w:val="99"/>
    <w:rsid w:val="00B23816"/>
    <w:pPr>
      <w:autoSpaceDE w:val="0"/>
      <w:autoSpaceDN w:val="0"/>
      <w:adjustRightInd w:val="0"/>
      <w:spacing w:after="0" w:line="241" w:lineRule="atLeast"/>
    </w:pPr>
    <w:rPr>
      <w:rFonts w:ascii="HelveticaNeueLT Std" w:eastAsia="Times New Roman" w:hAnsi="HelveticaNeueLT Std"/>
      <w:sz w:val="24"/>
      <w:szCs w:val="24"/>
    </w:rPr>
  </w:style>
  <w:style w:type="character" w:customStyle="1" w:styleId="text1">
    <w:name w:val="text1"/>
    <w:basedOn w:val="DefaultParagraphFont"/>
    <w:rsid w:val="00B23816"/>
    <w:rPr>
      <w:rFonts w:ascii="Arial" w:hAnsi="Arial" w:cs="Arial" w:hint="default"/>
      <w:caps w:val="0"/>
      <w:strike w:val="0"/>
      <w:dstrike w:val="0"/>
      <w:color w:val="444444"/>
      <w:sz w:val="18"/>
      <w:szCs w:val="18"/>
      <w:u w:val="none"/>
      <w:effect w:val="none"/>
    </w:rPr>
  </w:style>
  <w:style w:type="character" w:styleId="CommentReference">
    <w:name w:val="annotation reference"/>
    <w:basedOn w:val="DefaultParagraphFont"/>
    <w:uiPriority w:val="99"/>
    <w:semiHidden/>
    <w:unhideWhenUsed/>
    <w:rsid w:val="00F8185E"/>
    <w:rPr>
      <w:sz w:val="16"/>
      <w:szCs w:val="16"/>
    </w:rPr>
  </w:style>
  <w:style w:type="paragraph" w:styleId="CommentText">
    <w:name w:val="annotation text"/>
    <w:basedOn w:val="Normal"/>
    <w:link w:val="CommentTextChar"/>
    <w:uiPriority w:val="99"/>
    <w:unhideWhenUsed/>
    <w:rsid w:val="00F8185E"/>
    <w:pPr>
      <w:spacing w:line="240" w:lineRule="auto"/>
    </w:pPr>
    <w:rPr>
      <w:sz w:val="20"/>
      <w:szCs w:val="20"/>
    </w:rPr>
  </w:style>
  <w:style w:type="character" w:customStyle="1" w:styleId="CommentTextChar">
    <w:name w:val="Comment Text Char"/>
    <w:basedOn w:val="DefaultParagraphFont"/>
    <w:link w:val="CommentText"/>
    <w:uiPriority w:val="99"/>
    <w:rsid w:val="00F8185E"/>
  </w:style>
  <w:style w:type="paragraph" w:styleId="CommentSubject">
    <w:name w:val="annotation subject"/>
    <w:basedOn w:val="CommentText"/>
    <w:next w:val="CommentText"/>
    <w:link w:val="CommentSubjectChar"/>
    <w:uiPriority w:val="99"/>
    <w:semiHidden/>
    <w:unhideWhenUsed/>
    <w:rsid w:val="00F8185E"/>
    <w:rPr>
      <w:b/>
      <w:bCs/>
    </w:rPr>
  </w:style>
  <w:style w:type="character" w:customStyle="1" w:styleId="CommentSubjectChar">
    <w:name w:val="Comment Subject Char"/>
    <w:basedOn w:val="CommentTextChar"/>
    <w:link w:val="CommentSubject"/>
    <w:uiPriority w:val="99"/>
    <w:semiHidden/>
    <w:rsid w:val="00F8185E"/>
    <w:rPr>
      <w:b/>
      <w:bCs/>
    </w:rPr>
  </w:style>
  <w:style w:type="character" w:customStyle="1" w:styleId="Heading3Char">
    <w:name w:val="Heading 3 Char"/>
    <w:basedOn w:val="DefaultParagraphFont"/>
    <w:link w:val="Heading3"/>
    <w:uiPriority w:val="9"/>
    <w:rsid w:val="002557D5"/>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102AB2"/>
    <w:rPr>
      <w:sz w:val="22"/>
      <w:szCs w:val="22"/>
    </w:rPr>
  </w:style>
  <w:style w:type="paragraph" w:customStyle="1" w:styleId="CM11">
    <w:name w:val="CM11"/>
    <w:basedOn w:val="Normal"/>
    <w:next w:val="Normal"/>
    <w:uiPriority w:val="99"/>
    <w:rsid w:val="00316D29"/>
    <w:pPr>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1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2524">
      <w:bodyDiv w:val="1"/>
      <w:marLeft w:val="0"/>
      <w:marRight w:val="0"/>
      <w:marTop w:val="0"/>
      <w:marBottom w:val="0"/>
      <w:divBdr>
        <w:top w:val="none" w:sz="0" w:space="0" w:color="auto"/>
        <w:left w:val="none" w:sz="0" w:space="0" w:color="auto"/>
        <w:bottom w:val="none" w:sz="0" w:space="0" w:color="auto"/>
        <w:right w:val="none" w:sz="0" w:space="0" w:color="auto"/>
      </w:divBdr>
      <w:divsChild>
        <w:div w:id="1724252830">
          <w:marLeft w:val="408"/>
          <w:marRight w:val="408"/>
          <w:marTop w:val="0"/>
          <w:marBottom w:val="0"/>
          <w:divBdr>
            <w:top w:val="none" w:sz="0" w:space="0" w:color="auto"/>
            <w:left w:val="none" w:sz="0" w:space="0" w:color="auto"/>
            <w:bottom w:val="none" w:sz="0" w:space="0" w:color="auto"/>
            <w:right w:val="none" w:sz="0" w:space="0" w:color="auto"/>
          </w:divBdr>
        </w:div>
      </w:divsChild>
    </w:div>
    <w:div w:id="181096216">
      <w:bodyDiv w:val="1"/>
      <w:marLeft w:val="0"/>
      <w:marRight w:val="0"/>
      <w:marTop w:val="0"/>
      <w:marBottom w:val="0"/>
      <w:divBdr>
        <w:top w:val="none" w:sz="0" w:space="0" w:color="auto"/>
        <w:left w:val="none" w:sz="0" w:space="0" w:color="auto"/>
        <w:bottom w:val="none" w:sz="0" w:space="0" w:color="auto"/>
        <w:right w:val="none" w:sz="0" w:space="0" w:color="auto"/>
      </w:divBdr>
    </w:div>
    <w:div w:id="210964028">
      <w:bodyDiv w:val="1"/>
      <w:marLeft w:val="0"/>
      <w:marRight w:val="0"/>
      <w:marTop w:val="0"/>
      <w:marBottom w:val="0"/>
      <w:divBdr>
        <w:top w:val="none" w:sz="0" w:space="0" w:color="auto"/>
        <w:left w:val="none" w:sz="0" w:space="0" w:color="auto"/>
        <w:bottom w:val="none" w:sz="0" w:space="0" w:color="auto"/>
        <w:right w:val="none" w:sz="0" w:space="0" w:color="auto"/>
      </w:divBdr>
    </w:div>
    <w:div w:id="366831511">
      <w:bodyDiv w:val="1"/>
      <w:marLeft w:val="0"/>
      <w:marRight w:val="0"/>
      <w:marTop w:val="0"/>
      <w:marBottom w:val="0"/>
      <w:divBdr>
        <w:top w:val="none" w:sz="0" w:space="0" w:color="auto"/>
        <w:left w:val="none" w:sz="0" w:space="0" w:color="auto"/>
        <w:bottom w:val="none" w:sz="0" w:space="0" w:color="auto"/>
        <w:right w:val="none" w:sz="0" w:space="0" w:color="auto"/>
      </w:divBdr>
    </w:div>
    <w:div w:id="395015371">
      <w:bodyDiv w:val="1"/>
      <w:marLeft w:val="0"/>
      <w:marRight w:val="0"/>
      <w:marTop w:val="0"/>
      <w:marBottom w:val="0"/>
      <w:divBdr>
        <w:top w:val="none" w:sz="0" w:space="0" w:color="auto"/>
        <w:left w:val="none" w:sz="0" w:space="0" w:color="auto"/>
        <w:bottom w:val="none" w:sz="0" w:space="0" w:color="auto"/>
        <w:right w:val="none" w:sz="0" w:space="0" w:color="auto"/>
      </w:divBdr>
    </w:div>
    <w:div w:id="436869067">
      <w:bodyDiv w:val="1"/>
      <w:marLeft w:val="0"/>
      <w:marRight w:val="0"/>
      <w:marTop w:val="0"/>
      <w:marBottom w:val="0"/>
      <w:divBdr>
        <w:top w:val="none" w:sz="0" w:space="0" w:color="auto"/>
        <w:left w:val="none" w:sz="0" w:space="0" w:color="auto"/>
        <w:bottom w:val="none" w:sz="0" w:space="0" w:color="auto"/>
        <w:right w:val="none" w:sz="0" w:space="0" w:color="auto"/>
      </w:divBdr>
    </w:div>
    <w:div w:id="579097630">
      <w:bodyDiv w:val="1"/>
      <w:marLeft w:val="0"/>
      <w:marRight w:val="0"/>
      <w:marTop w:val="0"/>
      <w:marBottom w:val="0"/>
      <w:divBdr>
        <w:top w:val="none" w:sz="0" w:space="0" w:color="auto"/>
        <w:left w:val="none" w:sz="0" w:space="0" w:color="auto"/>
        <w:bottom w:val="none" w:sz="0" w:space="0" w:color="auto"/>
        <w:right w:val="none" w:sz="0" w:space="0" w:color="auto"/>
      </w:divBdr>
    </w:div>
    <w:div w:id="655577030">
      <w:bodyDiv w:val="1"/>
      <w:marLeft w:val="0"/>
      <w:marRight w:val="0"/>
      <w:marTop w:val="0"/>
      <w:marBottom w:val="0"/>
      <w:divBdr>
        <w:top w:val="none" w:sz="0" w:space="0" w:color="auto"/>
        <w:left w:val="none" w:sz="0" w:space="0" w:color="auto"/>
        <w:bottom w:val="none" w:sz="0" w:space="0" w:color="auto"/>
        <w:right w:val="none" w:sz="0" w:space="0" w:color="auto"/>
      </w:divBdr>
    </w:div>
    <w:div w:id="825825491">
      <w:bodyDiv w:val="1"/>
      <w:marLeft w:val="0"/>
      <w:marRight w:val="0"/>
      <w:marTop w:val="0"/>
      <w:marBottom w:val="0"/>
      <w:divBdr>
        <w:top w:val="none" w:sz="0" w:space="0" w:color="auto"/>
        <w:left w:val="none" w:sz="0" w:space="0" w:color="auto"/>
        <w:bottom w:val="none" w:sz="0" w:space="0" w:color="auto"/>
        <w:right w:val="none" w:sz="0" w:space="0" w:color="auto"/>
      </w:divBdr>
      <w:divsChild>
        <w:div w:id="428695480">
          <w:marLeft w:val="0"/>
          <w:marRight w:val="0"/>
          <w:marTop w:val="0"/>
          <w:marBottom w:val="0"/>
          <w:divBdr>
            <w:top w:val="none" w:sz="0" w:space="0" w:color="auto"/>
            <w:left w:val="none" w:sz="0" w:space="0" w:color="auto"/>
            <w:bottom w:val="none" w:sz="0" w:space="0" w:color="auto"/>
            <w:right w:val="none" w:sz="0" w:space="0" w:color="auto"/>
          </w:divBdr>
          <w:divsChild>
            <w:div w:id="1941791291">
              <w:marLeft w:val="0"/>
              <w:marRight w:val="0"/>
              <w:marTop w:val="0"/>
              <w:marBottom w:val="0"/>
              <w:divBdr>
                <w:top w:val="none" w:sz="0" w:space="0" w:color="auto"/>
                <w:left w:val="none" w:sz="0" w:space="0" w:color="auto"/>
                <w:bottom w:val="none" w:sz="0" w:space="0" w:color="auto"/>
                <w:right w:val="none" w:sz="0" w:space="0" w:color="auto"/>
              </w:divBdr>
              <w:divsChild>
                <w:div w:id="1123501431">
                  <w:marLeft w:val="0"/>
                  <w:marRight w:val="0"/>
                  <w:marTop w:val="0"/>
                  <w:marBottom w:val="0"/>
                  <w:divBdr>
                    <w:top w:val="none" w:sz="0" w:space="0" w:color="auto"/>
                    <w:left w:val="none" w:sz="0" w:space="0" w:color="auto"/>
                    <w:bottom w:val="none" w:sz="0" w:space="0" w:color="auto"/>
                    <w:right w:val="none" w:sz="0" w:space="0" w:color="auto"/>
                  </w:divBdr>
                  <w:divsChild>
                    <w:div w:id="1963001127">
                      <w:marLeft w:val="0"/>
                      <w:marRight w:val="0"/>
                      <w:marTop w:val="0"/>
                      <w:marBottom w:val="0"/>
                      <w:divBdr>
                        <w:top w:val="none" w:sz="0" w:space="0" w:color="auto"/>
                        <w:left w:val="none" w:sz="0" w:space="0" w:color="auto"/>
                        <w:bottom w:val="none" w:sz="0" w:space="0" w:color="auto"/>
                        <w:right w:val="none" w:sz="0" w:space="0" w:color="auto"/>
                      </w:divBdr>
                      <w:divsChild>
                        <w:div w:id="1465538949">
                          <w:marLeft w:val="0"/>
                          <w:marRight w:val="0"/>
                          <w:marTop w:val="0"/>
                          <w:marBottom w:val="0"/>
                          <w:divBdr>
                            <w:top w:val="none" w:sz="0" w:space="0" w:color="auto"/>
                            <w:left w:val="none" w:sz="0" w:space="0" w:color="auto"/>
                            <w:bottom w:val="none" w:sz="0" w:space="0" w:color="auto"/>
                            <w:right w:val="none" w:sz="0" w:space="0" w:color="auto"/>
                          </w:divBdr>
                          <w:divsChild>
                            <w:div w:id="35668729">
                              <w:marLeft w:val="0"/>
                              <w:marRight w:val="0"/>
                              <w:marTop w:val="0"/>
                              <w:marBottom w:val="0"/>
                              <w:divBdr>
                                <w:top w:val="none" w:sz="0" w:space="0" w:color="auto"/>
                                <w:left w:val="none" w:sz="0" w:space="0" w:color="auto"/>
                                <w:bottom w:val="none" w:sz="0" w:space="0" w:color="auto"/>
                                <w:right w:val="none" w:sz="0" w:space="0" w:color="auto"/>
                              </w:divBdr>
                              <w:divsChild>
                                <w:div w:id="323553734">
                                  <w:marLeft w:val="0"/>
                                  <w:marRight w:val="0"/>
                                  <w:marTop w:val="0"/>
                                  <w:marBottom w:val="0"/>
                                  <w:divBdr>
                                    <w:top w:val="none" w:sz="0" w:space="0" w:color="auto"/>
                                    <w:left w:val="none" w:sz="0" w:space="0" w:color="auto"/>
                                    <w:bottom w:val="none" w:sz="0" w:space="0" w:color="auto"/>
                                    <w:right w:val="none" w:sz="0" w:space="0" w:color="auto"/>
                                  </w:divBdr>
                                  <w:divsChild>
                                    <w:div w:id="199712832">
                                      <w:marLeft w:val="0"/>
                                      <w:marRight w:val="0"/>
                                      <w:marTop w:val="0"/>
                                      <w:marBottom w:val="0"/>
                                      <w:divBdr>
                                        <w:top w:val="none" w:sz="0" w:space="0" w:color="auto"/>
                                        <w:left w:val="none" w:sz="0" w:space="0" w:color="auto"/>
                                        <w:bottom w:val="none" w:sz="0" w:space="0" w:color="auto"/>
                                        <w:right w:val="none" w:sz="0" w:space="0" w:color="auto"/>
                                      </w:divBdr>
                                      <w:divsChild>
                                        <w:div w:id="867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673882">
      <w:bodyDiv w:val="1"/>
      <w:marLeft w:val="0"/>
      <w:marRight w:val="0"/>
      <w:marTop w:val="0"/>
      <w:marBottom w:val="0"/>
      <w:divBdr>
        <w:top w:val="none" w:sz="0" w:space="0" w:color="auto"/>
        <w:left w:val="none" w:sz="0" w:space="0" w:color="auto"/>
        <w:bottom w:val="none" w:sz="0" w:space="0" w:color="auto"/>
        <w:right w:val="none" w:sz="0" w:space="0" w:color="auto"/>
      </w:divBdr>
    </w:div>
    <w:div w:id="975722639">
      <w:bodyDiv w:val="1"/>
      <w:marLeft w:val="0"/>
      <w:marRight w:val="0"/>
      <w:marTop w:val="0"/>
      <w:marBottom w:val="0"/>
      <w:divBdr>
        <w:top w:val="none" w:sz="0" w:space="0" w:color="auto"/>
        <w:left w:val="none" w:sz="0" w:space="0" w:color="auto"/>
        <w:bottom w:val="none" w:sz="0" w:space="0" w:color="auto"/>
        <w:right w:val="none" w:sz="0" w:space="0" w:color="auto"/>
      </w:divBdr>
      <w:divsChild>
        <w:div w:id="1837377307">
          <w:marLeft w:val="0"/>
          <w:marRight w:val="0"/>
          <w:marTop w:val="0"/>
          <w:marBottom w:val="0"/>
          <w:divBdr>
            <w:top w:val="none" w:sz="0" w:space="0" w:color="auto"/>
            <w:left w:val="none" w:sz="0" w:space="0" w:color="auto"/>
            <w:bottom w:val="none" w:sz="0" w:space="0" w:color="auto"/>
            <w:right w:val="none" w:sz="0" w:space="0" w:color="auto"/>
          </w:divBdr>
          <w:divsChild>
            <w:div w:id="563756002">
              <w:marLeft w:val="0"/>
              <w:marRight w:val="0"/>
              <w:marTop w:val="0"/>
              <w:marBottom w:val="0"/>
              <w:divBdr>
                <w:top w:val="none" w:sz="0" w:space="0" w:color="auto"/>
                <w:left w:val="none" w:sz="0" w:space="0" w:color="auto"/>
                <w:bottom w:val="none" w:sz="0" w:space="0" w:color="auto"/>
                <w:right w:val="none" w:sz="0" w:space="0" w:color="auto"/>
              </w:divBdr>
              <w:divsChild>
                <w:div w:id="1956908824">
                  <w:marLeft w:val="0"/>
                  <w:marRight w:val="0"/>
                  <w:marTop w:val="0"/>
                  <w:marBottom w:val="0"/>
                  <w:divBdr>
                    <w:top w:val="none" w:sz="0" w:space="0" w:color="auto"/>
                    <w:left w:val="none" w:sz="0" w:space="0" w:color="auto"/>
                    <w:bottom w:val="none" w:sz="0" w:space="0" w:color="auto"/>
                    <w:right w:val="none" w:sz="0" w:space="0" w:color="auto"/>
                  </w:divBdr>
                  <w:divsChild>
                    <w:div w:id="783039492">
                      <w:marLeft w:val="0"/>
                      <w:marRight w:val="0"/>
                      <w:marTop w:val="0"/>
                      <w:marBottom w:val="0"/>
                      <w:divBdr>
                        <w:top w:val="none" w:sz="0" w:space="0" w:color="auto"/>
                        <w:left w:val="none" w:sz="0" w:space="0" w:color="auto"/>
                        <w:bottom w:val="none" w:sz="0" w:space="0" w:color="auto"/>
                        <w:right w:val="none" w:sz="0" w:space="0" w:color="auto"/>
                      </w:divBdr>
                      <w:divsChild>
                        <w:div w:id="1693873014">
                          <w:marLeft w:val="0"/>
                          <w:marRight w:val="0"/>
                          <w:marTop w:val="0"/>
                          <w:marBottom w:val="0"/>
                          <w:divBdr>
                            <w:top w:val="none" w:sz="0" w:space="0" w:color="auto"/>
                            <w:left w:val="none" w:sz="0" w:space="0" w:color="auto"/>
                            <w:bottom w:val="none" w:sz="0" w:space="0" w:color="auto"/>
                            <w:right w:val="none" w:sz="0" w:space="0" w:color="auto"/>
                          </w:divBdr>
                          <w:divsChild>
                            <w:div w:id="447436839">
                              <w:marLeft w:val="0"/>
                              <w:marRight w:val="0"/>
                              <w:marTop w:val="0"/>
                              <w:marBottom w:val="0"/>
                              <w:divBdr>
                                <w:top w:val="none" w:sz="0" w:space="0" w:color="auto"/>
                                <w:left w:val="none" w:sz="0" w:space="0" w:color="auto"/>
                                <w:bottom w:val="none" w:sz="0" w:space="0" w:color="auto"/>
                                <w:right w:val="none" w:sz="0" w:space="0" w:color="auto"/>
                              </w:divBdr>
                              <w:divsChild>
                                <w:div w:id="224999545">
                                  <w:marLeft w:val="0"/>
                                  <w:marRight w:val="0"/>
                                  <w:marTop w:val="0"/>
                                  <w:marBottom w:val="0"/>
                                  <w:divBdr>
                                    <w:top w:val="none" w:sz="0" w:space="0" w:color="auto"/>
                                    <w:left w:val="none" w:sz="0" w:space="0" w:color="auto"/>
                                    <w:bottom w:val="none" w:sz="0" w:space="0" w:color="auto"/>
                                    <w:right w:val="none" w:sz="0" w:space="0" w:color="auto"/>
                                  </w:divBdr>
                                  <w:divsChild>
                                    <w:div w:id="609049303">
                                      <w:marLeft w:val="0"/>
                                      <w:marRight w:val="0"/>
                                      <w:marTop w:val="0"/>
                                      <w:marBottom w:val="0"/>
                                      <w:divBdr>
                                        <w:top w:val="none" w:sz="0" w:space="0" w:color="auto"/>
                                        <w:left w:val="none" w:sz="0" w:space="0" w:color="auto"/>
                                        <w:bottom w:val="none" w:sz="0" w:space="0" w:color="auto"/>
                                        <w:right w:val="none" w:sz="0" w:space="0" w:color="auto"/>
                                      </w:divBdr>
                                      <w:divsChild>
                                        <w:div w:id="1345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85152">
      <w:bodyDiv w:val="1"/>
      <w:marLeft w:val="0"/>
      <w:marRight w:val="0"/>
      <w:marTop w:val="0"/>
      <w:marBottom w:val="0"/>
      <w:divBdr>
        <w:top w:val="none" w:sz="0" w:space="0" w:color="auto"/>
        <w:left w:val="none" w:sz="0" w:space="0" w:color="auto"/>
        <w:bottom w:val="none" w:sz="0" w:space="0" w:color="auto"/>
        <w:right w:val="none" w:sz="0" w:space="0" w:color="auto"/>
      </w:divBdr>
      <w:divsChild>
        <w:div w:id="1844125473">
          <w:marLeft w:val="408"/>
          <w:marRight w:val="408"/>
          <w:marTop w:val="0"/>
          <w:marBottom w:val="0"/>
          <w:divBdr>
            <w:top w:val="none" w:sz="0" w:space="0" w:color="auto"/>
            <w:left w:val="none" w:sz="0" w:space="0" w:color="auto"/>
            <w:bottom w:val="none" w:sz="0" w:space="0" w:color="auto"/>
            <w:right w:val="none" w:sz="0" w:space="0" w:color="auto"/>
          </w:divBdr>
        </w:div>
      </w:divsChild>
    </w:div>
    <w:div w:id="1155755015">
      <w:bodyDiv w:val="1"/>
      <w:marLeft w:val="0"/>
      <w:marRight w:val="0"/>
      <w:marTop w:val="0"/>
      <w:marBottom w:val="0"/>
      <w:divBdr>
        <w:top w:val="none" w:sz="0" w:space="0" w:color="auto"/>
        <w:left w:val="none" w:sz="0" w:space="0" w:color="auto"/>
        <w:bottom w:val="none" w:sz="0" w:space="0" w:color="auto"/>
        <w:right w:val="none" w:sz="0" w:space="0" w:color="auto"/>
      </w:divBdr>
      <w:divsChild>
        <w:div w:id="81030377">
          <w:marLeft w:val="408"/>
          <w:marRight w:val="408"/>
          <w:marTop w:val="0"/>
          <w:marBottom w:val="0"/>
          <w:divBdr>
            <w:top w:val="none" w:sz="0" w:space="0" w:color="auto"/>
            <w:left w:val="none" w:sz="0" w:space="0" w:color="auto"/>
            <w:bottom w:val="none" w:sz="0" w:space="0" w:color="auto"/>
            <w:right w:val="none" w:sz="0" w:space="0" w:color="auto"/>
          </w:divBdr>
        </w:div>
      </w:divsChild>
    </w:div>
    <w:div w:id="1267154033">
      <w:bodyDiv w:val="1"/>
      <w:marLeft w:val="0"/>
      <w:marRight w:val="0"/>
      <w:marTop w:val="0"/>
      <w:marBottom w:val="0"/>
      <w:divBdr>
        <w:top w:val="none" w:sz="0" w:space="0" w:color="auto"/>
        <w:left w:val="none" w:sz="0" w:space="0" w:color="auto"/>
        <w:bottom w:val="none" w:sz="0" w:space="0" w:color="auto"/>
        <w:right w:val="none" w:sz="0" w:space="0" w:color="auto"/>
      </w:divBdr>
      <w:divsChild>
        <w:div w:id="1714425372">
          <w:marLeft w:val="0"/>
          <w:marRight w:val="0"/>
          <w:marTop w:val="0"/>
          <w:marBottom w:val="0"/>
          <w:divBdr>
            <w:top w:val="none" w:sz="0" w:space="0" w:color="auto"/>
            <w:left w:val="none" w:sz="0" w:space="0" w:color="auto"/>
            <w:bottom w:val="none" w:sz="0" w:space="0" w:color="auto"/>
            <w:right w:val="none" w:sz="0" w:space="0" w:color="auto"/>
          </w:divBdr>
          <w:divsChild>
            <w:div w:id="725108353">
              <w:marLeft w:val="0"/>
              <w:marRight w:val="0"/>
              <w:marTop w:val="0"/>
              <w:marBottom w:val="0"/>
              <w:divBdr>
                <w:top w:val="none" w:sz="0" w:space="0" w:color="auto"/>
                <w:left w:val="none" w:sz="0" w:space="0" w:color="auto"/>
                <w:bottom w:val="none" w:sz="0" w:space="0" w:color="auto"/>
                <w:right w:val="none" w:sz="0" w:space="0" w:color="auto"/>
              </w:divBdr>
              <w:divsChild>
                <w:div w:id="1715153617">
                  <w:marLeft w:val="0"/>
                  <w:marRight w:val="0"/>
                  <w:marTop w:val="0"/>
                  <w:marBottom w:val="0"/>
                  <w:divBdr>
                    <w:top w:val="none" w:sz="0" w:space="0" w:color="auto"/>
                    <w:left w:val="none" w:sz="0" w:space="0" w:color="auto"/>
                    <w:bottom w:val="none" w:sz="0" w:space="0" w:color="auto"/>
                    <w:right w:val="none" w:sz="0" w:space="0" w:color="auto"/>
                  </w:divBdr>
                  <w:divsChild>
                    <w:div w:id="262617538">
                      <w:marLeft w:val="0"/>
                      <w:marRight w:val="0"/>
                      <w:marTop w:val="0"/>
                      <w:marBottom w:val="0"/>
                      <w:divBdr>
                        <w:top w:val="none" w:sz="0" w:space="0" w:color="auto"/>
                        <w:left w:val="none" w:sz="0" w:space="0" w:color="auto"/>
                        <w:bottom w:val="none" w:sz="0" w:space="0" w:color="auto"/>
                        <w:right w:val="none" w:sz="0" w:space="0" w:color="auto"/>
                      </w:divBdr>
                      <w:divsChild>
                        <w:div w:id="1454440558">
                          <w:marLeft w:val="0"/>
                          <w:marRight w:val="0"/>
                          <w:marTop w:val="0"/>
                          <w:marBottom w:val="0"/>
                          <w:divBdr>
                            <w:top w:val="none" w:sz="0" w:space="0" w:color="auto"/>
                            <w:left w:val="none" w:sz="0" w:space="0" w:color="auto"/>
                            <w:bottom w:val="none" w:sz="0" w:space="0" w:color="auto"/>
                            <w:right w:val="none" w:sz="0" w:space="0" w:color="auto"/>
                          </w:divBdr>
                          <w:divsChild>
                            <w:div w:id="202521740">
                              <w:marLeft w:val="0"/>
                              <w:marRight w:val="0"/>
                              <w:marTop w:val="0"/>
                              <w:marBottom w:val="0"/>
                              <w:divBdr>
                                <w:top w:val="none" w:sz="0" w:space="0" w:color="auto"/>
                                <w:left w:val="none" w:sz="0" w:space="0" w:color="auto"/>
                                <w:bottom w:val="none" w:sz="0" w:space="0" w:color="auto"/>
                                <w:right w:val="none" w:sz="0" w:space="0" w:color="auto"/>
                              </w:divBdr>
                              <w:divsChild>
                                <w:div w:id="1776443109">
                                  <w:marLeft w:val="0"/>
                                  <w:marRight w:val="0"/>
                                  <w:marTop w:val="0"/>
                                  <w:marBottom w:val="0"/>
                                  <w:divBdr>
                                    <w:top w:val="none" w:sz="0" w:space="0" w:color="auto"/>
                                    <w:left w:val="none" w:sz="0" w:space="0" w:color="auto"/>
                                    <w:bottom w:val="none" w:sz="0" w:space="0" w:color="auto"/>
                                    <w:right w:val="none" w:sz="0" w:space="0" w:color="auto"/>
                                  </w:divBdr>
                                  <w:divsChild>
                                    <w:div w:id="690030218">
                                      <w:marLeft w:val="0"/>
                                      <w:marRight w:val="0"/>
                                      <w:marTop w:val="0"/>
                                      <w:marBottom w:val="0"/>
                                      <w:divBdr>
                                        <w:top w:val="none" w:sz="0" w:space="0" w:color="auto"/>
                                        <w:left w:val="none" w:sz="0" w:space="0" w:color="auto"/>
                                        <w:bottom w:val="none" w:sz="0" w:space="0" w:color="auto"/>
                                        <w:right w:val="none" w:sz="0" w:space="0" w:color="auto"/>
                                      </w:divBdr>
                                      <w:divsChild>
                                        <w:div w:id="15787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18047">
      <w:bodyDiv w:val="1"/>
      <w:marLeft w:val="0"/>
      <w:marRight w:val="0"/>
      <w:marTop w:val="0"/>
      <w:marBottom w:val="0"/>
      <w:divBdr>
        <w:top w:val="none" w:sz="0" w:space="0" w:color="auto"/>
        <w:left w:val="none" w:sz="0" w:space="0" w:color="auto"/>
        <w:bottom w:val="none" w:sz="0" w:space="0" w:color="auto"/>
        <w:right w:val="none" w:sz="0" w:space="0" w:color="auto"/>
      </w:divBdr>
    </w:div>
    <w:div w:id="1488327747">
      <w:bodyDiv w:val="1"/>
      <w:marLeft w:val="0"/>
      <w:marRight w:val="0"/>
      <w:marTop w:val="0"/>
      <w:marBottom w:val="0"/>
      <w:divBdr>
        <w:top w:val="none" w:sz="0" w:space="0" w:color="auto"/>
        <w:left w:val="none" w:sz="0" w:space="0" w:color="auto"/>
        <w:bottom w:val="none" w:sz="0" w:space="0" w:color="auto"/>
        <w:right w:val="none" w:sz="0" w:space="0" w:color="auto"/>
      </w:divBdr>
    </w:div>
    <w:div w:id="1693145566">
      <w:bodyDiv w:val="1"/>
      <w:marLeft w:val="0"/>
      <w:marRight w:val="0"/>
      <w:marTop w:val="0"/>
      <w:marBottom w:val="0"/>
      <w:divBdr>
        <w:top w:val="none" w:sz="0" w:space="0" w:color="auto"/>
        <w:left w:val="none" w:sz="0" w:space="0" w:color="auto"/>
        <w:bottom w:val="none" w:sz="0" w:space="0" w:color="auto"/>
        <w:right w:val="none" w:sz="0" w:space="0" w:color="auto"/>
      </w:divBdr>
    </w:div>
    <w:div w:id="1732727721">
      <w:bodyDiv w:val="1"/>
      <w:marLeft w:val="0"/>
      <w:marRight w:val="0"/>
      <w:marTop w:val="0"/>
      <w:marBottom w:val="0"/>
      <w:divBdr>
        <w:top w:val="none" w:sz="0" w:space="0" w:color="auto"/>
        <w:left w:val="none" w:sz="0" w:space="0" w:color="auto"/>
        <w:bottom w:val="none" w:sz="0" w:space="0" w:color="auto"/>
        <w:right w:val="none" w:sz="0" w:space="0" w:color="auto"/>
      </w:divBdr>
      <w:divsChild>
        <w:div w:id="2016571540">
          <w:marLeft w:val="0"/>
          <w:marRight w:val="0"/>
          <w:marTop w:val="0"/>
          <w:marBottom w:val="0"/>
          <w:divBdr>
            <w:top w:val="none" w:sz="0" w:space="0" w:color="auto"/>
            <w:left w:val="none" w:sz="0" w:space="0" w:color="auto"/>
            <w:bottom w:val="none" w:sz="0" w:space="0" w:color="auto"/>
            <w:right w:val="none" w:sz="0" w:space="0" w:color="auto"/>
          </w:divBdr>
        </w:div>
        <w:div w:id="199561725">
          <w:marLeft w:val="0"/>
          <w:marRight w:val="0"/>
          <w:marTop w:val="0"/>
          <w:marBottom w:val="0"/>
          <w:divBdr>
            <w:top w:val="none" w:sz="0" w:space="0" w:color="auto"/>
            <w:left w:val="none" w:sz="0" w:space="0" w:color="auto"/>
            <w:bottom w:val="none" w:sz="0" w:space="0" w:color="auto"/>
            <w:right w:val="none" w:sz="0" w:space="0" w:color="auto"/>
          </w:divBdr>
        </w:div>
        <w:div w:id="586428785">
          <w:marLeft w:val="0"/>
          <w:marRight w:val="0"/>
          <w:marTop w:val="0"/>
          <w:marBottom w:val="0"/>
          <w:divBdr>
            <w:top w:val="none" w:sz="0" w:space="0" w:color="auto"/>
            <w:left w:val="none" w:sz="0" w:space="0" w:color="auto"/>
            <w:bottom w:val="none" w:sz="0" w:space="0" w:color="auto"/>
            <w:right w:val="none" w:sz="0" w:space="0" w:color="auto"/>
          </w:divBdr>
        </w:div>
        <w:div w:id="1167553378">
          <w:marLeft w:val="0"/>
          <w:marRight w:val="0"/>
          <w:marTop w:val="0"/>
          <w:marBottom w:val="0"/>
          <w:divBdr>
            <w:top w:val="none" w:sz="0" w:space="0" w:color="auto"/>
            <w:left w:val="none" w:sz="0" w:space="0" w:color="auto"/>
            <w:bottom w:val="none" w:sz="0" w:space="0" w:color="auto"/>
            <w:right w:val="none" w:sz="0" w:space="0" w:color="auto"/>
          </w:divBdr>
        </w:div>
        <w:div w:id="871302834">
          <w:marLeft w:val="0"/>
          <w:marRight w:val="0"/>
          <w:marTop w:val="0"/>
          <w:marBottom w:val="0"/>
          <w:divBdr>
            <w:top w:val="none" w:sz="0" w:space="0" w:color="auto"/>
            <w:left w:val="none" w:sz="0" w:space="0" w:color="auto"/>
            <w:bottom w:val="none" w:sz="0" w:space="0" w:color="auto"/>
            <w:right w:val="none" w:sz="0" w:space="0" w:color="auto"/>
          </w:divBdr>
        </w:div>
        <w:div w:id="1660697581">
          <w:marLeft w:val="0"/>
          <w:marRight w:val="0"/>
          <w:marTop w:val="0"/>
          <w:marBottom w:val="0"/>
          <w:divBdr>
            <w:top w:val="none" w:sz="0" w:space="0" w:color="auto"/>
            <w:left w:val="none" w:sz="0" w:space="0" w:color="auto"/>
            <w:bottom w:val="none" w:sz="0" w:space="0" w:color="auto"/>
            <w:right w:val="none" w:sz="0" w:space="0" w:color="auto"/>
          </w:divBdr>
        </w:div>
        <w:div w:id="466626693">
          <w:marLeft w:val="0"/>
          <w:marRight w:val="0"/>
          <w:marTop w:val="0"/>
          <w:marBottom w:val="0"/>
          <w:divBdr>
            <w:top w:val="none" w:sz="0" w:space="0" w:color="auto"/>
            <w:left w:val="none" w:sz="0" w:space="0" w:color="auto"/>
            <w:bottom w:val="none" w:sz="0" w:space="0" w:color="auto"/>
            <w:right w:val="none" w:sz="0" w:space="0" w:color="auto"/>
          </w:divBdr>
        </w:div>
        <w:div w:id="37559976">
          <w:marLeft w:val="0"/>
          <w:marRight w:val="0"/>
          <w:marTop w:val="0"/>
          <w:marBottom w:val="0"/>
          <w:divBdr>
            <w:top w:val="none" w:sz="0" w:space="0" w:color="auto"/>
            <w:left w:val="none" w:sz="0" w:space="0" w:color="auto"/>
            <w:bottom w:val="none" w:sz="0" w:space="0" w:color="auto"/>
            <w:right w:val="none" w:sz="0" w:space="0" w:color="auto"/>
          </w:divBdr>
        </w:div>
        <w:div w:id="665669645">
          <w:marLeft w:val="0"/>
          <w:marRight w:val="0"/>
          <w:marTop w:val="0"/>
          <w:marBottom w:val="0"/>
          <w:divBdr>
            <w:top w:val="none" w:sz="0" w:space="0" w:color="auto"/>
            <w:left w:val="none" w:sz="0" w:space="0" w:color="auto"/>
            <w:bottom w:val="none" w:sz="0" w:space="0" w:color="auto"/>
            <w:right w:val="none" w:sz="0" w:space="0" w:color="auto"/>
          </w:divBdr>
        </w:div>
        <w:div w:id="434205614">
          <w:marLeft w:val="0"/>
          <w:marRight w:val="0"/>
          <w:marTop w:val="0"/>
          <w:marBottom w:val="0"/>
          <w:divBdr>
            <w:top w:val="none" w:sz="0" w:space="0" w:color="auto"/>
            <w:left w:val="none" w:sz="0" w:space="0" w:color="auto"/>
            <w:bottom w:val="none" w:sz="0" w:space="0" w:color="auto"/>
            <w:right w:val="none" w:sz="0" w:space="0" w:color="auto"/>
          </w:divBdr>
        </w:div>
        <w:div w:id="235020805">
          <w:marLeft w:val="0"/>
          <w:marRight w:val="0"/>
          <w:marTop w:val="0"/>
          <w:marBottom w:val="0"/>
          <w:divBdr>
            <w:top w:val="none" w:sz="0" w:space="0" w:color="auto"/>
            <w:left w:val="none" w:sz="0" w:space="0" w:color="auto"/>
            <w:bottom w:val="none" w:sz="0" w:space="0" w:color="auto"/>
            <w:right w:val="none" w:sz="0" w:space="0" w:color="auto"/>
          </w:divBdr>
        </w:div>
        <w:div w:id="437918234">
          <w:marLeft w:val="0"/>
          <w:marRight w:val="0"/>
          <w:marTop w:val="0"/>
          <w:marBottom w:val="0"/>
          <w:divBdr>
            <w:top w:val="none" w:sz="0" w:space="0" w:color="auto"/>
            <w:left w:val="none" w:sz="0" w:space="0" w:color="auto"/>
            <w:bottom w:val="none" w:sz="0" w:space="0" w:color="auto"/>
            <w:right w:val="none" w:sz="0" w:space="0" w:color="auto"/>
          </w:divBdr>
        </w:div>
        <w:div w:id="1905335738">
          <w:marLeft w:val="0"/>
          <w:marRight w:val="0"/>
          <w:marTop w:val="0"/>
          <w:marBottom w:val="0"/>
          <w:divBdr>
            <w:top w:val="none" w:sz="0" w:space="0" w:color="auto"/>
            <w:left w:val="none" w:sz="0" w:space="0" w:color="auto"/>
            <w:bottom w:val="none" w:sz="0" w:space="0" w:color="auto"/>
            <w:right w:val="none" w:sz="0" w:space="0" w:color="auto"/>
          </w:divBdr>
        </w:div>
        <w:div w:id="138154744">
          <w:marLeft w:val="0"/>
          <w:marRight w:val="0"/>
          <w:marTop w:val="0"/>
          <w:marBottom w:val="0"/>
          <w:divBdr>
            <w:top w:val="none" w:sz="0" w:space="0" w:color="auto"/>
            <w:left w:val="none" w:sz="0" w:space="0" w:color="auto"/>
            <w:bottom w:val="none" w:sz="0" w:space="0" w:color="auto"/>
            <w:right w:val="none" w:sz="0" w:space="0" w:color="auto"/>
          </w:divBdr>
        </w:div>
        <w:div w:id="939803053">
          <w:marLeft w:val="0"/>
          <w:marRight w:val="0"/>
          <w:marTop w:val="0"/>
          <w:marBottom w:val="0"/>
          <w:divBdr>
            <w:top w:val="none" w:sz="0" w:space="0" w:color="auto"/>
            <w:left w:val="none" w:sz="0" w:space="0" w:color="auto"/>
            <w:bottom w:val="none" w:sz="0" w:space="0" w:color="auto"/>
            <w:right w:val="none" w:sz="0" w:space="0" w:color="auto"/>
          </w:divBdr>
        </w:div>
        <w:div w:id="354500420">
          <w:marLeft w:val="0"/>
          <w:marRight w:val="0"/>
          <w:marTop w:val="0"/>
          <w:marBottom w:val="0"/>
          <w:divBdr>
            <w:top w:val="none" w:sz="0" w:space="0" w:color="auto"/>
            <w:left w:val="none" w:sz="0" w:space="0" w:color="auto"/>
            <w:bottom w:val="none" w:sz="0" w:space="0" w:color="auto"/>
            <w:right w:val="none" w:sz="0" w:space="0" w:color="auto"/>
          </w:divBdr>
        </w:div>
        <w:div w:id="900792453">
          <w:marLeft w:val="0"/>
          <w:marRight w:val="0"/>
          <w:marTop w:val="0"/>
          <w:marBottom w:val="0"/>
          <w:divBdr>
            <w:top w:val="none" w:sz="0" w:space="0" w:color="auto"/>
            <w:left w:val="none" w:sz="0" w:space="0" w:color="auto"/>
            <w:bottom w:val="none" w:sz="0" w:space="0" w:color="auto"/>
            <w:right w:val="none" w:sz="0" w:space="0" w:color="auto"/>
          </w:divBdr>
        </w:div>
        <w:div w:id="1749840227">
          <w:marLeft w:val="0"/>
          <w:marRight w:val="0"/>
          <w:marTop w:val="0"/>
          <w:marBottom w:val="0"/>
          <w:divBdr>
            <w:top w:val="none" w:sz="0" w:space="0" w:color="auto"/>
            <w:left w:val="none" w:sz="0" w:space="0" w:color="auto"/>
            <w:bottom w:val="none" w:sz="0" w:space="0" w:color="auto"/>
            <w:right w:val="none" w:sz="0" w:space="0" w:color="auto"/>
          </w:divBdr>
        </w:div>
        <w:div w:id="2092848613">
          <w:marLeft w:val="0"/>
          <w:marRight w:val="0"/>
          <w:marTop w:val="0"/>
          <w:marBottom w:val="0"/>
          <w:divBdr>
            <w:top w:val="none" w:sz="0" w:space="0" w:color="auto"/>
            <w:left w:val="none" w:sz="0" w:space="0" w:color="auto"/>
            <w:bottom w:val="none" w:sz="0" w:space="0" w:color="auto"/>
            <w:right w:val="none" w:sz="0" w:space="0" w:color="auto"/>
          </w:divBdr>
        </w:div>
        <w:div w:id="1612130050">
          <w:marLeft w:val="0"/>
          <w:marRight w:val="0"/>
          <w:marTop w:val="0"/>
          <w:marBottom w:val="0"/>
          <w:divBdr>
            <w:top w:val="none" w:sz="0" w:space="0" w:color="auto"/>
            <w:left w:val="none" w:sz="0" w:space="0" w:color="auto"/>
            <w:bottom w:val="none" w:sz="0" w:space="0" w:color="auto"/>
            <w:right w:val="none" w:sz="0" w:space="0" w:color="auto"/>
          </w:divBdr>
        </w:div>
        <w:div w:id="375469912">
          <w:marLeft w:val="0"/>
          <w:marRight w:val="0"/>
          <w:marTop w:val="0"/>
          <w:marBottom w:val="0"/>
          <w:divBdr>
            <w:top w:val="none" w:sz="0" w:space="0" w:color="auto"/>
            <w:left w:val="none" w:sz="0" w:space="0" w:color="auto"/>
            <w:bottom w:val="none" w:sz="0" w:space="0" w:color="auto"/>
            <w:right w:val="none" w:sz="0" w:space="0" w:color="auto"/>
          </w:divBdr>
        </w:div>
        <w:div w:id="1205556718">
          <w:marLeft w:val="0"/>
          <w:marRight w:val="0"/>
          <w:marTop w:val="0"/>
          <w:marBottom w:val="0"/>
          <w:divBdr>
            <w:top w:val="none" w:sz="0" w:space="0" w:color="auto"/>
            <w:left w:val="none" w:sz="0" w:space="0" w:color="auto"/>
            <w:bottom w:val="none" w:sz="0" w:space="0" w:color="auto"/>
            <w:right w:val="none" w:sz="0" w:space="0" w:color="auto"/>
          </w:divBdr>
        </w:div>
        <w:div w:id="987780917">
          <w:marLeft w:val="0"/>
          <w:marRight w:val="0"/>
          <w:marTop w:val="0"/>
          <w:marBottom w:val="0"/>
          <w:divBdr>
            <w:top w:val="none" w:sz="0" w:space="0" w:color="auto"/>
            <w:left w:val="none" w:sz="0" w:space="0" w:color="auto"/>
            <w:bottom w:val="none" w:sz="0" w:space="0" w:color="auto"/>
            <w:right w:val="none" w:sz="0" w:space="0" w:color="auto"/>
          </w:divBdr>
        </w:div>
        <w:div w:id="745878614">
          <w:marLeft w:val="0"/>
          <w:marRight w:val="0"/>
          <w:marTop w:val="0"/>
          <w:marBottom w:val="0"/>
          <w:divBdr>
            <w:top w:val="none" w:sz="0" w:space="0" w:color="auto"/>
            <w:left w:val="none" w:sz="0" w:space="0" w:color="auto"/>
            <w:bottom w:val="none" w:sz="0" w:space="0" w:color="auto"/>
            <w:right w:val="none" w:sz="0" w:space="0" w:color="auto"/>
          </w:divBdr>
        </w:div>
        <w:div w:id="1706953125">
          <w:marLeft w:val="0"/>
          <w:marRight w:val="0"/>
          <w:marTop w:val="0"/>
          <w:marBottom w:val="0"/>
          <w:divBdr>
            <w:top w:val="none" w:sz="0" w:space="0" w:color="auto"/>
            <w:left w:val="none" w:sz="0" w:space="0" w:color="auto"/>
            <w:bottom w:val="none" w:sz="0" w:space="0" w:color="auto"/>
            <w:right w:val="none" w:sz="0" w:space="0" w:color="auto"/>
          </w:divBdr>
        </w:div>
        <w:div w:id="2084134911">
          <w:marLeft w:val="0"/>
          <w:marRight w:val="0"/>
          <w:marTop w:val="0"/>
          <w:marBottom w:val="0"/>
          <w:divBdr>
            <w:top w:val="none" w:sz="0" w:space="0" w:color="auto"/>
            <w:left w:val="none" w:sz="0" w:space="0" w:color="auto"/>
            <w:bottom w:val="none" w:sz="0" w:space="0" w:color="auto"/>
            <w:right w:val="none" w:sz="0" w:space="0" w:color="auto"/>
          </w:divBdr>
        </w:div>
        <w:div w:id="1319654376">
          <w:marLeft w:val="0"/>
          <w:marRight w:val="0"/>
          <w:marTop w:val="0"/>
          <w:marBottom w:val="0"/>
          <w:divBdr>
            <w:top w:val="none" w:sz="0" w:space="0" w:color="auto"/>
            <w:left w:val="none" w:sz="0" w:space="0" w:color="auto"/>
            <w:bottom w:val="none" w:sz="0" w:space="0" w:color="auto"/>
            <w:right w:val="none" w:sz="0" w:space="0" w:color="auto"/>
          </w:divBdr>
        </w:div>
        <w:div w:id="188643534">
          <w:marLeft w:val="0"/>
          <w:marRight w:val="0"/>
          <w:marTop w:val="0"/>
          <w:marBottom w:val="0"/>
          <w:divBdr>
            <w:top w:val="none" w:sz="0" w:space="0" w:color="auto"/>
            <w:left w:val="none" w:sz="0" w:space="0" w:color="auto"/>
            <w:bottom w:val="none" w:sz="0" w:space="0" w:color="auto"/>
            <w:right w:val="none" w:sz="0" w:space="0" w:color="auto"/>
          </w:divBdr>
        </w:div>
        <w:div w:id="864170548">
          <w:marLeft w:val="0"/>
          <w:marRight w:val="0"/>
          <w:marTop w:val="0"/>
          <w:marBottom w:val="0"/>
          <w:divBdr>
            <w:top w:val="none" w:sz="0" w:space="0" w:color="auto"/>
            <w:left w:val="none" w:sz="0" w:space="0" w:color="auto"/>
            <w:bottom w:val="none" w:sz="0" w:space="0" w:color="auto"/>
            <w:right w:val="none" w:sz="0" w:space="0" w:color="auto"/>
          </w:divBdr>
        </w:div>
        <w:div w:id="2112429902">
          <w:marLeft w:val="0"/>
          <w:marRight w:val="0"/>
          <w:marTop w:val="0"/>
          <w:marBottom w:val="0"/>
          <w:divBdr>
            <w:top w:val="none" w:sz="0" w:space="0" w:color="auto"/>
            <w:left w:val="none" w:sz="0" w:space="0" w:color="auto"/>
            <w:bottom w:val="none" w:sz="0" w:space="0" w:color="auto"/>
            <w:right w:val="none" w:sz="0" w:space="0" w:color="auto"/>
          </w:divBdr>
        </w:div>
        <w:div w:id="1903132495">
          <w:marLeft w:val="0"/>
          <w:marRight w:val="0"/>
          <w:marTop w:val="0"/>
          <w:marBottom w:val="0"/>
          <w:divBdr>
            <w:top w:val="none" w:sz="0" w:space="0" w:color="auto"/>
            <w:left w:val="none" w:sz="0" w:space="0" w:color="auto"/>
            <w:bottom w:val="none" w:sz="0" w:space="0" w:color="auto"/>
            <w:right w:val="none" w:sz="0" w:space="0" w:color="auto"/>
          </w:divBdr>
        </w:div>
        <w:div w:id="707604719">
          <w:marLeft w:val="0"/>
          <w:marRight w:val="0"/>
          <w:marTop w:val="0"/>
          <w:marBottom w:val="0"/>
          <w:divBdr>
            <w:top w:val="none" w:sz="0" w:space="0" w:color="auto"/>
            <w:left w:val="none" w:sz="0" w:space="0" w:color="auto"/>
            <w:bottom w:val="none" w:sz="0" w:space="0" w:color="auto"/>
            <w:right w:val="none" w:sz="0" w:space="0" w:color="auto"/>
          </w:divBdr>
        </w:div>
        <w:div w:id="1258177878">
          <w:marLeft w:val="0"/>
          <w:marRight w:val="0"/>
          <w:marTop w:val="0"/>
          <w:marBottom w:val="0"/>
          <w:divBdr>
            <w:top w:val="none" w:sz="0" w:space="0" w:color="auto"/>
            <w:left w:val="none" w:sz="0" w:space="0" w:color="auto"/>
            <w:bottom w:val="none" w:sz="0" w:space="0" w:color="auto"/>
            <w:right w:val="none" w:sz="0" w:space="0" w:color="auto"/>
          </w:divBdr>
        </w:div>
        <w:div w:id="236985854">
          <w:marLeft w:val="0"/>
          <w:marRight w:val="0"/>
          <w:marTop w:val="0"/>
          <w:marBottom w:val="0"/>
          <w:divBdr>
            <w:top w:val="none" w:sz="0" w:space="0" w:color="auto"/>
            <w:left w:val="none" w:sz="0" w:space="0" w:color="auto"/>
            <w:bottom w:val="none" w:sz="0" w:space="0" w:color="auto"/>
            <w:right w:val="none" w:sz="0" w:space="0" w:color="auto"/>
          </w:divBdr>
        </w:div>
        <w:div w:id="917439878">
          <w:marLeft w:val="0"/>
          <w:marRight w:val="0"/>
          <w:marTop w:val="0"/>
          <w:marBottom w:val="0"/>
          <w:divBdr>
            <w:top w:val="none" w:sz="0" w:space="0" w:color="auto"/>
            <w:left w:val="none" w:sz="0" w:space="0" w:color="auto"/>
            <w:bottom w:val="none" w:sz="0" w:space="0" w:color="auto"/>
            <w:right w:val="none" w:sz="0" w:space="0" w:color="auto"/>
          </w:divBdr>
        </w:div>
        <w:div w:id="2086605146">
          <w:marLeft w:val="0"/>
          <w:marRight w:val="0"/>
          <w:marTop w:val="0"/>
          <w:marBottom w:val="0"/>
          <w:divBdr>
            <w:top w:val="none" w:sz="0" w:space="0" w:color="auto"/>
            <w:left w:val="none" w:sz="0" w:space="0" w:color="auto"/>
            <w:bottom w:val="none" w:sz="0" w:space="0" w:color="auto"/>
            <w:right w:val="none" w:sz="0" w:space="0" w:color="auto"/>
          </w:divBdr>
        </w:div>
        <w:div w:id="599023093">
          <w:marLeft w:val="0"/>
          <w:marRight w:val="0"/>
          <w:marTop w:val="0"/>
          <w:marBottom w:val="0"/>
          <w:divBdr>
            <w:top w:val="none" w:sz="0" w:space="0" w:color="auto"/>
            <w:left w:val="none" w:sz="0" w:space="0" w:color="auto"/>
            <w:bottom w:val="none" w:sz="0" w:space="0" w:color="auto"/>
            <w:right w:val="none" w:sz="0" w:space="0" w:color="auto"/>
          </w:divBdr>
        </w:div>
        <w:div w:id="437263284">
          <w:marLeft w:val="0"/>
          <w:marRight w:val="0"/>
          <w:marTop w:val="0"/>
          <w:marBottom w:val="0"/>
          <w:divBdr>
            <w:top w:val="none" w:sz="0" w:space="0" w:color="auto"/>
            <w:left w:val="none" w:sz="0" w:space="0" w:color="auto"/>
            <w:bottom w:val="none" w:sz="0" w:space="0" w:color="auto"/>
            <w:right w:val="none" w:sz="0" w:space="0" w:color="auto"/>
          </w:divBdr>
        </w:div>
        <w:div w:id="1622178522">
          <w:marLeft w:val="0"/>
          <w:marRight w:val="0"/>
          <w:marTop w:val="0"/>
          <w:marBottom w:val="0"/>
          <w:divBdr>
            <w:top w:val="none" w:sz="0" w:space="0" w:color="auto"/>
            <w:left w:val="none" w:sz="0" w:space="0" w:color="auto"/>
            <w:bottom w:val="none" w:sz="0" w:space="0" w:color="auto"/>
            <w:right w:val="none" w:sz="0" w:space="0" w:color="auto"/>
          </w:divBdr>
        </w:div>
        <w:div w:id="732390411">
          <w:marLeft w:val="0"/>
          <w:marRight w:val="0"/>
          <w:marTop w:val="0"/>
          <w:marBottom w:val="0"/>
          <w:divBdr>
            <w:top w:val="none" w:sz="0" w:space="0" w:color="auto"/>
            <w:left w:val="none" w:sz="0" w:space="0" w:color="auto"/>
            <w:bottom w:val="none" w:sz="0" w:space="0" w:color="auto"/>
            <w:right w:val="none" w:sz="0" w:space="0" w:color="auto"/>
          </w:divBdr>
        </w:div>
        <w:div w:id="693582472">
          <w:marLeft w:val="0"/>
          <w:marRight w:val="0"/>
          <w:marTop w:val="0"/>
          <w:marBottom w:val="0"/>
          <w:divBdr>
            <w:top w:val="none" w:sz="0" w:space="0" w:color="auto"/>
            <w:left w:val="none" w:sz="0" w:space="0" w:color="auto"/>
            <w:bottom w:val="none" w:sz="0" w:space="0" w:color="auto"/>
            <w:right w:val="none" w:sz="0" w:space="0" w:color="auto"/>
          </w:divBdr>
        </w:div>
        <w:div w:id="399064308">
          <w:marLeft w:val="0"/>
          <w:marRight w:val="0"/>
          <w:marTop w:val="0"/>
          <w:marBottom w:val="0"/>
          <w:divBdr>
            <w:top w:val="none" w:sz="0" w:space="0" w:color="auto"/>
            <w:left w:val="none" w:sz="0" w:space="0" w:color="auto"/>
            <w:bottom w:val="none" w:sz="0" w:space="0" w:color="auto"/>
            <w:right w:val="none" w:sz="0" w:space="0" w:color="auto"/>
          </w:divBdr>
        </w:div>
        <w:div w:id="32200043">
          <w:marLeft w:val="0"/>
          <w:marRight w:val="0"/>
          <w:marTop w:val="0"/>
          <w:marBottom w:val="0"/>
          <w:divBdr>
            <w:top w:val="none" w:sz="0" w:space="0" w:color="auto"/>
            <w:left w:val="none" w:sz="0" w:space="0" w:color="auto"/>
            <w:bottom w:val="none" w:sz="0" w:space="0" w:color="auto"/>
            <w:right w:val="none" w:sz="0" w:space="0" w:color="auto"/>
          </w:divBdr>
        </w:div>
        <w:div w:id="161510121">
          <w:marLeft w:val="0"/>
          <w:marRight w:val="0"/>
          <w:marTop w:val="0"/>
          <w:marBottom w:val="0"/>
          <w:divBdr>
            <w:top w:val="none" w:sz="0" w:space="0" w:color="auto"/>
            <w:left w:val="none" w:sz="0" w:space="0" w:color="auto"/>
            <w:bottom w:val="none" w:sz="0" w:space="0" w:color="auto"/>
            <w:right w:val="none" w:sz="0" w:space="0" w:color="auto"/>
          </w:divBdr>
        </w:div>
        <w:div w:id="1948854374">
          <w:marLeft w:val="0"/>
          <w:marRight w:val="0"/>
          <w:marTop w:val="0"/>
          <w:marBottom w:val="0"/>
          <w:divBdr>
            <w:top w:val="none" w:sz="0" w:space="0" w:color="auto"/>
            <w:left w:val="none" w:sz="0" w:space="0" w:color="auto"/>
            <w:bottom w:val="none" w:sz="0" w:space="0" w:color="auto"/>
            <w:right w:val="none" w:sz="0" w:space="0" w:color="auto"/>
          </w:divBdr>
        </w:div>
        <w:div w:id="1955676734">
          <w:marLeft w:val="0"/>
          <w:marRight w:val="0"/>
          <w:marTop w:val="0"/>
          <w:marBottom w:val="0"/>
          <w:divBdr>
            <w:top w:val="none" w:sz="0" w:space="0" w:color="auto"/>
            <w:left w:val="none" w:sz="0" w:space="0" w:color="auto"/>
            <w:bottom w:val="none" w:sz="0" w:space="0" w:color="auto"/>
            <w:right w:val="none" w:sz="0" w:space="0" w:color="auto"/>
          </w:divBdr>
        </w:div>
        <w:div w:id="1825051518">
          <w:marLeft w:val="0"/>
          <w:marRight w:val="0"/>
          <w:marTop w:val="0"/>
          <w:marBottom w:val="0"/>
          <w:divBdr>
            <w:top w:val="none" w:sz="0" w:space="0" w:color="auto"/>
            <w:left w:val="none" w:sz="0" w:space="0" w:color="auto"/>
            <w:bottom w:val="none" w:sz="0" w:space="0" w:color="auto"/>
            <w:right w:val="none" w:sz="0" w:space="0" w:color="auto"/>
          </w:divBdr>
        </w:div>
        <w:div w:id="1657372114">
          <w:marLeft w:val="0"/>
          <w:marRight w:val="0"/>
          <w:marTop w:val="0"/>
          <w:marBottom w:val="0"/>
          <w:divBdr>
            <w:top w:val="none" w:sz="0" w:space="0" w:color="auto"/>
            <w:left w:val="none" w:sz="0" w:space="0" w:color="auto"/>
            <w:bottom w:val="none" w:sz="0" w:space="0" w:color="auto"/>
            <w:right w:val="none" w:sz="0" w:space="0" w:color="auto"/>
          </w:divBdr>
        </w:div>
        <w:div w:id="163325720">
          <w:marLeft w:val="0"/>
          <w:marRight w:val="0"/>
          <w:marTop w:val="0"/>
          <w:marBottom w:val="0"/>
          <w:divBdr>
            <w:top w:val="none" w:sz="0" w:space="0" w:color="auto"/>
            <w:left w:val="none" w:sz="0" w:space="0" w:color="auto"/>
            <w:bottom w:val="none" w:sz="0" w:space="0" w:color="auto"/>
            <w:right w:val="none" w:sz="0" w:space="0" w:color="auto"/>
          </w:divBdr>
        </w:div>
      </w:divsChild>
    </w:div>
    <w:div w:id="1949047514">
      <w:bodyDiv w:val="1"/>
      <w:marLeft w:val="0"/>
      <w:marRight w:val="0"/>
      <w:marTop w:val="0"/>
      <w:marBottom w:val="0"/>
      <w:divBdr>
        <w:top w:val="none" w:sz="0" w:space="0" w:color="auto"/>
        <w:left w:val="none" w:sz="0" w:space="0" w:color="auto"/>
        <w:bottom w:val="none" w:sz="0" w:space="0" w:color="auto"/>
        <w:right w:val="none" w:sz="0" w:space="0" w:color="auto"/>
      </w:divBdr>
      <w:divsChild>
        <w:div w:id="1241985170">
          <w:marLeft w:val="0"/>
          <w:marRight w:val="0"/>
          <w:marTop w:val="0"/>
          <w:marBottom w:val="0"/>
          <w:divBdr>
            <w:top w:val="none" w:sz="0" w:space="0" w:color="auto"/>
            <w:left w:val="none" w:sz="0" w:space="0" w:color="auto"/>
            <w:bottom w:val="none" w:sz="0" w:space="0" w:color="auto"/>
            <w:right w:val="none" w:sz="0" w:space="0" w:color="auto"/>
          </w:divBdr>
          <w:divsChild>
            <w:div w:id="704868181">
              <w:marLeft w:val="0"/>
              <w:marRight w:val="0"/>
              <w:marTop w:val="0"/>
              <w:marBottom w:val="0"/>
              <w:divBdr>
                <w:top w:val="none" w:sz="0" w:space="0" w:color="auto"/>
                <w:left w:val="none" w:sz="0" w:space="0" w:color="auto"/>
                <w:bottom w:val="none" w:sz="0" w:space="0" w:color="auto"/>
                <w:right w:val="none" w:sz="0" w:space="0" w:color="auto"/>
              </w:divBdr>
              <w:divsChild>
                <w:div w:id="49383901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0"/>
                      <w:marRight w:val="0"/>
                      <w:marTop w:val="0"/>
                      <w:marBottom w:val="0"/>
                      <w:divBdr>
                        <w:top w:val="none" w:sz="0" w:space="0" w:color="auto"/>
                        <w:left w:val="none" w:sz="0" w:space="0" w:color="auto"/>
                        <w:bottom w:val="none" w:sz="0" w:space="0" w:color="auto"/>
                        <w:right w:val="none" w:sz="0" w:space="0" w:color="auto"/>
                      </w:divBdr>
                      <w:divsChild>
                        <w:div w:id="1693408909">
                          <w:marLeft w:val="0"/>
                          <w:marRight w:val="0"/>
                          <w:marTop w:val="0"/>
                          <w:marBottom w:val="0"/>
                          <w:divBdr>
                            <w:top w:val="none" w:sz="0" w:space="0" w:color="auto"/>
                            <w:left w:val="none" w:sz="0" w:space="0" w:color="auto"/>
                            <w:bottom w:val="none" w:sz="0" w:space="0" w:color="auto"/>
                            <w:right w:val="none" w:sz="0" w:space="0" w:color="auto"/>
                          </w:divBdr>
                          <w:divsChild>
                            <w:div w:id="1776829707">
                              <w:marLeft w:val="0"/>
                              <w:marRight w:val="0"/>
                              <w:marTop w:val="0"/>
                              <w:marBottom w:val="0"/>
                              <w:divBdr>
                                <w:top w:val="none" w:sz="0" w:space="0" w:color="auto"/>
                                <w:left w:val="none" w:sz="0" w:space="0" w:color="auto"/>
                                <w:bottom w:val="none" w:sz="0" w:space="0" w:color="auto"/>
                                <w:right w:val="none" w:sz="0" w:space="0" w:color="auto"/>
                              </w:divBdr>
                              <w:divsChild>
                                <w:div w:id="1522623211">
                                  <w:marLeft w:val="0"/>
                                  <w:marRight w:val="0"/>
                                  <w:marTop w:val="0"/>
                                  <w:marBottom w:val="0"/>
                                  <w:divBdr>
                                    <w:top w:val="none" w:sz="0" w:space="0" w:color="auto"/>
                                    <w:left w:val="none" w:sz="0" w:space="0" w:color="auto"/>
                                    <w:bottom w:val="none" w:sz="0" w:space="0" w:color="auto"/>
                                    <w:right w:val="none" w:sz="0" w:space="0" w:color="auto"/>
                                  </w:divBdr>
                                  <w:divsChild>
                                    <w:div w:id="1844196224">
                                      <w:marLeft w:val="0"/>
                                      <w:marRight w:val="0"/>
                                      <w:marTop w:val="0"/>
                                      <w:marBottom w:val="0"/>
                                      <w:divBdr>
                                        <w:top w:val="none" w:sz="0" w:space="0" w:color="auto"/>
                                        <w:left w:val="none" w:sz="0" w:space="0" w:color="auto"/>
                                        <w:bottom w:val="none" w:sz="0" w:space="0" w:color="auto"/>
                                        <w:right w:val="none" w:sz="0" w:space="0" w:color="auto"/>
                                      </w:divBdr>
                                      <w:divsChild>
                                        <w:div w:id="19551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868452">
      <w:bodyDiv w:val="1"/>
      <w:marLeft w:val="0"/>
      <w:marRight w:val="0"/>
      <w:marTop w:val="0"/>
      <w:marBottom w:val="0"/>
      <w:divBdr>
        <w:top w:val="none" w:sz="0" w:space="0" w:color="auto"/>
        <w:left w:val="none" w:sz="0" w:space="0" w:color="auto"/>
        <w:bottom w:val="none" w:sz="0" w:space="0" w:color="auto"/>
        <w:right w:val="none" w:sz="0" w:space="0" w:color="auto"/>
      </w:divBdr>
    </w:div>
    <w:div w:id="2139108858">
      <w:bodyDiv w:val="1"/>
      <w:marLeft w:val="0"/>
      <w:marRight w:val="0"/>
      <w:marTop w:val="0"/>
      <w:marBottom w:val="0"/>
      <w:divBdr>
        <w:top w:val="none" w:sz="0" w:space="0" w:color="auto"/>
        <w:left w:val="none" w:sz="0" w:space="0" w:color="auto"/>
        <w:bottom w:val="none" w:sz="0" w:space="0" w:color="auto"/>
        <w:right w:val="none" w:sz="0" w:space="0" w:color="auto"/>
      </w:divBdr>
      <w:divsChild>
        <w:div w:id="2136362603">
          <w:marLeft w:val="0"/>
          <w:marRight w:val="0"/>
          <w:marTop w:val="0"/>
          <w:marBottom w:val="0"/>
          <w:divBdr>
            <w:top w:val="none" w:sz="0" w:space="0" w:color="auto"/>
            <w:left w:val="none" w:sz="0" w:space="0" w:color="auto"/>
            <w:bottom w:val="none" w:sz="0" w:space="0" w:color="auto"/>
            <w:right w:val="none" w:sz="0" w:space="0" w:color="auto"/>
          </w:divBdr>
          <w:divsChild>
            <w:div w:id="783229674">
              <w:marLeft w:val="0"/>
              <w:marRight w:val="0"/>
              <w:marTop w:val="0"/>
              <w:marBottom w:val="0"/>
              <w:divBdr>
                <w:top w:val="none" w:sz="0" w:space="0" w:color="auto"/>
                <w:left w:val="none" w:sz="0" w:space="0" w:color="auto"/>
                <w:bottom w:val="none" w:sz="0" w:space="0" w:color="auto"/>
                <w:right w:val="none" w:sz="0" w:space="0" w:color="auto"/>
              </w:divBdr>
              <w:divsChild>
                <w:div w:id="353851709">
                  <w:marLeft w:val="0"/>
                  <w:marRight w:val="0"/>
                  <w:marTop w:val="0"/>
                  <w:marBottom w:val="0"/>
                  <w:divBdr>
                    <w:top w:val="none" w:sz="0" w:space="0" w:color="auto"/>
                    <w:left w:val="none" w:sz="0" w:space="0" w:color="auto"/>
                    <w:bottom w:val="none" w:sz="0" w:space="0" w:color="auto"/>
                    <w:right w:val="none" w:sz="0" w:space="0" w:color="auto"/>
                  </w:divBdr>
                  <w:divsChild>
                    <w:div w:id="928150960">
                      <w:marLeft w:val="0"/>
                      <w:marRight w:val="0"/>
                      <w:marTop w:val="0"/>
                      <w:marBottom w:val="0"/>
                      <w:divBdr>
                        <w:top w:val="none" w:sz="0" w:space="0" w:color="auto"/>
                        <w:left w:val="none" w:sz="0" w:space="0" w:color="auto"/>
                        <w:bottom w:val="none" w:sz="0" w:space="0" w:color="auto"/>
                        <w:right w:val="none" w:sz="0" w:space="0" w:color="auto"/>
                      </w:divBdr>
                      <w:divsChild>
                        <w:div w:id="1163934078">
                          <w:marLeft w:val="0"/>
                          <w:marRight w:val="0"/>
                          <w:marTop w:val="0"/>
                          <w:marBottom w:val="0"/>
                          <w:divBdr>
                            <w:top w:val="none" w:sz="0" w:space="0" w:color="auto"/>
                            <w:left w:val="none" w:sz="0" w:space="0" w:color="auto"/>
                            <w:bottom w:val="none" w:sz="0" w:space="0" w:color="auto"/>
                            <w:right w:val="none" w:sz="0" w:space="0" w:color="auto"/>
                          </w:divBdr>
                          <w:divsChild>
                            <w:div w:id="877745053">
                              <w:marLeft w:val="0"/>
                              <w:marRight w:val="0"/>
                              <w:marTop w:val="0"/>
                              <w:marBottom w:val="0"/>
                              <w:divBdr>
                                <w:top w:val="none" w:sz="0" w:space="0" w:color="auto"/>
                                <w:left w:val="none" w:sz="0" w:space="0" w:color="auto"/>
                                <w:bottom w:val="none" w:sz="0" w:space="0" w:color="auto"/>
                                <w:right w:val="none" w:sz="0" w:space="0" w:color="auto"/>
                              </w:divBdr>
                              <w:divsChild>
                                <w:div w:id="1929465175">
                                  <w:marLeft w:val="0"/>
                                  <w:marRight w:val="0"/>
                                  <w:marTop w:val="0"/>
                                  <w:marBottom w:val="0"/>
                                  <w:divBdr>
                                    <w:top w:val="none" w:sz="0" w:space="0" w:color="auto"/>
                                    <w:left w:val="none" w:sz="0" w:space="0" w:color="auto"/>
                                    <w:bottom w:val="none" w:sz="0" w:space="0" w:color="auto"/>
                                    <w:right w:val="none" w:sz="0" w:space="0" w:color="auto"/>
                                  </w:divBdr>
                                  <w:divsChild>
                                    <w:div w:id="923100864">
                                      <w:marLeft w:val="0"/>
                                      <w:marRight w:val="0"/>
                                      <w:marTop w:val="0"/>
                                      <w:marBottom w:val="0"/>
                                      <w:divBdr>
                                        <w:top w:val="none" w:sz="0" w:space="0" w:color="auto"/>
                                        <w:left w:val="none" w:sz="0" w:space="0" w:color="auto"/>
                                        <w:bottom w:val="none" w:sz="0" w:space="0" w:color="auto"/>
                                        <w:right w:val="none" w:sz="0" w:space="0" w:color="auto"/>
                                      </w:divBdr>
                                      <w:divsChild>
                                        <w:div w:id="19274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plifyae.org/"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gov/dwd/files/Policy_2014-02_HSE_FINAL.pdf"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4177</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MEBaker</dc:creator>
  <cp:lastModifiedBy>AHawkins</cp:lastModifiedBy>
  <cp:revision>2</cp:revision>
  <cp:lastPrinted>2013-12-27T17:01:00Z</cp:lastPrinted>
  <dcterms:created xsi:type="dcterms:W3CDTF">2014-12-22T18:22:00Z</dcterms:created>
  <dcterms:modified xsi:type="dcterms:W3CDTF">2014-12-22T18:22:00Z</dcterms:modified>
</cp:coreProperties>
</file>