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6013" w14:textId="2949060F" w:rsidR="007075C3" w:rsidRPr="003A4861" w:rsidRDefault="007075C3" w:rsidP="00CA3A2F">
      <w:pPr>
        <w:pStyle w:val="Title"/>
        <w:spacing w:before="120" w:after="120" w:line="259" w:lineRule="auto"/>
        <w:contextualSpacing w:val="0"/>
        <w:rPr>
          <w:rFonts w:ascii="Times New Roman" w:hAnsi="Times New Roman" w:cs="Times New Roman"/>
          <w:color w:val="auto"/>
          <w:sz w:val="28"/>
          <w:szCs w:val="28"/>
        </w:rPr>
      </w:pPr>
      <w:r w:rsidRPr="003A4861">
        <w:rPr>
          <w:rFonts w:ascii="Times New Roman" w:hAnsi="Times New Roman" w:cs="Times New Roman"/>
          <w:color w:val="auto"/>
          <w:sz w:val="28"/>
          <w:szCs w:val="28"/>
        </w:rPr>
        <w:t>Texas Adult Education and Literacy End</w:t>
      </w:r>
      <w:r w:rsidR="00ED6499" w:rsidRPr="003A4861">
        <w:rPr>
          <w:rFonts w:ascii="Times New Roman" w:hAnsi="Times New Roman" w:cs="Times New Roman"/>
          <w:color w:val="auto"/>
          <w:sz w:val="28"/>
          <w:szCs w:val="28"/>
        </w:rPr>
        <w:t>-</w:t>
      </w:r>
      <w:r w:rsidRPr="003A4861">
        <w:rPr>
          <w:rFonts w:ascii="Times New Roman" w:hAnsi="Times New Roman" w:cs="Times New Roman"/>
          <w:color w:val="auto"/>
          <w:sz w:val="28"/>
          <w:szCs w:val="28"/>
        </w:rPr>
        <w:t>of</w:t>
      </w:r>
      <w:r w:rsidR="00ED6499" w:rsidRPr="003A4861">
        <w:rPr>
          <w:rFonts w:ascii="Times New Roman" w:hAnsi="Times New Roman" w:cs="Times New Roman"/>
          <w:color w:val="auto"/>
          <w:sz w:val="28"/>
          <w:szCs w:val="28"/>
        </w:rPr>
        <w:t>-</w:t>
      </w:r>
      <w:r w:rsidRPr="003A4861">
        <w:rPr>
          <w:rFonts w:ascii="Times New Roman" w:hAnsi="Times New Roman" w:cs="Times New Roman"/>
          <w:color w:val="auto"/>
          <w:sz w:val="28"/>
          <w:szCs w:val="28"/>
        </w:rPr>
        <w:t>Year Report</w:t>
      </w:r>
    </w:p>
    <w:p w14:paraId="69373090" w14:textId="60B0373A" w:rsidR="6F656EEA" w:rsidRPr="003A4861" w:rsidRDefault="007075C3" w:rsidP="00CA3A2F">
      <w:pPr>
        <w:pStyle w:val="Title"/>
        <w:spacing w:before="120" w:after="120" w:line="259" w:lineRule="auto"/>
        <w:contextualSpacing w:val="0"/>
        <w:rPr>
          <w:rFonts w:ascii="Times New Roman" w:hAnsi="Times New Roman" w:cs="Times New Roman"/>
          <w:color w:val="auto"/>
          <w:sz w:val="28"/>
          <w:szCs w:val="28"/>
        </w:rPr>
      </w:pPr>
      <w:r w:rsidRPr="003A4861">
        <w:rPr>
          <w:rFonts w:ascii="Times New Roman" w:hAnsi="Times New Roman" w:cs="Times New Roman"/>
          <w:color w:val="auto"/>
          <w:sz w:val="28"/>
          <w:szCs w:val="28"/>
        </w:rPr>
        <w:t>Program Year 20</w:t>
      </w:r>
      <w:r w:rsidR="00A976A2" w:rsidRPr="003A4861">
        <w:rPr>
          <w:rFonts w:ascii="Times New Roman" w:hAnsi="Times New Roman" w:cs="Times New Roman"/>
          <w:color w:val="auto"/>
          <w:sz w:val="28"/>
          <w:szCs w:val="28"/>
        </w:rPr>
        <w:t>1</w:t>
      </w:r>
      <w:r w:rsidR="00291AAE" w:rsidRPr="003A4861">
        <w:rPr>
          <w:rFonts w:ascii="Times New Roman" w:hAnsi="Times New Roman" w:cs="Times New Roman"/>
          <w:color w:val="auto"/>
          <w:sz w:val="28"/>
          <w:szCs w:val="28"/>
        </w:rPr>
        <w:t>9</w:t>
      </w:r>
      <w:r w:rsidRPr="003A4861">
        <w:rPr>
          <w:rFonts w:ascii="Times New Roman" w:hAnsi="Times New Roman" w:cs="Times New Roman"/>
          <w:color w:val="auto"/>
          <w:sz w:val="28"/>
          <w:szCs w:val="28"/>
        </w:rPr>
        <w:t>–20</w:t>
      </w:r>
      <w:r w:rsidR="00291AAE" w:rsidRPr="003A4861">
        <w:rPr>
          <w:rFonts w:ascii="Times New Roman" w:hAnsi="Times New Roman" w:cs="Times New Roman"/>
          <w:color w:val="auto"/>
          <w:sz w:val="28"/>
          <w:szCs w:val="28"/>
        </w:rPr>
        <w:t>20</w:t>
      </w:r>
    </w:p>
    <w:p w14:paraId="76E2C4A8" w14:textId="77777777" w:rsidR="007075C3" w:rsidRPr="003A4861" w:rsidRDefault="007075C3" w:rsidP="00CA3A2F">
      <w:pPr>
        <w:pStyle w:val="Heading1"/>
        <w:spacing w:before="120" w:after="120" w:line="259" w:lineRule="auto"/>
        <w:rPr>
          <w:sz w:val="23"/>
          <w:szCs w:val="23"/>
        </w:rPr>
      </w:pPr>
      <w:r w:rsidRPr="003A4861">
        <w:rPr>
          <w:sz w:val="23"/>
          <w:szCs w:val="23"/>
        </w:rPr>
        <w:t>Executive Summary</w:t>
      </w:r>
    </w:p>
    <w:p w14:paraId="3AAFECE6" w14:textId="5CFC6ADD" w:rsidR="0044357E" w:rsidRPr="003A4861" w:rsidRDefault="00AD042A" w:rsidP="00CA3A2F">
      <w:pPr>
        <w:pStyle w:val="BodyText"/>
        <w:spacing w:before="120" w:after="120" w:line="259" w:lineRule="auto"/>
        <w:rPr>
          <w:sz w:val="23"/>
          <w:szCs w:val="23"/>
        </w:rPr>
      </w:pPr>
      <w:r w:rsidRPr="003A4861">
        <w:rPr>
          <w:sz w:val="23"/>
          <w:szCs w:val="23"/>
        </w:rPr>
        <w:t xml:space="preserve">Each year, the </w:t>
      </w:r>
      <w:r w:rsidR="00277285" w:rsidRPr="003A4861">
        <w:rPr>
          <w:sz w:val="23"/>
          <w:szCs w:val="23"/>
        </w:rPr>
        <w:t>US Department of Education</w:t>
      </w:r>
      <w:r w:rsidR="00F5125D" w:rsidRPr="003A4861">
        <w:rPr>
          <w:sz w:val="23"/>
          <w:szCs w:val="23"/>
        </w:rPr>
        <w:t>’s</w:t>
      </w:r>
      <w:r w:rsidR="00277285" w:rsidRPr="003A4861">
        <w:rPr>
          <w:sz w:val="23"/>
          <w:szCs w:val="23"/>
        </w:rPr>
        <w:t xml:space="preserve"> </w:t>
      </w:r>
      <w:r w:rsidRPr="003A4861">
        <w:rPr>
          <w:sz w:val="23"/>
          <w:szCs w:val="23"/>
        </w:rPr>
        <w:t xml:space="preserve">Office of Career, Technical, and Adult Education </w:t>
      </w:r>
      <w:r w:rsidR="005323A4" w:rsidRPr="003A4861">
        <w:rPr>
          <w:sz w:val="23"/>
          <w:szCs w:val="23"/>
        </w:rPr>
        <w:t xml:space="preserve">(OCTAE) </w:t>
      </w:r>
      <w:r w:rsidRPr="003A4861">
        <w:rPr>
          <w:sz w:val="23"/>
          <w:szCs w:val="23"/>
        </w:rPr>
        <w:t>requires</w:t>
      </w:r>
      <w:r w:rsidR="00A16D5D" w:rsidRPr="003A4861">
        <w:rPr>
          <w:sz w:val="23"/>
          <w:szCs w:val="23"/>
        </w:rPr>
        <w:t xml:space="preserve"> state agencies </w:t>
      </w:r>
      <w:r w:rsidR="00ED6499" w:rsidRPr="003A4861">
        <w:rPr>
          <w:sz w:val="23"/>
          <w:szCs w:val="23"/>
        </w:rPr>
        <w:t xml:space="preserve">that implement </w:t>
      </w:r>
      <w:r w:rsidR="00A16D5D" w:rsidRPr="003A4861">
        <w:rPr>
          <w:sz w:val="23"/>
          <w:szCs w:val="23"/>
        </w:rPr>
        <w:t>adult education and literacy programs under the Adult Education and Family Literacy Act</w:t>
      </w:r>
      <w:r w:rsidR="00C8005F" w:rsidRPr="003A4861">
        <w:rPr>
          <w:sz w:val="23"/>
          <w:szCs w:val="23"/>
        </w:rPr>
        <w:t xml:space="preserve"> (AEFLA)</w:t>
      </w:r>
      <w:r w:rsidR="00A16D5D" w:rsidRPr="003A4861">
        <w:rPr>
          <w:sz w:val="23"/>
          <w:szCs w:val="23"/>
        </w:rPr>
        <w:t xml:space="preserve"> </w:t>
      </w:r>
      <w:r w:rsidR="008C67C8" w:rsidRPr="003A4861">
        <w:rPr>
          <w:sz w:val="23"/>
          <w:szCs w:val="23"/>
        </w:rPr>
        <w:t xml:space="preserve">to </w:t>
      </w:r>
      <w:r w:rsidR="00A16D5D" w:rsidRPr="003A4861">
        <w:rPr>
          <w:sz w:val="23"/>
          <w:szCs w:val="23"/>
        </w:rPr>
        <w:t>submit a narrative report detailing</w:t>
      </w:r>
      <w:r w:rsidR="0044357E" w:rsidRPr="003A4861">
        <w:rPr>
          <w:sz w:val="23"/>
          <w:szCs w:val="23"/>
        </w:rPr>
        <w:t>:</w:t>
      </w:r>
      <w:r w:rsidR="00C83B74" w:rsidRPr="003A4861">
        <w:rPr>
          <w:sz w:val="23"/>
          <w:szCs w:val="23"/>
        </w:rPr>
        <w:t xml:space="preserve"> </w:t>
      </w:r>
    </w:p>
    <w:p w14:paraId="7B84B2D8" w14:textId="7A49F4DC" w:rsidR="0044357E" w:rsidRPr="003A4861" w:rsidRDefault="00C83B74" w:rsidP="00CA3A2F">
      <w:pPr>
        <w:pStyle w:val="BodyText"/>
        <w:numPr>
          <w:ilvl w:val="0"/>
          <w:numId w:val="18"/>
        </w:numPr>
        <w:spacing w:before="120" w:after="120" w:line="259" w:lineRule="auto"/>
        <w:rPr>
          <w:sz w:val="23"/>
          <w:szCs w:val="23"/>
        </w:rPr>
      </w:pPr>
      <w:r w:rsidRPr="003A4861">
        <w:rPr>
          <w:sz w:val="23"/>
          <w:szCs w:val="23"/>
        </w:rPr>
        <w:t xml:space="preserve">the use of </w:t>
      </w:r>
      <w:r w:rsidR="0008677E" w:rsidRPr="003A4861">
        <w:rPr>
          <w:sz w:val="23"/>
          <w:szCs w:val="23"/>
        </w:rPr>
        <w:t>S</w:t>
      </w:r>
      <w:r w:rsidRPr="003A4861">
        <w:rPr>
          <w:sz w:val="23"/>
          <w:szCs w:val="23"/>
        </w:rPr>
        <w:t>tate</w:t>
      </w:r>
      <w:r w:rsidR="00633082" w:rsidRPr="003A4861">
        <w:rPr>
          <w:sz w:val="23"/>
          <w:szCs w:val="23"/>
        </w:rPr>
        <w:t xml:space="preserve"> </w:t>
      </w:r>
      <w:r w:rsidR="0008677E" w:rsidRPr="003A4861">
        <w:rPr>
          <w:sz w:val="23"/>
          <w:szCs w:val="23"/>
        </w:rPr>
        <w:t>L</w:t>
      </w:r>
      <w:r w:rsidRPr="003A4861">
        <w:rPr>
          <w:sz w:val="23"/>
          <w:szCs w:val="23"/>
        </w:rPr>
        <w:t>eadership funds</w:t>
      </w:r>
      <w:r w:rsidR="0008677E" w:rsidRPr="003A4861">
        <w:rPr>
          <w:sz w:val="23"/>
          <w:szCs w:val="23"/>
        </w:rPr>
        <w:t>;</w:t>
      </w:r>
      <w:r w:rsidR="00D03DFF" w:rsidRPr="003A4861">
        <w:rPr>
          <w:sz w:val="23"/>
          <w:szCs w:val="23"/>
        </w:rPr>
        <w:t xml:space="preserve"> </w:t>
      </w:r>
    </w:p>
    <w:p w14:paraId="020A7B01" w14:textId="535011E6" w:rsidR="0044357E" w:rsidRPr="003A4861" w:rsidRDefault="00504B4F" w:rsidP="00CA3A2F">
      <w:pPr>
        <w:pStyle w:val="BodyText"/>
        <w:numPr>
          <w:ilvl w:val="0"/>
          <w:numId w:val="18"/>
        </w:numPr>
        <w:spacing w:before="120" w:after="120" w:line="259" w:lineRule="auto"/>
        <w:rPr>
          <w:sz w:val="23"/>
          <w:szCs w:val="23"/>
        </w:rPr>
      </w:pPr>
      <w:r w:rsidRPr="003A4861">
        <w:rPr>
          <w:sz w:val="23"/>
          <w:szCs w:val="23"/>
        </w:rPr>
        <w:t xml:space="preserve">the </w:t>
      </w:r>
      <w:proofErr w:type="gramStart"/>
      <w:r w:rsidR="0029309D" w:rsidRPr="003A4861">
        <w:rPr>
          <w:sz w:val="23"/>
          <w:szCs w:val="23"/>
        </w:rPr>
        <w:t>manner in which</w:t>
      </w:r>
      <w:proofErr w:type="gramEnd"/>
      <w:r w:rsidR="0029309D" w:rsidRPr="003A4861">
        <w:rPr>
          <w:sz w:val="23"/>
          <w:szCs w:val="23"/>
        </w:rPr>
        <w:t xml:space="preserve"> </w:t>
      </w:r>
      <w:r w:rsidR="0097312A" w:rsidRPr="003A4861">
        <w:rPr>
          <w:sz w:val="23"/>
          <w:szCs w:val="23"/>
        </w:rPr>
        <w:t>the</w:t>
      </w:r>
      <w:r w:rsidR="00D03DFF" w:rsidRPr="003A4861">
        <w:rPr>
          <w:sz w:val="23"/>
          <w:szCs w:val="23"/>
        </w:rPr>
        <w:t xml:space="preserve"> Adult Education and Literacy (AEL) program </w:t>
      </w:r>
      <w:r w:rsidR="00355B25" w:rsidRPr="003A4861">
        <w:rPr>
          <w:sz w:val="23"/>
          <w:szCs w:val="23"/>
        </w:rPr>
        <w:t>performance was</w:t>
      </w:r>
      <w:r w:rsidR="0029309D" w:rsidRPr="003A4861">
        <w:rPr>
          <w:sz w:val="23"/>
          <w:szCs w:val="23"/>
        </w:rPr>
        <w:t xml:space="preserve"> analyzed</w:t>
      </w:r>
      <w:r w:rsidR="0008677E" w:rsidRPr="003A4861">
        <w:rPr>
          <w:sz w:val="23"/>
          <w:szCs w:val="23"/>
        </w:rPr>
        <w:t>;</w:t>
      </w:r>
    </w:p>
    <w:p w14:paraId="443472CB" w14:textId="4A3DD878" w:rsidR="0044357E" w:rsidRPr="003A4861" w:rsidRDefault="0008677E" w:rsidP="00CA3A2F">
      <w:pPr>
        <w:pStyle w:val="BodyText"/>
        <w:numPr>
          <w:ilvl w:val="0"/>
          <w:numId w:val="18"/>
        </w:numPr>
        <w:spacing w:before="120" w:after="120" w:line="259" w:lineRule="auto"/>
        <w:rPr>
          <w:sz w:val="23"/>
          <w:szCs w:val="23"/>
        </w:rPr>
      </w:pPr>
      <w:r w:rsidRPr="003A4861">
        <w:rPr>
          <w:sz w:val="23"/>
          <w:szCs w:val="23"/>
        </w:rPr>
        <w:t xml:space="preserve">the </w:t>
      </w:r>
      <w:r w:rsidR="00504B4F" w:rsidRPr="003A4861">
        <w:rPr>
          <w:sz w:val="23"/>
          <w:szCs w:val="23"/>
        </w:rPr>
        <w:t>integration of</w:t>
      </w:r>
      <w:r w:rsidR="00D03DFF" w:rsidRPr="003A4861">
        <w:rPr>
          <w:sz w:val="23"/>
          <w:szCs w:val="23"/>
        </w:rPr>
        <w:t xml:space="preserve"> </w:t>
      </w:r>
      <w:r w:rsidRPr="003A4861">
        <w:rPr>
          <w:sz w:val="23"/>
          <w:szCs w:val="23"/>
        </w:rPr>
        <w:t>the AEL program with Workforce Innovation and Opportunity Act (WIOA) one-stop partners</w:t>
      </w:r>
      <w:r w:rsidR="0044357E" w:rsidRPr="003A4861">
        <w:rPr>
          <w:sz w:val="23"/>
          <w:szCs w:val="23"/>
        </w:rPr>
        <w:t>;</w:t>
      </w:r>
      <w:r w:rsidRPr="003A4861">
        <w:rPr>
          <w:sz w:val="23"/>
          <w:szCs w:val="23"/>
        </w:rPr>
        <w:t xml:space="preserve"> </w:t>
      </w:r>
    </w:p>
    <w:p w14:paraId="34D0D851" w14:textId="77777777" w:rsidR="00B54C7D" w:rsidRPr="003A4861" w:rsidRDefault="00CF1FF5" w:rsidP="00CA3A2F">
      <w:pPr>
        <w:pStyle w:val="BodyText"/>
        <w:numPr>
          <w:ilvl w:val="0"/>
          <w:numId w:val="18"/>
        </w:numPr>
        <w:spacing w:before="120" w:after="120" w:line="259" w:lineRule="auto"/>
        <w:rPr>
          <w:sz w:val="23"/>
          <w:szCs w:val="23"/>
        </w:rPr>
      </w:pPr>
      <w:r w:rsidRPr="003A4861">
        <w:rPr>
          <w:sz w:val="23"/>
          <w:szCs w:val="23"/>
        </w:rPr>
        <w:t xml:space="preserve">the implementation of the Integrated English Literacy and Civics Education (IELCE) program; </w:t>
      </w:r>
    </w:p>
    <w:p w14:paraId="028F8025" w14:textId="71ABE14C" w:rsidR="0044357E" w:rsidRPr="003A4861" w:rsidRDefault="00B54C7D" w:rsidP="00CA3A2F">
      <w:pPr>
        <w:pStyle w:val="BodyText"/>
        <w:numPr>
          <w:ilvl w:val="0"/>
          <w:numId w:val="18"/>
        </w:numPr>
        <w:spacing w:before="120" w:after="120" w:line="259" w:lineRule="auto"/>
        <w:rPr>
          <w:sz w:val="23"/>
          <w:szCs w:val="23"/>
        </w:rPr>
      </w:pPr>
      <w:r w:rsidRPr="003A4861">
        <w:rPr>
          <w:sz w:val="23"/>
          <w:szCs w:val="23"/>
        </w:rPr>
        <w:t xml:space="preserve">adult education standards; </w:t>
      </w:r>
      <w:r w:rsidR="00044105" w:rsidRPr="003A4861">
        <w:rPr>
          <w:sz w:val="23"/>
          <w:szCs w:val="23"/>
        </w:rPr>
        <w:t xml:space="preserve">and </w:t>
      </w:r>
    </w:p>
    <w:p w14:paraId="6841ECA1" w14:textId="2EEBB1F4" w:rsidR="00B500D3" w:rsidRPr="003A4861" w:rsidRDefault="00365D71" w:rsidP="00CA3A2F">
      <w:pPr>
        <w:pStyle w:val="BodyText"/>
        <w:numPr>
          <w:ilvl w:val="0"/>
          <w:numId w:val="18"/>
        </w:numPr>
        <w:spacing w:before="120" w:after="120" w:line="259" w:lineRule="auto"/>
        <w:rPr>
          <w:sz w:val="23"/>
          <w:szCs w:val="23"/>
        </w:rPr>
      </w:pPr>
      <w:r w:rsidRPr="003A4861">
        <w:rPr>
          <w:sz w:val="23"/>
          <w:szCs w:val="23"/>
        </w:rPr>
        <w:t xml:space="preserve">programs for </w:t>
      </w:r>
      <w:r w:rsidR="00044105" w:rsidRPr="003A4861">
        <w:rPr>
          <w:sz w:val="23"/>
          <w:szCs w:val="23"/>
        </w:rPr>
        <w:t>corrections</w:t>
      </w:r>
      <w:r w:rsidRPr="003A4861">
        <w:rPr>
          <w:sz w:val="23"/>
          <w:szCs w:val="23"/>
        </w:rPr>
        <w:t xml:space="preserve"> education</w:t>
      </w:r>
      <w:r w:rsidR="00044105" w:rsidRPr="003A4861">
        <w:rPr>
          <w:sz w:val="23"/>
          <w:szCs w:val="23"/>
        </w:rPr>
        <w:t>.</w:t>
      </w:r>
    </w:p>
    <w:p w14:paraId="751FD8BD" w14:textId="23C0DCD9" w:rsidR="0040544E" w:rsidRPr="003A4861" w:rsidRDefault="00EA0CFE" w:rsidP="008B7529">
      <w:pPr>
        <w:pStyle w:val="BodyText"/>
        <w:spacing w:before="120" w:after="120" w:line="259" w:lineRule="auto"/>
        <w:rPr>
          <w:sz w:val="23"/>
          <w:szCs w:val="23"/>
        </w:rPr>
      </w:pPr>
      <w:r w:rsidRPr="003A4861">
        <w:rPr>
          <w:sz w:val="23"/>
          <w:szCs w:val="23"/>
        </w:rPr>
        <w:t xml:space="preserve">Due to the </w:t>
      </w:r>
      <w:r w:rsidR="0040544E" w:rsidRPr="003A4861">
        <w:rPr>
          <w:sz w:val="23"/>
          <w:szCs w:val="23"/>
        </w:rPr>
        <w:t>impact</w:t>
      </w:r>
      <w:r w:rsidRPr="003A4861">
        <w:rPr>
          <w:sz w:val="23"/>
          <w:szCs w:val="23"/>
        </w:rPr>
        <w:t xml:space="preserve"> </w:t>
      </w:r>
      <w:r w:rsidR="00860A09" w:rsidRPr="003A4861">
        <w:rPr>
          <w:sz w:val="23"/>
          <w:szCs w:val="23"/>
        </w:rPr>
        <w:t xml:space="preserve">that </w:t>
      </w:r>
      <w:r w:rsidRPr="003A4861">
        <w:rPr>
          <w:sz w:val="23"/>
          <w:szCs w:val="23"/>
        </w:rPr>
        <w:t>the COVID-19 pandemic (</w:t>
      </w:r>
      <w:r w:rsidR="00DB3B7B" w:rsidRPr="003A4861">
        <w:rPr>
          <w:sz w:val="23"/>
          <w:szCs w:val="23"/>
        </w:rPr>
        <w:t>COVID-19</w:t>
      </w:r>
      <w:r w:rsidRPr="003A4861">
        <w:rPr>
          <w:sz w:val="23"/>
          <w:szCs w:val="23"/>
        </w:rPr>
        <w:t xml:space="preserve">) </w:t>
      </w:r>
      <w:r w:rsidR="00792961" w:rsidRPr="003A4861">
        <w:rPr>
          <w:sz w:val="23"/>
          <w:szCs w:val="23"/>
        </w:rPr>
        <w:t xml:space="preserve">has </w:t>
      </w:r>
      <w:r w:rsidRPr="003A4861">
        <w:rPr>
          <w:sz w:val="23"/>
          <w:szCs w:val="23"/>
        </w:rPr>
        <w:t>had on AEL service delivery</w:t>
      </w:r>
      <w:r w:rsidR="00C83597" w:rsidRPr="003A4861">
        <w:rPr>
          <w:sz w:val="23"/>
          <w:szCs w:val="23"/>
        </w:rPr>
        <w:t xml:space="preserve"> nationwide</w:t>
      </w:r>
      <w:r w:rsidR="00E843CF" w:rsidRPr="003A4861">
        <w:rPr>
          <w:sz w:val="23"/>
          <w:szCs w:val="23"/>
        </w:rPr>
        <w:t xml:space="preserve"> </w:t>
      </w:r>
      <w:r w:rsidR="00DB3B7B" w:rsidRPr="003A4861">
        <w:rPr>
          <w:sz w:val="23"/>
          <w:szCs w:val="23"/>
        </w:rPr>
        <w:t>since</w:t>
      </w:r>
      <w:r w:rsidR="00A00581" w:rsidRPr="003A4861">
        <w:rPr>
          <w:sz w:val="23"/>
          <w:szCs w:val="23"/>
        </w:rPr>
        <w:t xml:space="preserve"> March</w:t>
      </w:r>
      <w:r w:rsidR="00E843CF" w:rsidRPr="003A4861">
        <w:rPr>
          <w:sz w:val="23"/>
          <w:szCs w:val="23"/>
        </w:rPr>
        <w:t xml:space="preserve"> </w:t>
      </w:r>
      <w:r w:rsidR="00ED6499" w:rsidRPr="003A4861">
        <w:rPr>
          <w:sz w:val="23"/>
          <w:szCs w:val="23"/>
        </w:rPr>
        <w:t>2020</w:t>
      </w:r>
      <w:r w:rsidRPr="003A4861">
        <w:rPr>
          <w:sz w:val="23"/>
          <w:szCs w:val="23"/>
        </w:rPr>
        <w:t xml:space="preserve">, OCTAE requested that state agencies </w:t>
      </w:r>
      <w:r w:rsidR="00ED6499" w:rsidRPr="003A4861">
        <w:rPr>
          <w:sz w:val="23"/>
          <w:szCs w:val="23"/>
        </w:rPr>
        <w:t xml:space="preserve">that </w:t>
      </w:r>
      <w:r w:rsidRPr="003A4861">
        <w:rPr>
          <w:sz w:val="23"/>
          <w:szCs w:val="23"/>
        </w:rPr>
        <w:t>administer the AEFLA</w:t>
      </w:r>
      <w:r w:rsidR="00E843CF" w:rsidRPr="003A4861">
        <w:rPr>
          <w:sz w:val="23"/>
          <w:szCs w:val="23"/>
        </w:rPr>
        <w:t xml:space="preserve"> </w:t>
      </w:r>
      <w:r w:rsidR="00846FD9" w:rsidRPr="003A4861">
        <w:rPr>
          <w:sz w:val="23"/>
          <w:szCs w:val="23"/>
        </w:rPr>
        <w:t xml:space="preserve">program </w:t>
      </w:r>
      <w:r w:rsidR="00E843CF" w:rsidRPr="003A4861">
        <w:rPr>
          <w:sz w:val="23"/>
          <w:szCs w:val="23"/>
        </w:rPr>
        <w:t xml:space="preserve">provide supplemental </w:t>
      </w:r>
      <w:r w:rsidR="00F264CF" w:rsidRPr="003A4861">
        <w:rPr>
          <w:sz w:val="23"/>
          <w:szCs w:val="23"/>
        </w:rPr>
        <w:t xml:space="preserve">detail </w:t>
      </w:r>
      <w:r w:rsidR="00ED6499" w:rsidRPr="003A4861">
        <w:rPr>
          <w:sz w:val="23"/>
          <w:szCs w:val="23"/>
        </w:rPr>
        <w:t xml:space="preserve">to address </w:t>
      </w:r>
      <w:r w:rsidR="00DB3B7B" w:rsidRPr="003A4861">
        <w:rPr>
          <w:sz w:val="23"/>
          <w:szCs w:val="23"/>
        </w:rPr>
        <w:t>COVID-19</w:t>
      </w:r>
      <w:r w:rsidR="00F264CF" w:rsidRPr="003A4861">
        <w:rPr>
          <w:sz w:val="23"/>
          <w:szCs w:val="23"/>
        </w:rPr>
        <w:t>’s impact</w:t>
      </w:r>
      <w:r w:rsidR="0040544E" w:rsidRPr="003A4861">
        <w:rPr>
          <w:sz w:val="23"/>
          <w:szCs w:val="23"/>
        </w:rPr>
        <w:t xml:space="preserve">. </w:t>
      </w:r>
      <w:r w:rsidR="00846FD9" w:rsidRPr="003A4861">
        <w:rPr>
          <w:sz w:val="23"/>
          <w:szCs w:val="23"/>
        </w:rPr>
        <w:t xml:space="preserve">This report incorporates how </w:t>
      </w:r>
      <w:r w:rsidR="00860A09" w:rsidRPr="003A4861">
        <w:rPr>
          <w:sz w:val="23"/>
          <w:szCs w:val="23"/>
        </w:rPr>
        <w:t>the Texas Workforce Commission (</w:t>
      </w:r>
      <w:r w:rsidR="00846FD9" w:rsidRPr="003A4861">
        <w:rPr>
          <w:sz w:val="23"/>
          <w:szCs w:val="23"/>
        </w:rPr>
        <w:t>TWC</w:t>
      </w:r>
      <w:r w:rsidR="00860A09" w:rsidRPr="003A4861">
        <w:rPr>
          <w:sz w:val="23"/>
          <w:szCs w:val="23"/>
        </w:rPr>
        <w:t>)</w:t>
      </w:r>
      <w:r w:rsidR="00846FD9" w:rsidRPr="003A4861">
        <w:rPr>
          <w:sz w:val="23"/>
          <w:szCs w:val="23"/>
        </w:rPr>
        <w:t xml:space="preserve"> </w:t>
      </w:r>
      <w:r w:rsidR="00CD303D" w:rsidRPr="003A4861">
        <w:rPr>
          <w:sz w:val="23"/>
          <w:szCs w:val="23"/>
        </w:rPr>
        <w:t>took</w:t>
      </w:r>
      <w:r w:rsidR="00846FD9" w:rsidRPr="003A4861">
        <w:rPr>
          <w:sz w:val="23"/>
          <w:szCs w:val="23"/>
        </w:rPr>
        <w:t xml:space="preserve"> immediate </w:t>
      </w:r>
      <w:r w:rsidR="0069618E" w:rsidRPr="003A4861">
        <w:rPr>
          <w:sz w:val="23"/>
          <w:szCs w:val="23"/>
        </w:rPr>
        <w:t xml:space="preserve">steps to support AEL programs’ transition to </w:t>
      </w:r>
      <w:r w:rsidR="0067502A" w:rsidRPr="003A4861">
        <w:rPr>
          <w:sz w:val="23"/>
          <w:szCs w:val="23"/>
        </w:rPr>
        <w:t>distance</w:t>
      </w:r>
      <w:r w:rsidR="0069618E" w:rsidRPr="003A4861">
        <w:rPr>
          <w:sz w:val="23"/>
          <w:szCs w:val="23"/>
        </w:rPr>
        <w:t xml:space="preserve"> </w:t>
      </w:r>
      <w:r w:rsidR="005B2A68" w:rsidRPr="003A4861">
        <w:rPr>
          <w:sz w:val="23"/>
          <w:szCs w:val="23"/>
        </w:rPr>
        <w:t xml:space="preserve">and </w:t>
      </w:r>
      <w:r w:rsidR="008617BB" w:rsidRPr="003A4861">
        <w:rPr>
          <w:sz w:val="23"/>
          <w:szCs w:val="23"/>
        </w:rPr>
        <w:t xml:space="preserve">virtual </w:t>
      </w:r>
      <w:r w:rsidR="005B2A68" w:rsidRPr="003A4861">
        <w:rPr>
          <w:sz w:val="23"/>
          <w:szCs w:val="23"/>
        </w:rPr>
        <w:t>learning options.</w:t>
      </w:r>
      <w:r w:rsidR="00FA14C7" w:rsidRPr="003A4861">
        <w:rPr>
          <w:sz w:val="23"/>
          <w:szCs w:val="23"/>
        </w:rPr>
        <w:t xml:space="preserve"> </w:t>
      </w:r>
      <w:r w:rsidR="00290581" w:rsidRPr="003A4861">
        <w:rPr>
          <w:sz w:val="23"/>
          <w:szCs w:val="23"/>
        </w:rPr>
        <w:t xml:space="preserve">TWC </w:t>
      </w:r>
      <w:hyperlink r:id="rId11">
        <w:r w:rsidR="00FA14C7" w:rsidRPr="003A4861">
          <w:rPr>
            <w:rStyle w:val="Hyperlink"/>
            <w:sz w:val="23"/>
            <w:szCs w:val="23"/>
          </w:rPr>
          <w:t xml:space="preserve">AEL Letter 06-20, </w:t>
        </w:r>
        <w:r w:rsidR="00860A09" w:rsidRPr="003A4861">
          <w:rPr>
            <w:rStyle w:val="Hyperlink"/>
            <w:sz w:val="23"/>
            <w:szCs w:val="23"/>
          </w:rPr>
          <w:t>issued September 11, 2020, and titled “</w:t>
        </w:r>
        <w:r w:rsidR="004275E8" w:rsidRPr="003A4861">
          <w:rPr>
            <w:rStyle w:val="Hyperlink"/>
            <w:sz w:val="23"/>
            <w:szCs w:val="23"/>
          </w:rPr>
          <w:t>Adult Education and</w:t>
        </w:r>
        <w:r w:rsidR="007D57AC" w:rsidRPr="003A4861">
          <w:rPr>
            <w:rStyle w:val="Hyperlink"/>
            <w:sz w:val="23"/>
            <w:szCs w:val="23"/>
          </w:rPr>
          <w:t xml:space="preserve"> Literacy</w:t>
        </w:r>
        <w:r w:rsidR="00BA0274" w:rsidRPr="003A4861">
          <w:rPr>
            <w:rStyle w:val="Hyperlink"/>
            <w:sz w:val="23"/>
            <w:szCs w:val="23"/>
          </w:rPr>
          <w:t xml:space="preserve"> Services and Reporting during the COVID-19 Pandemic Period,</w:t>
        </w:r>
      </w:hyperlink>
      <w:r w:rsidR="00860A09" w:rsidRPr="003A4861">
        <w:rPr>
          <w:rStyle w:val="Hyperlink"/>
          <w:sz w:val="23"/>
          <w:szCs w:val="23"/>
          <w:u w:val="none"/>
        </w:rPr>
        <w:t>”</w:t>
      </w:r>
      <w:r w:rsidR="007D57AC" w:rsidRPr="003A4861">
        <w:rPr>
          <w:sz w:val="23"/>
          <w:szCs w:val="23"/>
        </w:rPr>
        <w:t xml:space="preserve"> </w:t>
      </w:r>
      <w:r w:rsidR="01090A8E" w:rsidRPr="003A4861">
        <w:rPr>
          <w:sz w:val="23"/>
          <w:szCs w:val="23"/>
        </w:rPr>
        <w:t>provides details and</w:t>
      </w:r>
      <w:r w:rsidR="00DB3B7B" w:rsidRPr="003A4861">
        <w:rPr>
          <w:sz w:val="23"/>
          <w:szCs w:val="23"/>
        </w:rPr>
        <w:t xml:space="preserve"> </w:t>
      </w:r>
      <w:r w:rsidR="00052635" w:rsidRPr="003A4861">
        <w:rPr>
          <w:sz w:val="23"/>
          <w:szCs w:val="23"/>
        </w:rPr>
        <w:t xml:space="preserve">a timeline of events </w:t>
      </w:r>
      <w:r w:rsidR="00112A1A" w:rsidRPr="003A4861">
        <w:rPr>
          <w:sz w:val="23"/>
          <w:szCs w:val="23"/>
        </w:rPr>
        <w:t>of the funding</w:t>
      </w:r>
      <w:r w:rsidR="00860A09" w:rsidRPr="003A4861">
        <w:rPr>
          <w:sz w:val="23"/>
          <w:szCs w:val="23"/>
        </w:rPr>
        <w:t>—</w:t>
      </w:r>
      <w:r w:rsidR="00112A1A" w:rsidRPr="003A4861">
        <w:rPr>
          <w:sz w:val="23"/>
          <w:szCs w:val="23"/>
        </w:rPr>
        <w:t>including state leadership funds</w:t>
      </w:r>
      <w:r w:rsidR="00860A09" w:rsidRPr="003A4861">
        <w:rPr>
          <w:sz w:val="23"/>
          <w:szCs w:val="23"/>
        </w:rPr>
        <w:t>—</w:t>
      </w:r>
      <w:r w:rsidR="00444679" w:rsidRPr="003A4861">
        <w:rPr>
          <w:sz w:val="23"/>
          <w:szCs w:val="23"/>
        </w:rPr>
        <w:t>and resources made available to grantees during the initial pandemic period</w:t>
      </w:r>
      <w:r w:rsidR="003637D6" w:rsidRPr="003A4861">
        <w:rPr>
          <w:sz w:val="23"/>
          <w:szCs w:val="23"/>
        </w:rPr>
        <w:t>.</w:t>
      </w:r>
    </w:p>
    <w:p w14:paraId="1E629D16" w14:textId="06F22F1E" w:rsidR="00E35C7A" w:rsidRPr="003A4861" w:rsidRDefault="009B13BE" w:rsidP="00CA3A2F">
      <w:pPr>
        <w:pStyle w:val="BodyText"/>
        <w:spacing w:before="120" w:after="120" w:line="259" w:lineRule="auto"/>
        <w:rPr>
          <w:sz w:val="23"/>
          <w:szCs w:val="23"/>
        </w:rPr>
      </w:pPr>
      <w:r w:rsidRPr="003A4861">
        <w:rPr>
          <w:sz w:val="23"/>
          <w:szCs w:val="23"/>
        </w:rPr>
        <w:t xml:space="preserve">In </w:t>
      </w:r>
      <w:r w:rsidR="00D33E2F" w:rsidRPr="003A4861">
        <w:rPr>
          <w:sz w:val="23"/>
          <w:szCs w:val="23"/>
        </w:rPr>
        <w:t>P</w:t>
      </w:r>
      <w:r w:rsidRPr="003A4861">
        <w:rPr>
          <w:sz w:val="23"/>
          <w:szCs w:val="23"/>
        </w:rPr>
        <w:t xml:space="preserve">rogram </w:t>
      </w:r>
      <w:r w:rsidR="00D33E2F" w:rsidRPr="003A4861">
        <w:rPr>
          <w:sz w:val="23"/>
          <w:szCs w:val="23"/>
        </w:rPr>
        <w:t>Y</w:t>
      </w:r>
      <w:r w:rsidRPr="003A4861">
        <w:rPr>
          <w:sz w:val="23"/>
          <w:szCs w:val="23"/>
        </w:rPr>
        <w:t xml:space="preserve">ear </w:t>
      </w:r>
      <w:r w:rsidR="00D47FD9" w:rsidRPr="003A4861">
        <w:rPr>
          <w:sz w:val="23"/>
          <w:szCs w:val="23"/>
        </w:rPr>
        <w:t>201</w:t>
      </w:r>
      <w:r w:rsidR="001549D2" w:rsidRPr="003A4861">
        <w:rPr>
          <w:sz w:val="23"/>
          <w:szCs w:val="23"/>
        </w:rPr>
        <w:t>9</w:t>
      </w:r>
      <w:r w:rsidR="00D3752B" w:rsidRPr="003A4861">
        <w:rPr>
          <w:sz w:val="23"/>
          <w:szCs w:val="23"/>
        </w:rPr>
        <w:t>–</w:t>
      </w:r>
      <w:r w:rsidR="00D47FD9" w:rsidRPr="003A4861">
        <w:rPr>
          <w:sz w:val="23"/>
          <w:szCs w:val="23"/>
        </w:rPr>
        <w:t>20</w:t>
      </w:r>
      <w:r w:rsidR="001549D2" w:rsidRPr="003A4861">
        <w:rPr>
          <w:sz w:val="23"/>
          <w:szCs w:val="23"/>
        </w:rPr>
        <w:t>20</w:t>
      </w:r>
      <w:r w:rsidR="00D33E2F" w:rsidRPr="003A4861">
        <w:rPr>
          <w:sz w:val="23"/>
          <w:szCs w:val="23"/>
        </w:rPr>
        <w:t xml:space="preserve"> (PY’</w:t>
      </w:r>
      <w:r w:rsidR="001549D2" w:rsidRPr="003A4861">
        <w:rPr>
          <w:sz w:val="23"/>
          <w:szCs w:val="23"/>
        </w:rPr>
        <w:t>19</w:t>
      </w:r>
      <w:r w:rsidR="00D33E2F" w:rsidRPr="003A4861">
        <w:rPr>
          <w:sz w:val="23"/>
          <w:szCs w:val="23"/>
        </w:rPr>
        <w:t>–’</w:t>
      </w:r>
      <w:r w:rsidR="001549D2" w:rsidRPr="003A4861">
        <w:rPr>
          <w:sz w:val="23"/>
          <w:szCs w:val="23"/>
        </w:rPr>
        <w:t>20</w:t>
      </w:r>
      <w:r w:rsidR="00D33E2F" w:rsidRPr="003A4861">
        <w:rPr>
          <w:sz w:val="23"/>
          <w:szCs w:val="23"/>
        </w:rPr>
        <w:t>)</w:t>
      </w:r>
      <w:r w:rsidRPr="003A4861">
        <w:rPr>
          <w:sz w:val="23"/>
          <w:szCs w:val="23"/>
        </w:rPr>
        <w:t xml:space="preserve">, </w:t>
      </w:r>
      <w:r w:rsidR="00E35C7A" w:rsidRPr="003A4861">
        <w:rPr>
          <w:sz w:val="23"/>
          <w:szCs w:val="23"/>
        </w:rPr>
        <w:t>t</w:t>
      </w:r>
      <w:r w:rsidR="001A0D76" w:rsidRPr="003A4861">
        <w:rPr>
          <w:sz w:val="23"/>
          <w:szCs w:val="23"/>
        </w:rPr>
        <w:t xml:space="preserve">he </w:t>
      </w:r>
      <w:r w:rsidR="00860A09" w:rsidRPr="003A4861">
        <w:rPr>
          <w:sz w:val="23"/>
          <w:szCs w:val="23"/>
        </w:rPr>
        <w:t>37</w:t>
      </w:r>
      <w:r w:rsidR="001A0D76" w:rsidRPr="003A4861">
        <w:rPr>
          <w:sz w:val="23"/>
          <w:szCs w:val="23"/>
        </w:rPr>
        <w:t xml:space="preserve"> AEL grantees </w:t>
      </w:r>
      <w:proofErr w:type="gramStart"/>
      <w:r w:rsidR="00E35C7A" w:rsidRPr="003A4861">
        <w:rPr>
          <w:sz w:val="23"/>
          <w:szCs w:val="23"/>
        </w:rPr>
        <w:t>entered into</w:t>
      </w:r>
      <w:proofErr w:type="gramEnd"/>
      <w:r w:rsidR="00E35C7A" w:rsidRPr="003A4861">
        <w:rPr>
          <w:sz w:val="23"/>
          <w:szCs w:val="23"/>
        </w:rPr>
        <w:t xml:space="preserve"> the second year </w:t>
      </w:r>
      <w:r w:rsidR="00C5462D" w:rsidRPr="003A4861">
        <w:rPr>
          <w:sz w:val="23"/>
          <w:szCs w:val="23"/>
        </w:rPr>
        <w:t xml:space="preserve">of </w:t>
      </w:r>
      <w:r w:rsidR="00DB3B7B" w:rsidRPr="003A4861">
        <w:rPr>
          <w:sz w:val="23"/>
          <w:szCs w:val="23"/>
        </w:rPr>
        <w:t xml:space="preserve">contracting </w:t>
      </w:r>
      <w:r w:rsidR="005B674A" w:rsidRPr="003A4861">
        <w:rPr>
          <w:sz w:val="23"/>
          <w:szCs w:val="23"/>
        </w:rPr>
        <w:t xml:space="preserve">with TWC and continued to serve approximately </w:t>
      </w:r>
      <w:r w:rsidR="00D0184B" w:rsidRPr="003A4861">
        <w:rPr>
          <w:sz w:val="23"/>
          <w:szCs w:val="23"/>
        </w:rPr>
        <w:t>69,00</w:t>
      </w:r>
      <w:r w:rsidR="00516453" w:rsidRPr="003A4861">
        <w:rPr>
          <w:sz w:val="23"/>
          <w:szCs w:val="23"/>
        </w:rPr>
        <w:t>0</w:t>
      </w:r>
      <w:r w:rsidR="005B674A" w:rsidRPr="003A4861">
        <w:rPr>
          <w:sz w:val="23"/>
          <w:szCs w:val="23"/>
        </w:rPr>
        <w:t xml:space="preserve"> participants</w:t>
      </w:r>
      <w:r w:rsidR="0040544E" w:rsidRPr="003A4861">
        <w:rPr>
          <w:sz w:val="23"/>
          <w:szCs w:val="23"/>
        </w:rPr>
        <w:t>.</w:t>
      </w:r>
      <w:r w:rsidR="00EE648C" w:rsidRPr="003A4861">
        <w:rPr>
          <w:sz w:val="23"/>
          <w:szCs w:val="23"/>
        </w:rPr>
        <w:t xml:space="preserve"> </w:t>
      </w:r>
      <w:r w:rsidR="0072536D" w:rsidRPr="003A4861">
        <w:rPr>
          <w:sz w:val="23"/>
          <w:szCs w:val="23"/>
        </w:rPr>
        <w:t>H</w:t>
      </w:r>
      <w:r w:rsidR="00CE2423" w:rsidRPr="003A4861">
        <w:rPr>
          <w:sz w:val="23"/>
          <w:szCs w:val="23"/>
        </w:rPr>
        <w:t xml:space="preserve">ighlights </w:t>
      </w:r>
      <w:r w:rsidR="00DB3B7B" w:rsidRPr="003A4861">
        <w:rPr>
          <w:sz w:val="23"/>
          <w:szCs w:val="23"/>
        </w:rPr>
        <w:t xml:space="preserve">of </w:t>
      </w:r>
      <w:r w:rsidR="00290581" w:rsidRPr="003A4861">
        <w:rPr>
          <w:sz w:val="23"/>
          <w:szCs w:val="23"/>
        </w:rPr>
        <w:t xml:space="preserve">TWC </w:t>
      </w:r>
      <w:r w:rsidR="00CE2423" w:rsidRPr="003A4861">
        <w:rPr>
          <w:sz w:val="23"/>
          <w:szCs w:val="23"/>
        </w:rPr>
        <w:t>AEL</w:t>
      </w:r>
      <w:r w:rsidR="00DB3B7B" w:rsidRPr="003A4861">
        <w:rPr>
          <w:sz w:val="23"/>
          <w:szCs w:val="23"/>
        </w:rPr>
        <w:t>’s efforts</w:t>
      </w:r>
      <w:r w:rsidR="00CE2423" w:rsidRPr="003A4861">
        <w:rPr>
          <w:sz w:val="23"/>
          <w:szCs w:val="23"/>
        </w:rPr>
        <w:t xml:space="preserve"> </w:t>
      </w:r>
      <w:r w:rsidR="001E2FC3" w:rsidRPr="003A4861">
        <w:rPr>
          <w:sz w:val="23"/>
          <w:szCs w:val="23"/>
        </w:rPr>
        <w:t>to serve its customers</w:t>
      </w:r>
      <w:r w:rsidR="0072536D" w:rsidRPr="003A4861">
        <w:rPr>
          <w:sz w:val="23"/>
          <w:szCs w:val="23"/>
        </w:rPr>
        <w:t xml:space="preserve"> </w:t>
      </w:r>
      <w:r w:rsidR="00010FF8" w:rsidRPr="003A4861">
        <w:rPr>
          <w:sz w:val="23"/>
          <w:szCs w:val="23"/>
        </w:rPr>
        <w:t>include the following:</w:t>
      </w:r>
    </w:p>
    <w:p w14:paraId="0847CA97" w14:textId="1444580E" w:rsidR="00CE2423" w:rsidRPr="003A4861" w:rsidRDefault="00037B49" w:rsidP="00CA3A2F">
      <w:pPr>
        <w:pStyle w:val="ListParagraph"/>
        <w:widowControl/>
        <w:numPr>
          <w:ilvl w:val="0"/>
          <w:numId w:val="25"/>
        </w:numPr>
        <w:spacing w:before="120" w:after="120" w:line="259" w:lineRule="auto"/>
        <w:rPr>
          <w:rFonts w:ascii="Times New Roman" w:eastAsia="MS Mincho" w:hAnsi="Times New Roman" w:cs="Times New Roman"/>
          <w:sz w:val="23"/>
          <w:szCs w:val="23"/>
        </w:rPr>
      </w:pPr>
      <w:r w:rsidRPr="003A4861">
        <w:rPr>
          <w:rFonts w:ascii="Times New Roman" w:eastAsia="MS Mincho" w:hAnsi="Times New Roman" w:cs="Times New Roman"/>
          <w:sz w:val="23"/>
          <w:szCs w:val="23"/>
        </w:rPr>
        <w:t>Significant</w:t>
      </w:r>
      <w:r w:rsidR="00CE2423" w:rsidRPr="003A4861">
        <w:rPr>
          <w:rFonts w:ascii="Times New Roman" w:eastAsia="MS Mincho" w:hAnsi="Times New Roman" w:cs="Times New Roman"/>
          <w:sz w:val="23"/>
          <w:szCs w:val="23"/>
        </w:rPr>
        <w:t xml:space="preserve"> increases in distance learning</w:t>
      </w:r>
      <w:r w:rsidR="001E2FC3" w:rsidRPr="003A4861">
        <w:rPr>
          <w:rFonts w:ascii="Times New Roman" w:eastAsia="MS Mincho" w:hAnsi="Times New Roman" w:cs="Times New Roman"/>
          <w:sz w:val="23"/>
          <w:szCs w:val="23"/>
        </w:rPr>
        <w:t xml:space="preserve"> from the previous </w:t>
      </w:r>
      <w:r w:rsidR="00ED6499" w:rsidRPr="003A4861">
        <w:rPr>
          <w:rFonts w:ascii="Times New Roman" w:eastAsia="MS Mincho" w:hAnsi="Times New Roman" w:cs="Times New Roman"/>
          <w:sz w:val="23"/>
          <w:szCs w:val="23"/>
        </w:rPr>
        <w:t>program year</w:t>
      </w:r>
      <w:r w:rsidR="00CE2423" w:rsidRPr="003A4861">
        <w:rPr>
          <w:rFonts w:ascii="Times New Roman" w:eastAsia="MS Mincho" w:hAnsi="Times New Roman" w:cs="Times New Roman"/>
          <w:sz w:val="23"/>
          <w:szCs w:val="23"/>
        </w:rPr>
        <w:t>, with nearly 30 percent of all AEL participants engaged in distance learning</w:t>
      </w:r>
      <w:r w:rsidR="00CE2423" w:rsidRPr="003A4861">
        <w:rPr>
          <w:rStyle w:val="FootnoteReference"/>
          <w:rFonts w:ascii="Times New Roman" w:eastAsia="MS Mincho" w:hAnsi="Times New Roman" w:cs="Times New Roman"/>
          <w:sz w:val="23"/>
          <w:szCs w:val="23"/>
        </w:rPr>
        <w:footnoteReference w:id="2"/>
      </w:r>
    </w:p>
    <w:p w14:paraId="4533CAB6" w14:textId="71F7832F" w:rsidR="00CE2423" w:rsidRPr="003A4861" w:rsidRDefault="00A75145" w:rsidP="00CA3A2F">
      <w:pPr>
        <w:pStyle w:val="ListParagraph"/>
        <w:widowControl/>
        <w:numPr>
          <w:ilvl w:val="0"/>
          <w:numId w:val="25"/>
        </w:numPr>
        <w:spacing w:before="120" w:after="120" w:line="259" w:lineRule="auto"/>
        <w:rPr>
          <w:rFonts w:ascii="Times New Roman" w:eastAsia="MS Mincho" w:hAnsi="Times New Roman" w:cs="Times New Roman"/>
          <w:sz w:val="23"/>
          <w:szCs w:val="23"/>
        </w:rPr>
      </w:pPr>
      <w:r w:rsidRPr="003A4861">
        <w:rPr>
          <w:rFonts w:ascii="Times New Roman" w:eastAsia="MS Mincho" w:hAnsi="Times New Roman" w:cs="Times New Roman"/>
          <w:sz w:val="23"/>
          <w:szCs w:val="23"/>
        </w:rPr>
        <w:t>Engagement</w:t>
      </w:r>
      <w:r w:rsidR="00CE2423" w:rsidRPr="003A4861">
        <w:rPr>
          <w:rFonts w:ascii="Times New Roman" w:eastAsia="MS Mincho" w:hAnsi="Times New Roman" w:cs="Times New Roman"/>
          <w:sz w:val="23"/>
          <w:szCs w:val="23"/>
        </w:rPr>
        <w:t xml:space="preserve"> with more than 50 employers to provide workplace literacy programs statewide</w:t>
      </w:r>
    </w:p>
    <w:p w14:paraId="3646F8E0" w14:textId="5836558F" w:rsidR="00CE2423" w:rsidRPr="003A4861" w:rsidRDefault="00A75145" w:rsidP="00CA3A2F">
      <w:pPr>
        <w:pStyle w:val="ListParagraph"/>
        <w:widowControl/>
        <w:numPr>
          <w:ilvl w:val="0"/>
          <w:numId w:val="25"/>
        </w:numPr>
        <w:spacing w:before="120" w:after="120" w:line="259" w:lineRule="auto"/>
        <w:rPr>
          <w:rFonts w:ascii="Times New Roman" w:eastAsia="MS Mincho" w:hAnsi="Times New Roman" w:cs="Times New Roman"/>
          <w:sz w:val="23"/>
          <w:szCs w:val="23"/>
        </w:rPr>
      </w:pPr>
      <w:r w:rsidRPr="003A4861">
        <w:rPr>
          <w:rFonts w:ascii="Times New Roman" w:eastAsia="MS Mincho" w:hAnsi="Times New Roman" w:cs="Times New Roman"/>
          <w:sz w:val="23"/>
          <w:szCs w:val="23"/>
        </w:rPr>
        <w:t>Continued integration with</w:t>
      </w:r>
      <w:r w:rsidR="00CE2423" w:rsidRPr="003A4861">
        <w:rPr>
          <w:rFonts w:ascii="Times New Roman" w:eastAsia="MS Mincho" w:hAnsi="Times New Roman" w:cs="Times New Roman"/>
          <w:sz w:val="23"/>
          <w:szCs w:val="23"/>
        </w:rPr>
        <w:t xml:space="preserve"> workforce systems partners and community-based organizations </w:t>
      </w:r>
      <w:r w:rsidR="00830672" w:rsidRPr="003A4861">
        <w:rPr>
          <w:rFonts w:ascii="Times New Roman" w:eastAsia="MS Mincho" w:hAnsi="Times New Roman" w:cs="Times New Roman"/>
          <w:sz w:val="23"/>
          <w:szCs w:val="23"/>
        </w:rPr>
        <w:t xml:space="preserve">(CBOs) </w:t>
      </w:r>
      <w:r w:rsidR="00CE2423" w:rsidRPr="003A4861">
        <w:rPr>
          <w:rFonts w:ascii="Times New Roman" w:eastAsia="MS Mincho" w:hAnsi="Times New Roman" w:cs="Times New Roman"/>
          <w:sz w:val="23"/>
          <w:szCs w:val="23"/>
        </w:rPr>
        <w:t>through Accelerate Texas, Literacy Texas, and other special initiatives</w:t>
      </w:r>
    </w:p>
    <w:p w14:paraId="45D5AE23" w14:textId="14A6E84C" w:rsidR="00CE2423" w:rsidRPr="003A4861" w:rsidRDefault="18D025F2" w:rsidP="00CA3A2F">
      <w:pPr>
        <w:pStyle w:val="ListParagraph"/>
        <w:widowControl/>
        <w:numPr>
          <w:ilvl w:val="0"/>
          <w:numId w:val="25"/>
        </w:numPr>
        <w:spacing w:before="120" w:after="120" w:line="259" w:lineRule="auto"/>
        <w:rPr>
          <w:rFonts w:ascii="Times New Roman" w:eastAsia="MS Mincho" w:hAnsi="Times New Roman" w:cs="Times New Roman"/>
          <w:sz w:val="23"/>
          <w:szCs w:val="23"/>
        </w:rPr>
      </w:pPr>
      <w:r w:rsidRPr="003A4861">
        <w:rPr>
          <w:rFonts w:ascii="Times New Roman" w:eastAsia="MS Mincho" w:hAnsi="Times New Roman" w:cs="Times New Roman"/>
          <w:sz w:val="23"/>
          <w:szCs w:val="23"/>
        </w:rPr>
        <w:t>Accelerate Texas and</w:t>
      </w:r>
      <w:r w:rsidR="00CE2423" w:rsidRPr="003A4861">
        <w:rPr>
          <w:rFonts w:ascii="Times New Roman" w:eastAsia="MS Mincho" w:hAnsi="Times New Roman" w:cs="Times New Roman"/>
          <w:sz w:val="23"/>
          <w:szCs w:val="23"/>
        </w:rPr>
        <w:t xml:space="preserve"> alternatives to school debt programs, such as Ability-to-Benefit, serving nearly 2,500 participants in 2020</w:t>
      </w:r>
    </w:p>
    <w:p w14:paraId="32EDE25D" w14:textId="24A79AA3" w:rsidR="00CE2423" w:rsidRPr="003A4861" w:rsidRDefault="00CE2423" w:rsidP="00CA3A2F">
      <w:pPr>
        <w:pStyle w:val="paragraph"/>
        <w:numPr>
          <w:ilvl w:val="0"/>
          <w:numId w:val="25"/>
        </w:numPr>
        <w:spacing w:before="120" w:beforeAutospacing="0" w:after="120" w:afterAutospacing="0" w:line="259" w:lineRule="auto"/>
        <w:textAlignment w:val="baseline"/>
        <w:rPr>
          <w:sz w:val="23"/>
          <w:szCs w:val="23"/>
        </w:rPr>
      </w:pPr>
      <w:r w:rsidRPr="003A4861">
        <w:rPr>
          <w:rStyle w:val="normaltextrun"/>
          <w:sz w:val="23"/>
          <w:szCs w:val="23"/>
        </w:rPr>
        <w:t>Almost 70 percent of AEL programs</w:t>
      </w:r>
      <w:r w:rsidR="00DB3B7B" w:rsidRPr="003A4861">
        <w:rPr>
          <w:rStyle w:val="normaltextrun"/>
          <w:sz w:val="23"/>
          <w:szCs w:val="23"/>
        </w:rPr>
        <w:t>—</w:t>
      </w:r>
      <w:r w:rsidRPr="003A4861">
        <w:rPr>
          <w:rStyle w:val="normaltextrun"/>
          <w:sz w:val="23"/>
          <w:szCs w:val="23"/>
        </w:rPr>
        <w:t>a total of 25 across the state</w:t>
      </w:r>
      <w:r w:rsidR="00DB3B7B" w:rsidRPr="003A4861">
        <w:rPr>
          <w:rStyle w:val="normaltextrun"/>
          <w:sz w:val="23"/>
          <w:szCs w:val="23"/>
        </w:rPr>
        <w:t>—</w:t>
      </w:r>
      <w:r w:rsidRPr="003A4861">
        <w:rPr>
          <w:rStyle w:val="normaltextrun"/>
          <w:sz w:val="23"/>
          <w:szCs w:val="23"/>
        </w:rPr>
        <w:t>provid</w:t>
      </w:r>
      <w:r w:rsidR="00DB3B7B" w:rsidRPr="003A4861">
        <w:rPr>
          <w:rStyle w:val="normaltextrun"/>
          <w:sz w:val="23"/>
          <w:szCs w:val="23"/>
        </w:rPr>
        <w:t>ing</w:t>
      </w:r>
      <w:r w:rsidRPr="003A4861">
        <w:rPr>
          <w:rStyle w:val="normaltextrun"/>
          <w:sz w:val="23"/>
          <w:szCs w:val="23"/>
        </w:rPr>
        <w:t xml:space="preserve"> services in correctional facilities</w:t>
      </w:r>
    </w:p>
    <w:p w14:paraId="75CFC71F" w14:textId="79BC09CD" w:rsidR="009B13BE" w:rsidRPr="003A4861" w:rsidRDefault="0098283D" w:rsidP="00CA3A2F">
      <w:pPr>
        <w:pStyle w:val="Heading1"/>
        <w:spacing w:before="120" w:after="120" w:line="259" w:lineRule="auto"/>
        <w:rPr>
          <w:sz w:val="23"/>
          <w:szCs w:val="23"/>
        </w:rPr>
      </w:pPr>
      <w:r w:rsidRPr="003A4861">
        <w:rPr>
          <w:sz w:val="23"/>
          <w:szCs w:val="23"/>
        </w:rPr>
        <w:t xml:space="preserve">I. </w:t>
      </w:r>
      <w:r w:rsidR="00F17D9E" w:rsidRPr="003A4861">
        <w:rPr>
          <w:sz w:val="23"/>
          <w:szCs w:val="23"/>
        </w:rPr>
        <w:t>State Leadership Funds (</w:t>
      </w:r>
      <w:r w:rsidR="00943B11" w:rsidRPr="003A4861">
        <w:rPr>
          <w:sz w:val="23"/>
          <w:szCs w:val="23"/>
        </w:rPr>
        <w:t>AEFLA</w:t>
      </w:r>
      <w:r w:rsidR="00D3738F" w:rsidRPr="003A4861">
        <w:rPr>
          <w:sz w:val="23"/>
          <w:szCs w:val="23"/>
        </w:rPr>
        <w:t xml:space="preserve"> </w:t>
      </w:r>
      <w:r w:rsidR="00022C6F" w:rsidRPr="003A4861">
        <w:rPr>
          <w:sz w:val="23"/>
          <w:szCs w:val="23"/>
        </w:rPr>
        <w:t>§</w:t>
      </w:r>
      <w:r w:rsidR="00F17D9E" w:rsidRPr="003A4861">
        <w:rPr>
          <w:sz w:val="23"/>
          <w:szCs w:val="23"/>
        </w:rPr>
        <w:t>223</w:t>
      </w:r>
      <w:r w:rsidR="00877C0D" w:rsidRPr="003A4861">
        <w:rPr>
          <w:sz w:val="23"/>
          <w:szCs w:val="23"/>
        </w:rPr>
        <w:t>)</w:t>
      </w:r>
    </w:p>
    <w:p w14:paraId="25D12927" w14:textId="6B7B71CC" w:rsidR="00B03859" w:rsidRPr="003A4861" w:rsidRDefault="00B03859" w:rsidP="00CA3A2F">
      <w:pPr>
        <w:pStyle w:val="BodyText"/>
        <w:spacing w:before="120" w:after="120" w:line="259" w:lineRule="auto"/>
        <w:rPr>
          <w:sz w:val="23"/>
          <w:szCs w:val="23"/>
        </w:rPr>
      </w:pPr>
      <w:r w:rsidRPr="003A4861">
        <w:rPr>
          <w:sz w:val="23"/>
          <w:szCs w:val="23"/>
        </w:rPr>
        <w:t>In Texas, TWC</w:t>
      </w:r>
      <w:r w:rsidR="00420F55" w:rsidRPr="003A4861">
        <w:rPr>
          <w:sz w:val="23"/>
          <w:szCs w:val="23"/>
        </w:rPr>
        <w:t>’s</w:t>
      </w:r>
      <w:r w:rsidRPr="003A4861">
        <w:rPr>
          <w:sz w:val="23"/>
          <w:szCs w:val="23"/>
        </w:rPr>
        <w:t xml:space="preserve"> three-member Commission (Commission) approve</w:t>
      </w:r>
      <w:r w:rsidR="004D4A56" w:rsidRPr="003A4861">
        <w:rPr>
          <w:sz w:val="23"/>
          <w:szCs w:val="23"/>
        </w:rPr>
        <w:t>d</w:t>
      </w:r>
      <w:r w:rsidRPr="003A4861">
        <w:rPr>
          <w:sz w:val="23"/>
          <w:szCs w:val="23"/>
        </w:rPr>
        <w:t xml:space="preserve"> the release of all </w:t>
      </w:r>
      <w:r w:rsidR="003B4D8A" w:rsidRPr="003A4861">
        <w:rPr>
          <w:sz w:val="23"/>
          <w:szCs w:val="23"/>
        </w:rPr>
        <w:t>S</w:t>
      </w:r>
      <w:r w:rsidRPr="003A4861">
        <w:rPr>
          <w:sz w:val="23"/>
          <w:szCs w:val="23"/>
        </w:rPr>
        <w:t xml:space="preserve">tate </w:t>
      </w:r>
      <w:r w:rsidR="003B4D8A" w:rsidRPr="003A4861">
        <w:rPr>
          <w:sz w:val="23"/>
          <w:szCs w:val="23"/>
        </w:rPr>
        <w:t>L</w:t>
      </w:r>
      <w:r w:rsidRPr="003A4861">
        <w:rPr>
          <w:sz w:val="23"/>
          <w:szCs w:val="23"/>
        </w:rPr>
        <w:t>eadership funds for required and permissible activities</w:t>
      </w:r>
      <w:r w:rsidR="00F22C51" w:rsidRPr="003A4861">
        <w:rPr>
          <w:sz w:val="23"/>
          <w:szCs w:val="23"/>
        </w:rPr>
        <w:t>, as allowed under AEFLA</w:t>
      </w:r>
      <w:r w:rsidRPr="003A4861">
        <w:rPr>
          <w:sz w:val="23"/>
          <w:szCs w:val="23"/>
        </w:rPr>
        <w:t>.</w:t>
      </w:r>
    </w:p>
    <w:p w14:paraId="3F16D976" w14:textId="7E9B8CD2" w:rsidR="00B67B35" w:rsidRPr="003A4861" w:rsidRDefault="004F62A2" w:rsidP="00CA3A2F">
      <w:pPr>
        <w:pStyle w:val="Heading2"/>
        <w:spacing w:before="120" w:after="120" w:line="259" w:lineRule="auto"/>
        <w:rPr>
          <w:sz w:val="23"/>
          <w:szCs w:val="23"/>
        </w:rPr>
      </w:pPr>
      <w:r w:rsidRPr="003A4861">
        <w:rPr>
          <w:sz w:val="23"/>
          <w:szCs w:val="23"/>
        </w:rPr>
        <w:t>Required</w:t>
      </w:r>
      <w:r w:rsidR="00033363" w:rsidRPr="003A4861">
        <w:rPr>
          <w:sz w:val="23"/>
          <w:szCs w:val="23"/>
        </w:rPr>
        <w:t xml:space="preserve"> Activity</w:t>
      </w:r>
      <w:r w:rsidRPr="003A4861">
        <w:rPr>
          <w:sz w:val="23"/>
          <w:szCs w:val="23"/>
        </w:rPr>
        <w:t>:</w:t>
      </w:r>
      <w:r w:rsidR="00DC3B99" w:rsidRPr="003A4861">
        <w:rPr>
          <w:sz w:val="23"/>
          <w:szCs w:val="23"/>
        </w:rPr>
        <w:t xml:space="preserve"> </w:t>
      </w:r>
      <w:r w:rsidR="00CD68A9" w:rsidRPr="003A4861">
        <w:rPr>
          <w:sz w:val="23"/>
          <w:szCs w:val="23"/>
        </w:rPr>
        <w:t xml:space="preserve">WIOA </w:t>
      </w:r>
      <w:r w:rsidR="00877C0D" w:rsidRPr="003A4861">
        <w:rPr>
          <w:sz w:val="23"/>
          <w:szCs w:val="23"/>
        </w:rPr>
        <w:t>§</w:t>
      </w:r>
      <w:r w:rsidR="00CD68A9" w:rsidRPr="003A4861">
        <w:rPr>
          <w:sz w:val="23"/>
          <w:szCs w:val="23"/>
        </w:rPr>
        <w:t>223</w:t>
      </w:r>
      <w:r w:rsidR="00407C37" w:rsidRPr="003A4861">
        <w:rPr>
          <w:sz w:val="23"/>
          <w:szCs w:val="23"/>
        </w:rPr>
        <w:t>(a)</w:t>
      </w:r>
      <w:r w:rsidR="00CD68A9" w:rsidRPr="003A4861">
        <w:rPr>
          <w:sz w:val="23"/>
          <w:szCs w:val="23"/>
        </w:rPr>
        <w:t>(1)(</w:t>
      </w:r>
      <w:r w:rsidR="00407C37" w:rsidRPr="003A4861">
        <w:rPr>
          <w:sz w:val="23"/>
          <w:szCs w:val="23"/>
        </w:rPr>
        <w:t>A</w:t>
      </w:r>
      <w:r w:rsidR="00CD68A9" w:rsidRPr="003A4861">
        <w:rPr>
          <w:sz w:val="23"/>
          <w:szCs w:val="23"/>
        </w:rPr>
        <w:t>)</w:t>
      </w:r>
      <w:r w:rsidR="0054021C" w:rsidRPr="003A4861">
        <w:rPr>
          <w:sz w:val="23"/>
          <w:szCs w:val="23"/>
        </w:rPr>
        <w:t>,</w:t>
      </w:r>
      <w:r w:rsidR="00CD68A9" w:rsidRPr="003A4861">
        <w:rPr>
          <w:sz w:val="23"/>
          <w:szCs w:val="23"/>
        </w:rPr>
        <w:t xml:space="preserve"> </w:t>
      </w:r>
      <w:r w:rsidR="005D7073" w:rsidRPr="003A4861">
        <w:rPr>
          <w:sz w:val="23"/>
          <w:szCs w:val="23"/>
        </w:rPr>
        <w:t xml:space="preserve">Alignment of </w:t>
      </w:r>
      <w:r w:rsidR="00837C27" w:rsidRPr="003A4861">
        <w:rPr>
          <w:sz w:val="23"/>
          <w:szCs w:val="23"/>
        </w:rPr>
        <w:t xml:space="preserve">AEL </w:t>
      </w:r>
      <w:r w:rsidR="00734B36" w:rsidRPr="003A4861">
        <w:rPr>
          <w:sz w:val="23"/>
          <w:szCs w:val="23"/>
        </w:rPr>
        <w:t>A</w:t>
      </w:r>
      <w:r w:rsidR="005D7073" w:rsidRPr="003A4861">
        <w:rPr>
          <w:sz w:val="23"/>
          <w:szCs w:val="23"/>
        </w:rPr>
        <w:t xml:space="preserve">ctivities with </w:t>
      </w:r>
      <w:r w:rsidR="007555F0" w:rsidRPr="003A4861">
        <w:rPr>
          <w:sz w:val="23"/>
          <w:szCs w:val="23"/>
        </w:rPr>
        <w:t>O</w:t>
      </w:r>
      <w:r w:rsidR="005D7073" w:rsidRPr="003A4861">
        <w:rPr>
          <w:sz w:val="23"/>
          <w:szCs w:val="23"/>
        </w:rPr>
        <w:t xml:space="preserve">ther </w:t>
      </w:r>
      <w:r w:rsidR="00734B36" w:rsidRPr="003A4861">
        <w:rPr>
          <w:sz w:val="23"/>
          <w:szCs w:val="23"/>
        </w:rPr>
        <w:t>O</w:t>
      </w:r>
      <w:r w:rsidR="005D7073" w:rsidRPr="003A4861">
        <w:rPr>
          <w:sz w:val="23"/>
          <w:szCs w:val="23"/>
        </w:rPr>
        <w:t>ne-</w:t>
      </w:r>
      <w:r w:rsidR="00805134" w:rsidRPr="003A4861">
        <w:rPr>
          <w:sz w:val="23"/>
          <w:szCs w:val="23"/>
        </w:rPr>
        <w:t>S</w:t>
      </w:r>
      <w:r w:rsidR="005D7073" w:rsidRPr="003A4861">
        <w:rPr>
          <w:sz w:val="23"/>
          <w:szCs w:val="23"/>
        </w:rPr>
        <w:t xml:space="preserve">top </w:t>
      </w:r>
      <w:r w:rsidR="00734B36" w:rsidRPr="003A4861">
        <w:rPr>
          <w:sz w:val="23"/>
          <w:szCs w:val="23"/>
        </w:rPr>
        <w:t>R</w:t>
      </w:r>
      <w:r w:rsidR="005D7073" w:rsidRPr="003A4861">
        <w:rPr>
          <w:sz w:val="23"/>
          <w:szCs w:val="23"/>
        </w:rPr>
        <w:t xml:space="preserve">equired </w:t>
      </w:r>
      <w:r w:rsidR="00734B36" w:rsidRPr="003A4861">
        <w:rPr>
          <w:sz w:val="23"/>
          <w:szCs w:val="23"/>
        </w:rPr>
        <w:t>P</w:t>
      </w:r>
      <w:r w:rsidR="005D7073" w:rsidRPr="003A4861">
        <w:rPr>
          <w:sz w:val="23"/>
          <w:szCs w:val="23"/>
        </w:rPr>
        <w:t>artners</w:t>
      </w:r>
    </w:p>
    <w:p w14:paraId="572F5499" w14:textId="6CB361B5" w:rsidR="005A4EC3" w:rsidRPr="003A4861" w:rsidRDefault="00B045AC" w:rsidP="00CA3A2F">
      <w:pPr>
        <w:pStyle w:val="Default"/>
        <w:spacing w:before="120" w:after="120" w:line="259" w:lineRule="auto"/>
        <w:rPr>
          <w:color w:val="auto"/>
          <w:sz w:val="23"/>
          <w:szCs w:val="23"/>
        </w:rPr>
      </w:pPr>
      <w:r w:rsidRPr="003A4861">
        <w:rPr>
          <w:color w:val="auto"/>
          <w:sz w:val="23"/>
          <w:szCs w:val="23"/>
        </w:rPr>
        <w:t>As reported in the WIOA Combined State Plan for 2021</w:t>
      </w:r>
      <w:r w:rsidR="00CF069C" w:rsidRPr="003A4861">
        <w:rPr>
          <w:color w:val="auto"/>
          <w:sz w:val="23"/>
          <w:szCs w:val="23"/>
        </w:rPr>
        <w:t>–</w:t>
      </w:r>
      <w:r w:rsidRPr="003A4861">
        <w:rPr>
          <w:color w:val="auto"/>
          <w:sz w:val="23"/>
          <w:szCs w:val="23"/>
        </w:rPr>
        <w:t xml:space="preserve">2024, </w:t>
      </w:r>
      <w:r w:rsidR="003E3231" w:rsidRPr="003A4861">
        <w:rPr>
          <w:color w:val="auto"/>
          <w:sz w:val="23"/>
          <w:szCs w:val="23"/>
        </w:rPr>
        <w:t xml:space="preserve">TWC continued its </w:t>
      </w:r>
      <w:r w:rsidR="00B67B35" w:rsidRPr="003A4861">
        <w:rPr>
          <w:color w:val="auto"/>
          <w:sz w:val="23"/>
          <w:szCs w:val="23"/>
        </w:rPr>
        <w:t xml:space="preserve">Career Pathways Expansion </w:t>
      </w:r>
      <w:r w:rsidR="00304D7C" w:rsidRPr="003A4861">
        <w:rPr>
          <w:color w:val="auto"/>
          <w:sz w:val="23"/>
          <w:szCs w:val="23"/>
        </w:rPr>
        <w:t>(CPE) p</w:t>
      </w:r>
      <w:r w:rsidR="007D17D2" w:rsidRPr="003A4861">
        <w:rPr>
          <w:color w:val="auto"/>
          <w:sz w:val="23"/>
          <w:szCs w:val="23"/>
        </w:rPr>
        <w:t xml:space="preserve">roject </w:t>
      </w:r>
      <w:r w:rsidR="00B67B35" w:rsidRPr="003A4861">
        <w:rPr>
          <w:color w:val="auto"/>
          <w:sz w:val="23"/>
          <w:szCs w:val="23"/>
        </w:rPr>
        <w:t>and Accelerate Texas</w:t>
      </w:r>
      <w:r w:rsidR="00167C7E" w:rsidRPr="003A4861">
        <w:rPr>
          <w:color w:val="auto"/>
          <w:sz w:val="23"/>
          <w:szCs w:val="23"/>
        </w:rPr>
        <w:t xml:space="preserve"> </w:t>
      </w:r>
      <w:r w:rsidR="00B67B35" w:rsidRPr="003A4861">
        <w:rPr>
          <w:color w:val="auto"/>
          <w:sz w:val="23"/>
          <w:szCs w:val="23"/>
        </w:rPr>
        <w:t>initiative</w:t>
      </w:r>
      <w:r w:rsidR="000376B4" w:rsidRPr="003A4861">
        <w:rPr>
          <w:color w:val="auto"/>
          <w:sz w:val="23"/>
          <w:szCs w:val="23"/>
        </w:rPr>
        <w:t>s</w:t>
      </w:r>
      <w:r w:rsidR="003E3231" w:rsidRPr="003A4861">
        <w:rPr>
          <w:color w:val="auto"/>
          <w:sz w:val="23"/>
          <w:szCs w:val="23"/>
        </w:rPr>
        <w:t xml:space="preserve"> to</w:t>
      </w:r>
      <w:r w:rsidR="00B67B35" w:rsidRPr="003A4861">
        <w:rPr>
          <w:color w:val="auto"/>
          <w:sz w:val="23"/>
          <w:szCs w:val="23"/>
        </w:rPr>
        <w:t xml:space="preserve"> support the continued development of content and models that support career pathways </w:t>
      </w:r>
      <w:r w:rsidR="0000549F" w:rsidRPr="003A4861">
        <w:rPr>
          <w:color w:val="auto"/>
          <w:sz w:val="23"/>
          <w:szCs w:val="23"/>
        </w:rPr>
        <w:t xml:space="preserve">and to </w:t>
      </w:r>
      <w:r w:rsidR="00DB4BC3" w:rsidRPr="003A4861">
        <w:rPr>
          <w:color w:val="auto"/>
          <w:sz w:val="23"/>
          <w:szCs w:val="23"/>
        </w:rPr>
        <w:t>support and expand TWC’s objectives for the AEL program.</w:t>
      </w:r>
    </w:p>
    <w:p w14:paraId="4F0DB7AD" w14:textId="7D327435" w:rsidR="00DB4BC3" w:rsidRPr="003A4861" w:rsidRDefault="00DB4BC3" w:rsidP="00CA3A2F">
      <w:pPr>
        <w:pStyle w:val="Heading3"/>
        <w:spacing w:before="120" w:after="120" w:line="259" w:lineRule="auto"/>
        <w:rPr>
          <w:sz w:val="23"/>
          <w:szCs w:val="23"/>
        </w:rPr>
      </w:pPr>
      <w:r w:rsidRPr="003A4861">
        <w:rPr>
          <w:sz w:val="23"/>
          <w:szCs w:val="23"/>
        </w:rPr>
        <w:t>Accelerate</w:t>
      </w:r>
      <w:r w:rsidR="00C44239" w:rsidRPr="003A4861">
        <w:rPr>
          <w:sz w:val="23"/>
          <w:szCs w:val="23"/>
        </w:rPr>
        <w:t>d Models</w:t>
      </w:r>
    </w:p>
    <w:p w14:paraId="051830B2" w14:textId="32E983C1" w:rsidR="00167C7E" w:rsidRPr="003A4861" w:rsidRDefault="000A02EA" w:rsidP="00CA3A2F">
      <w:pPr>
        <w:pStyle w:val="BodyText"/>
        <w:spacing w:before="120" w:after="120" w:line="259" w:lineRule="auto"/>
        <w:rPr>
          <w:sz w:val="23"/>
          <w:szCs w:val="23"/>
        </w:rPr>
      </w:pPr>
      <w:r w:rsidRPr="003A4861">
        <w:rPr>
          <w:sz w:val="23"/>
          <w:szCs w:val="23"/>
        </w:rPr>
        <w:t>Accelerate Texas is an integrated education and training (IET) model in which AEL participants are concurrently enrolled in workforce training and AEL services. This model is designed to accelerate completion and placement into in-demand and targeted occupations</w:t>
      </w:r>
      <w:r w:rsidR="007520E2" w:rsidRPr="003A4861">
        <w:rPr>
          <w:sz w:val="23"/>
          <w:szCs w:val="23"/>
        </w:rPr>
        <w:t>.</w:t>
      </w:r>
      <w:r w:rsidR="00790CFA" w:rsidRPr="003A4861">
        <w:rPr>
          <w:sz w:val="23"/>
          <w:szCs w:val="23"/>
        </w:rPr>
        <w:t xml:space="preserve"> </w:t>
      </w:r>
      <w:r w:rsidR="00F506A9" w:rsidRPr="003A4861">
        <w:rPr>
          <w:sz w:val="23"/>
          <w:szCs w:val="23"/>
        </w:rPr>
        <w:t xml:space="preserve">The use of </w:t>
      </w:r>
      <w:r w:rsidR="00156C6D" w:rsidRPr="003A4861">
        <w:rPr>
          <w:sz w:val="23"/>
          <w:szCs w:val="23"/>
        </w:rPr>
        <w:t>d</w:t>
      </w:r>
      <w:r w:rsidR="00AA6542" w:rsidRPr="003A4861">
        <w:rPr>
          <w:sz w:val="23"/>
          <w:szCs w:val="23"/>
        </w:rPr>
        <w:t>edicated funds for IET program development and implementation</w:t>
      </w:r>
      <w:r w:rsidR="003140E2" w:rsidRPr="003A4861">
        <w:rPr>
          <w:sz w:val="23"/>
          <w:szCs w:val="23"/>
        </w:rPr>
        <w:t xml:space="preserve"> allowed</w:t>
      </w:r>
      <w:r w:rsidR="00156C6D" w:rsidRPr="003A4861">
        <w:rPr>
          <w:sz w:val="23"/>
          <w:szCs w:val="23"/>
        </w:rPr>
        <w:t xml:space="preserve"> </w:t>
      </w:r>
      <w:r w:rsidR="00CF069C" w:rsidRPr="003A4861">
        <w:rPr>
          <w:sz w:val="23"/>
          <w:szCs w:val="23"/>
        </w:rPr>
        <w:t xml:space="preserve">12 </w:t>
      </w:r>
      <w:r w:rsidR="00986C65" w:rsidRPr="003A4861">
        <w:rPr>
          <w:sz w:val="23"/>
          <w:szCs w:val="23"/>
        </w:rPr>
        <w:t>new</w:t>
      </w:r>
      <w:r w:rsidR="00845E4A" w:rsidRPr="003A4861">
        <w:rPr>
          <w:sz w:val="23"/>
          <w:szCs w:val="23"/>
        </w:rPr>
        <w:t xml:space="preserve"> grantees </w:t>
      </w:r>
      <w:r w:rsidR="00092797" w:rsidRPr="003A4861">
        <w:rPr>
          <w:sz w:val="23"/>
          <w:szCs w:val="23"/>
        </w:rPr>
        <w:t>to be awarded</w:t>
      </w:r>
      <w:r w:rsidR="00845E4A" w:rsidRPr="003A4861">
        <w:rPr>
          <w:sz w:val="23"/>
          <w:szCs w:val="23"/>
        </w:rPr>
        <w:t xml:space="preserve"> contracts</w:t>
      </w:r>
      <w:r w:rsidR="00A00F4C" w:rsidRPr="003A4861">
        <w:rPr>
          <w:sz w:val="23"/>
          <w:szCs w:val="23"/>
        </w:rPr>
        <w:t xml:space="preserve"> in spring 2019</w:t>
      </w:r>
      <w:r w:rsidR="00092797" w:rsidRPr="003A4861">
        <w:rPr>
          <w:sz w:val="23"/>
          <w:szCs w:val="23"/>
        </w:rPr>
        <w:t>.</w:t>
      </w:r>
      <w:r w:rsidR="00643D69" w:rsidRPr="003A4861">
        <w:rPr>
          <w:sz w:val="23"/>
          <w:szCs w:val="23"/>
        </w:rPr>
        <w:t xml:space="preserve"> </w:t>
      </w:r>
      <w:r w:rsidR="00101233" w:rsidRPr="003A4861">
        <w:rPr>
          <w:sz w:val="23"/>
          <w:szCs w:val="23"/>
        </w:rPr>
        <w:t xml:space="preserve">One of these </w:t>
      </w:r>
      <w:r w:rsidR="00FC4793" w:rsidRPr="003A4861">
        <w:rPr>
          <w:sz w:val="23"/>
          <w:szCs w:val="23"/>
        </w:rPr>
        <w:t>newly awarded grantee</w:t>
      </w:r>
      <w:r w:rsidR="00335DA6" w:rsidRPr="003A4861">
        <w:rPr>
          <w:sz w:val="23"/>
          <w:szCs w:val="23"/>
        </w:rPr>
        <w:t>s, Lee College,</w:t>
      </w:r>
      <w:r w:rsidR="0058613C" w:rsidRPr="003A4861">
        <w:rPr>
          <w:sz w:val="23"/>
          <w:szCs w:val="23"/>
        </w:rPr>
        <w:t xml:space="preserve"> </w:t>
      </w:r>
      <w:r w:rsidR="00643D69" w:rsidRPr="003A4861">
        <w:rPr>
          <w:sz w:val="23"/>
          <w:szCs w:val="23"/>
        </w:rPr>
        <w:t xml:space="preserve">is unique from other grantees in that </w:t>
      </w:r>
      <w:r w:rsidR="00F75592" w:rsidRPr="003A4861">
        <w:rPr>
          <w:sz w:val="23"/>
          <w:szCs w:val="23"/>
        </w:rPr>
        <w:t xml:space="preserve">it provides IET services to incarcerated individuals in area correctional facilities. </w:t>
      </w:r>
      <w:r w:rsidR="004B5C88" w:rsidRPr="003A4861">
        <w:rPr>
          <w:sz w:val="23"/>
          <w:szCs w:val="23"/>
        </w:rPr>
        <w:t>To date, Lee College has used these grant award funds to provide IET services to 2</w:t>
      </w:r>
      <w:r w:rsidR="00EC4989" w:rsidRPr="003A4861">
        <w:rPr>
          <w:sz w:val="23"/>
          <w:szCs w:val="23"/>
        </w:rPr>
        <w:t xml:space="preserve">04 </w:t>
      </w:r>
      <w:r w:rsidR="004B5C88" w:rsidRPr="003A4861">
        <w:rPr>
          <w:sz w:val="23"/>
          <w:szCs w:val="23"/>
        </w:rPr>
        <w:t xml:space="preserve">participants </w:t>
      </w:r>
      <w:r w:rsidR="7C3D3414" w:rsidRPr="003A4861">
        <w:rPr>
          <w:sz w:val="23"/>
          <w:szCs w:val="23"/>
        </w:rPr>
        <w:t xml:space="preserve">in the </w:t>
      </w:r>
      <w:r w:rsidR="004B05CE" w:rsidRPr="003A4861">
        <w:rPr>
          <w:sz w:val="23"/>
          <w:szCs w:val="23"/>
        </w:rPr>
        <w:t>following occupational trainings: Commercial Truck Driving; Horticulture; Computer and Information Sciences; Heating, Air</w:t>
      </w:r>
      <w:r w:rsidR="00254094" w:rsidRPr="003A4861">
        <w:rPr>
          <w:sz w:val="23"/>
          <w:szCs w:val="23"/>
        </w:rPr>
        <w:t>-</w:t>
      </w:r>
      <w:r w:rsidR="004B05CE" w:rsidRPr="003A4861">
        <w:rPr>
          <w:sz w:val="23"/>
          <w:szCs w:val="23"/>
        </w:rPr>
        <w:t xml:space="preserve">Conditioning, and Refrigeration Maintenance; Welding; and Carpentry. At the 2020 </w:t>
      </w:r>
      <w:r w:rsidR="00290581" w:rsidRPr="003A4861">
        <w:rPr>
          <w:sz w:val="23"/>
          <w:szCs w:val="23"/>
        </w:rPr>
        <w:t>TWC</w:t>
      </w:r>
      <w:r w:rsidR="0080678F" w:rsidRPr="003A4861">
        <w:rPr>
          <w:sz w:val="23"/>
          <w:szCs w:val="23"/>
        </w:rPr>
        <w:t xml:space="preserve"> </w:t>
      </w:r>
      <w:r w:rsidR="004B05CE" w:rsidRPr="003A4861">
        <w:rPr>
          <w:sz w:val="23"/>
          <w:szCs w:val="23"/>
        </w:rPr>
        <w:t xml:space="preserve">AEL Statewide (Virtual) Fall Institute, the director of Lee College’s Adult Education program shared best practices on how to serve AEL customers in a correctional education setting and encouraged fellow AEL program administrators to </w:t>
      </w:r>
      <w:r w:rsidR="004D1FA3" w:rsidRPr="003A4861">
        <w:rPr>
          <w:sz w:val="23"/>
          <w:szCs w:val="23"/>
        </w:rPr>
        <w:t>locate student learners in</w:t>
      </w:r>
      <w:r w:rsidR="004B05CE" w:rsidRPr="003A4861">
        <w:rPr>
          <w:sz w:val="23"/>
          <w:szCs w:val="23"/>
        </w:rPr>
        <w:t xml:space="preserve"> their community correctional facilities who could prepare </w:t>
      </w:r>
      <w:r w:rsidR="00C81AD8" w:rsidRPr="003A4861">
        <w:rPr>
          <w:sz w:val="23"/>
          <w:szCs w:val="23"/>
        </w:rPr>
        <w:t xml:space="preserve">to </w:t>
      </w:r>
      <w:r w:rsidR="004B05CE" w:rsidRPr="003A4861">
        <w:rPr>
          <w:sz w:val="23"/>
          <w:szCs w:val="23"/>
        </w:rPr>
        <w:t xml:space="preserve">reenter their communities and </w:t>
      </w:r>
      <w:r w:rsidR="00B42001" w:rsidRPr="003A4861">
        <w:rPr>
          <w:sz w:val="23"/>
          <w:szCs w:val="23"/>
        </w:rPr>
        <w:t xml:space="preserve">the </w:t>
      </w:r>
      <w:r w:rsidR="004B05CE" w:rsidRPr="003A4861">
        <w:rPr>
          <w:sz w:val="23"/>
          <w:szCs w:val="23"/>
        </w:rPr>
        <w:t xml:space="preserve">workforce with financial and family support skills as well as those skills needed to start or continue a </w:t>
      </w:r>
      <w:r w:rsidR="00167C7E" w:rsidRPr="003A4861">
        <w:rPr>
          <w:sz w:val="23"/>
          <w:szCs w:val="23"/>
        </w:rPr>
        <w:t xml:space="preserve">career. </w:t>
      </w:r>
    </w:p>
    <w:p w14:paraId="2A624943" w14:textId="22C3D291" w:rsidR="00F14209" w:rsidRPr="003A4861" w:rsidRDefault="00167C7E" w:rsidP="00CA3A2F">
      <w:pPr>
        <w:pStyle w:val="BodyText"/>
        <w:spacing w:before="120" w:after="120" w:line="259" w:lineRule="auto"/>
        <w:rPr>
          <w:sz w:val="23"/>
          <w:szCs w:val="23"/>
        </w:rPr>
      </w:pPr>
      <w:r w:rsidRPr="003A4861">
        <w:rPr>
          <w:sz w:val="23"/>
          <w:szCs w:val="23"/>
        </w:rPr>
        <w:t>In</w:t>
      </w:r>
      <w:r w:rsidR="00D433B2" w:rsidRPr="003A4861">
        <w:rPr>
          <w:sz w:val="23"/>
          <w:szCs w:val="23"/>
        </w:rPr>
        <w:t xml:space="preserve"> early 2019, the second round of Ability-to-Benefit grants were awarded to three community colleges to continue building alternative </w:t>
      </w:r>
      <w:r w:rsidR="5B8FA6AD" w:rsidRPr="003A4861">
        <w:rPr>
          <w:sz w:val="23"/>
          <w:szCs w:val="23"/>
        </w:rPr>
        <w:t>pipelines</w:t>
      </w:r>
      <w:r w:rsidR="00D433B2" w:rsidRPr="003A4861">
        <w:rPr>
          <w:sz w:val="23"/>
          <w:szCs w:val="23"/>
        </w:rPr>
        <w:t xml:space="preserve"> for students to enter postsecondary education </w:t>
      </w:r>
      <w:r w:rsidR="6E3F37B7" w:rsidRPr="003A4861">
        <w:rPr>
          <w:sz w:val="23"/>
          <w:szCs w:val="23"/>
        </w:rPr>
        <w:t>and training</w:t>
      </w:r>
      <w:r w:rsidR="00D433B2" w:rsidRPr="003A4861">
        <w:rPr>
          <w:sz w:val="23"/>
          <w:szCs w:val="23"/>
        </w:rPr>
        <w:t xml:space="preserve"> while becoming eligible for financial aid</w:t>
      </w:r>
      <w:r w:rsidR="005C0E53" w:rsidRPr="003A4861">
        <w:rPr>
          <w:sz w:val="23"/>
          <w:szCs w:val="23"/>
        </w:rPr>
        <w:t xml:space="preserve">; this initiative supports </w:t>
      </w:r>
      <w:r w:rsidR="007F5224" w:rsidRPr="003A4861">
        <w:rPr>
          <w:sz w:val="23"/>
          <w:szCs w:val="23"/>
        </w:rPr>
        <w:t>the alignment of AEL with postsecondary institutions</w:t>
      </w:r>
      <w:r w:rsidR="7F6962B9" w:rsidRPr="003A4861">
        <w:rPr>
          <w:sz w:val="23"/>
          <w:szCs w:val="23"/>
        </w:rPr>
        <w:t xml:space="preserve"> in career pathway</w:t>
      </w:r>
      <w:r w:rsidR="00E10546" w:rsidRPr="003A4861">
        <w:rPr>
          <w:sz w:val="23"/>
          <w:szCs w:val="23"/>
        </w:rPr>
        <w:t>s</w:t>
      </w:r>
      <w:r w:rsidR="7F6962B9" w:rsidRPr="003A4861">
        <w:rPr>
          <w:sz w:val="23"/>
          <w:szCs w:val="23"/>
        </w:rPr>
        <w:t xml:space="preserve"> programs</w:t>
      </w:r>
      <w:r w:rsidR="00D433B2" w:rsidRPr="003A4861">
        <w:rPr>
          <w:sz w:val="23"/>
          <w:szCs w:val="23"/>
        </w:rPr>
        <w:t>. Grant funds pay for costs associated with case management, workforce training, and basic skills enhancement, such as literacy and numeracy provided in the real</w:t>
      </w:r>
      <w:r w:rsidR="00903FEE" w:rsidRPr="003A4861">
        <w:rPr>
          <w:sz w:val="23"/>
          <w:szCs w:val="23"/>
        </w:rPr>
        <w:t>-</w:t>
      </w:r>
      <w:r w:rsidR="00D433B2" w:rsidRPr="003A4861">
        <w:rPr>
          <w:sz w:val="23"/>
          <w:szCs w:val="23"/>
        </w:rPr>
        <w:t xml:space="preserve">world application of the occupational training. </w:t>
      </w:r>
    </w:p>
    <w:p w14:paraId="53D49B0E" w14:textId="59981F42" w:rsidR="00651729" w:rsidRPr="003A4861" w:rsidRDefault="00651729" w:rsidP="00CA3A2F">
      <w:pPr>
        <w:pStyle w:val="Heading3"/>
        <w:spacing w:before="120" w:after="120" w:line="259" w:lineRule="auto"/>
        <w:rPr>
          <w:sz w:val="23"/>
          <w:szCs w:val="23"/>
        </w:rPr>
      </w:pPr>
      <w:r w:rsidRPr="003A4861">
        <w:rPr>
          <w:sz w:val="23"/>
          <w:szCs w:val="23"/>
        </w:rPr>
        <w:t>Workforce Integration Initiative</w:t>
      </w:r>
    </w:p>
    <w:p w14:paraId="3BF40B62" w14:textId="59305E78" w:rsidR="008C0600" w:rsidRPr="003A4861" w:rsidRDefault="008C0600" w:rsidP="00CA3A2F">
      <w:pPr>
        <w:pStyle w:val="BodyText"/>
        <w:spacing w:before="120" w:after="120" w:line="259" w:lineRule="auto"/>
        <w:rPr>
          <w:sz w:val="23"/>
          <w:szCs w:val="23"/>
        </w:rPr>
      </w:pPr>
      <w:r w:rsidRPr="003A4861">
        <w:rPr>
          <w:sz w:val="23"/>
          <w:szCs w:val="23"/>
        </w:rPr>
        <w:t xml:space="preserve">In December 2019, the Commission approved </w:t>
      </w:r>
      <w:r w:rsidR="00E63F80" w:rsidRPr="003A4861">
        <w:rPr>
          <w:sz w:val="23"/>
          <w:szCs w:val="23"/>
        </w:rPr>
        <w:t xml:space="preserve">funding </w:t>
      </w:r>
      <w:r w:rsidR="00ED08C1" w:rsidRPr="003A4861">
        <w:rPr>
          <w:sz w:val="23"/>
          <w:szCs w:val="23"/>
        </w:rPr>
        <w:t xml:space="preserve">$2 </w:t>
      </w:r>
      <w:r w:rsidR="0078685A" w:rsidRPr="003A4861">
        <w:rPr>
          <w:sz w:val="23"/>
          <w:szCs w:val="23"/>
        </w:rPr>
        <w:t>million</w:t>
      </w:r>
      <w:r w:rsidR="000A21AA" w:rsidRPr="003A4861">
        <w:rPr>
          <w:sz w:val="23"/>
          <w:szCs w:val="23"/>
        </w:rPr>
        <w:t xml:space="preserve"> to AEL grantees to support:</w:t>
      </w:r>
    </w:p>
    <w:p w14:paraId="73245BDA" w14:textId="09B5806D" w:rsidR="000A21AA" w:rsidRPr="003A4861" w:rsidRDefault="000A21AA" w:rsidP="00CA3A2F">
      <w:pPr>
        <w:pStyle w:val="BodyText"/>
        <w:numPr>
          <w:ilvl w:val="0"/>
          <w:numId w:val="27"/>
        </w:numPr>
        <w:spacing w:before="120" w:after="120" w:line="259" w:lineRule="auto"/>
        <w:rPr>
          <w:sz w:val="23"/>
          <w:szCs w:val="23"/>
        </w:rPr>
      </w:pPr>
      <w:r w:rsidRPr="003A4861">
        <w:rPr>
          <w:sz w:val="23"/>
          <w:szCs w:val="23"/>
        </w:rPr>
        <w:t>increased AEL integration with and referrals to Local Workforce Development Boards (Boards) and vocational rehabilitation (VR) employment services and enrollments in postsecondary education or training services; and</w:t>
      </w:r>
    </w:p>
    <w:p w14:paraId="7FD1DE88" w14:textId="1E3F9DB9" w:rsidR="000A21AA" w:rsidRPr="003A4861" w:rsidRDefault="000A21AA" w:rsidP="00CA3A2F">
      <w:pPr>
        <w:pStyle w:val="BodyText"/>
        <w:numPr>
          <w:ilvl w:val="0"/>
          <w:numId w:val="27"/>
        </w:numPr>
        <w:spacing w:before="120" w:after="120" w:line="259" w:lineRule="auto"/>
        <w:rPr>
          <w:sz w:val="23"/>
          <w:szCs w:val="23"/>
        </w:rPr>
      </w:pPr>
      <w:r w:rsidRPr="003A4861">
        <w:rPr>
          <w:sz w:val="23"/>
          <w:szCs w:val="23"/>
        </w:rPr>
        <w:t>the collection of post-exit information on educational outcomes, employment, earnings, enrollment and progress in postsecondary education or training, and</w:t>
      </w:r>
      <w:r w:rsidR="0078685A" w:rsidRPr="003A4861">
        <w:rPr>
          <w:sz w:val="23"/>
          <w:szCs w:val="23"/>
        </w:rPr>
        <w:t xml:space="preserve"> </w:t>
      </w:r>
      <w:r w:rsidRPr="003A4861">
        <w:rPr>
          <w:sz w:val="23"/>
          <w:szCs w:val="23"/>
        </w:rPr>
        <w:t>credential attainment</w:t>
      </w:r>
      <w:r w:rsidR="0078685A" w:rsidRPr="003A4861">
        <w:rPr>
          <w:sz w:val="23"/>
          <w:szCs w:val="23"/>
        </w:rPr>
        <w:t>.</w:t>
      </w:r>
    </w:p>
    <w:p w14:paraId="2EC27CF9" w14:textId="7315FDD4" w:rsidR="00B248D1" w:rsidRPr="003A4861" w:rsidRDefault="00E66174" w:rsidP="00CA3A2F">
      <w:pPr>
        <w:pStyle w:val="BodyText"/>
        <w:spacing w:before="120" w:after="120" w:line="259" w:lineRule="auto"/>
        <w:rPr>
          <w:sz w:val="23"/>
          <w:szCs w:val="23"/>
        </w:rPr>
      </w:pPr>
      <w:r w:rsidRPr="003A4861">
        <w:rPr>
          <w:sz w:val="23"/>
          <w:szCs w:val="23"/>
        </w:rPr>
        <w:t>An a</w:t>
      </w:r>
      <w:r w:rsidR="00801AB9" w:rsidRPr="003A4861">
        <w:rPr>
          <w:sz w:val="23"/>
          <w:szCs w:val="23"/>
        </w:rPr>
        <w:t>llowable use of these funds is to develop individualized</w:t>
      </w:r>
      <w:r w:rsidR="00D33D05" w:rsidRPr="003A4861">
        <w:rPr>
          <w:sz w:val="23"/>
          <w:szCs w:val="23"/>
        </w:rPr>
        <w:t xml:space="preserve"> case management and referral procedures with Boards, VR, and community-based workforce intermediaries as well as data</w:t>
      </w:r>
      <w:r w:rsidR="0008584D" w:rsidRPr="003A4861">
        <w:rPr>
          <w:sz w:val="23"/>
          <w:szCs w:val="23"/>
        </w:rPr>
        <w:t>-</w:t>
      </w:r>
      <w:r w:rsidR="00D33D05" w:rsidRPr="003A4861">
        <w:rPr>
          <w:sz w:val="23"/>
          <w:szCs w:val="23"/>
        </w:rPr>
        <w:t>sharing agreements with postsecondary or training institutions.</w:t>
      </w:r>
    </w:p>
    <w:p w14:paraId="1943BBB9" w14:textId="42B92F8A" w:rsidR="00B76C39" w:rsidRPr="003A4861" w:rsidRDefault="00B71BC0" w:rsidP="00CA3A2F">
      <w:pPr>
        <w:pStyle w:val="Heading3"/>
        <w:spacing w:before="120" w:after="120" w:line="259" w:lineRule="auto"/>
        <w:rPr>
          <w:sz w:val="23"/>
          <w:szCs w:val="23"/>
        </w:rPr>
      </w:pPr>
      <w:r w:rsidRPr="003A4861">
        <w:rPr>
          <w:sz w:val="23"/>
          <w:szCs w:val="23"/>
        </w:rPr>
        <w:t>COVID-19</w:t>
      </w:r>
      <w:r w:rsidR="00B76C39" w:rsidRPr="003A4861">
        <w:rPr>
          <w:sz w:val="23"/>
          <w:szCs w:val="23"/>
        </w:rPr>
        <w:t xml:space="preserve"> Response </w:t>
      </w:r>
    </w:p>
    <w:p w14:paraId="4821E27F" w14:textId="5A689FCB" w:rsidR="000559A2" w:rsidRPr="003A4861" w:rsidRDefault="48303C61" w:rsidP="00CA3A2F">
      <w:pPr>
        <w:pStyle w:val="BodyText"/>
        <w:spacing w:before="120" w:after="120" w:line="259" w:lineRule="auto"/>
        <w:rPr>
          <w:sz w:val="23"/>
          <w:szCs w:val="23"/>
        </w:rPr>
      </w:pPr>
      <w:r w:rsidRPr="003A4861">
        <w:rPr>
          <w:sz w:val="23"/>
          <w:szCs w:val="23"/>
        </w:rPr>
        <w:t xml:space="preserve">In April 2020, a month after Texas Governor Greg Abbott declared </w:t>
      </w:r>
      <w:r w:rsidR="73614464" w:rsidRPr="003A4861">
        <w:rPr>
          <w:sz w:val="23"/>
          <w:szCs w:val="23"/>
        </w:rPr>
        <w:t xml:space="preserve">Texas a disaster site, </w:t>
      </w:r>
      <w:r w:rsidR="4F7FC434" w:rsidRPr="003A4861">
        <w:rPr>
          <w:sz w:val="23"/>
          <w:szCs w:val="23"/>
        </w:rPr>
        <w:t>the Commission approved modifications to the allowable use of funds under the Workforce Integration Initiative</w:t>
      </w:r>
      <w:r w:rsidR="65693842" w:rsidRPr="003A4861">
        <w:rPr>
          <w:sz w:val="23"/>
          <w:szCs w:val="23"/>
        </w:rPr>
        <w:t>. These modifications made</w:t>
      </w:r>
      <w:r w:rsidR="769E0847" w:rsidRPr="003A4861">
        <w:rPr>
          <w:sz w:val="23"/>
          <w:szCs w:val="23"/>
        </w:rPr>
        <w:t xml:space="preserve"> additional funds available to grantees as they redesigned services and addressed </w:t>
      </w:r>
      <w:r w:rsidR="3A869432" w:rsidRPr="003A4861">
        <w:rPr>
          <w:sz w:val="23"/>
          <w:szCs w:val="23"/>
        </w:rPr>
        <w:t xml:space="preserve">the </w:t>
      </w:r>
      <w:r w:rsidR="769E0847" w:rsidRPr="003A4861">
        <w:rPr>
          <w:sz w:val="23"/>
          <w:szCs w:val="23"/>
        </w:rPr>
        <w:t>local impacts of facility</w:t>
      </w:r>
      <w:r w:rsidR="3A869432" w:rsidRPr="003A4861">
        <w:rPr>
          <w:sz w:val="23"/>
          <w:szCs w:val="23"/>
        </w:rPr>
        <w:t xml:space="preserve"> closures</w:t>
      </w:r>
      <w:r w:rsidR="1162A0E9" w:rsidRPr="003A4861">
        <w:rPr>
          <w:sz w:val="23"/>
          <w:szCs w:val="23"/>
        </w:rPr>
        <w:t xml:space="preserve">. </w:t>
      </w:r>
      <w:r w:rsidR="137ED67A" w:rsidRPr="003A4861">
        <w:rPr>
          <w:sz w:val="23"/>
          <w:szCs w:val="23"/>
        </w:rPr>
        <w:t>T</w:t>
      </w:r>
      <w:r w:rsidR="7B9B02B8" w:rsidRPr="003A4861">
        <w:rPr>
          <w:sz w:val="23"/>
          <w:szCs w:val="23"/>
        </w:rPr>
        <w:t xml:space="preserve">his modification to the </w:t>
      </w:r>
      <w:r w:rsidR="6AEF9364" w:rsidRPr="003A4861">
        <w:rPr>
          <w:sz w:val="23"/>
          <w:szCs w:val="23"/>
        </w:rPr>
        <w:t xml:space="preserve">use of funds allowed grantees to </w:t>
      </w:r>
      <w:r w:rsidR="0265B493" w:rsidRPr="003A4861">
        <w:rPr>
          <w:sz w:val="23"/>
          <w:szCs w:val="23"/>
        </w:rPr>
        <w:t xml:space="preserve">both </w:t>
      </w:r>
      <w:r w:rsidR="64902DDB" w:rsidRPr="003A4861">
        <w:rPr>
          <w:sz w:val="23"/>
          <w:szCs w:val="23"/>
        </w:rPr>
        <w:t xml:space="preserve">purchase laptops, computers, </w:t>
      </w:r>
      <w:r w:rsidR="11929AC1" w:rsidRPr="003A4861">
        <w:rPr>
          <w:sz w:val="23"/>
          <w:szCs w:val="23"/>
        </w:rPr>
        <w:t xml:space="preserve">and </w:t>
      </w:r>
      <w:r w:rsidR="64902DDB" w:rsidRPr="003A4861">
        <w:rPr>
          <w:sz w:val="23"/>
          <w:szCs w:val="23"/>
        </w:rPr>
        <w:t xml:space="preserve">tablets </w:t>
      </w:r>
      <w:r w:rsidR="4E315939" w:rsidRPr="003A4861">
        <w:rPr>
          <w:sz w:val="23"/>
          <w:szCs w:val="23"/>
        </w:rPr>
        <w:t xml:space="preserve">and increase the number of licenses for distance learning and related remote education services such as mobile messaging applications. TWC required grantees to report monthly on </w:t>
      </w:r>
      <w:r w:rsidR="0C086963" w:rsidRPr="003A4861">
        <w:rPr>
          <w:sz w:val="23"/>
          <w:szCs w:val="23"/>
        </w:rPr>
        <w:t xml:space="preserve">COVID-19-related </w:t>
      </w:r>
      <w:r w:rsidR="73B5A9B7" w:rsidRPr="003A4861">
        <w:rPr>
          <w:sz w:val="23"/>
          <w:szCs w:val="23"/>
        </w:rPr>
        <w:t>grant expenditures</w:t>
      </w:r>
      <w:r w:rsidR="11929AC1" w:rsidRPr="003A4861">
        <w:rPr>
          <w:sz w:val="23"/>
          <w:szCs w:val="23"/>
        </w:rPr>
        <w:t>,</w:t>
      </w:r>
      <w:r w:rsidR="73B5A9B7" w:rsidRPr="003A4861">
        <w:rPr>
          <w:sz w:val="23"/>
          <w:szCs w:val="23"/>
        </w:rPr>
        <w:t xml:space="preserve"> </w:t>
      </w:r>
      <w:r w:rsidR="742AE950" w:rsidRPr="003A4861">
        <w:rPr>
          <w:sz w:val="23"/>
          <w:szCs w:val="23"/>
        </w:rPr>
        <w:t xml:space="preserve">and grantees have reported </w:t>
      </w:r>
      <w:r w:rsidR="7BD4A5CB" w:rsidRPr="003A4861">
        <w:rPr>
          <w:sz w:val="23"/>
          <w:szCs w:val="23"/>
        </w:rPr>
        <w:t xml:space="preserve">using these funds to purchase </w:t>
      </w:r>
      <w:r w:rsidR="4603D9DD" w:rsidRPr="003A4861">
        <w:rPr>
          <w:sz w:val="23"/>
          <w:szCs w:val="23"/>
        </w:rPr>
        <w:t xml:space="preserve">tablets, laptops, increased </w:t>
      </w:r>
      <w:r w:rsidR="61410F3D" w:rsidRPr="003A4861">
        <w:rPr>
          <w:sz w:val="23"/>
          <w:szCs w:val="23"/>
        </w:rPr>
        <w:t>outreach</w:t>
      </w:r>
      <w:r w:rsidR="2A84DD48" w:rsidRPr="003A4861">
        <w:rPr>
          <w:sz w:val="23"/>
          <w:szCs w:val="23"/>
        </w:rPr>
        <w:t xml:space="preserve"> </w:t>
      </w:r>
      <w:r w:rsidR="4603D9DD" w:rsidRPr="003A4861">
        <w:rPr>
          <w:sz w:val="23"/>
          <w:szCs w:val="23"/>
        </w:rPr>
        <w:t>for the AEL program</w:t>
      </w:r>
      <w:r w:rsidR="73CB30C4" w:rsidRPr="003A4861">
        <w:rPr>
          <w:sz w:val="23"/>
          <w:szCs w:val="23"/>
        </w:rPr>
        <w:t xml:space="preserve">, </w:t>
      </w:r>
      <w:r w:rsidR="2BC88B05" w:rsidRPr="003A4861">
        <w:rPr>
          <w:sz w:val="23"/>
          <w:szCs w:val="23"/>
        </w:rPr>
        <w:t xml:space="preserve">headphones, headsets, </w:t>
      </w:r>
      <w:r w:rsidR="6155DC88" w:rsidRPr="003A4861">
        <w:rPr>
          <w:sz w:val="23"/>
          <w:szCs w:val="23"/>
        </w:rPr>
        <w:t>and</w:t>
      </w:r>
      <w:r w:rsidR="73CB30C4" w:rsidRPr="003A4861">
        <w:rPr>
          <w:sz w:val="23"/>
          <w:szCs w:val="23"/>
        </w:rPr>
        <w:t xml:space="preserve"> licenses for </w:t>
      </w:r>
      <w:r w:rsidR="6155DC88" w:rsidRPr="003A4861">
        <w:rPr>
          <w:sz w:val="23"/>
          <w:szCs w:val="23"/>
        </w:rPr>
        <w:t xml:space="preserve">implementing </w:t>
      </w:r>
      <w:r w:rsidR="73CB30C4" w:rsidRPr="003A4861">
        <w:rPr>
          <w:sz w:val="23"/>
          <w:szCs w:val="23"/>
        </w:rPr>
        <w:t>vi</w:t>
      </w:r>
      <w:r w:rsidR="6155DC88" w:rsidRPr="003A4861">
        <w:rPr>
          <w:sz w:val="23"/>
          <w:szCs w:val="23"/>
        </w:rPr>
        <w:t>r</w:t>
      </w:r>
      <w:r w:rsidR="73CB30C4" w:rsidRPr="003A4861">
        <w:rPr>
          <w:sz w:val="23"/>
          <w:szCs w:val="23"/>
        </w:rPr>
        <w:t>tual</w:t>
      </w:r>
      <w:r w:rsidR="241EE617" w:rsidRPr="003A4861">
        <w:rPr>
          <w:sz w:val="23"/>
          <w:szCs w:val="23"/>
        </w:rPr>
        <w:t xml:space="preserve"> or distance learning</w:t>
      </w:r>
      <w:r w:rsidR="73CB30C4" w:rsidRPr="003A4861">
        <w:rPr>
          <w:sz w:val="23"/>
          <w:szCs w:val="23"/>
        </w:rPr>
        <w:t xml:space="preserve"> instruction</w:t>
      </w:r>
      <w:r w:rsidR="4829CF44" w:rsidRPr="003A4861">
        <w:rPr>
          <w:sz w:val="23"/>
          <w:szCs w:val="23"/>
        </w:rPr>
        <w:t>.</w:t>
      </w:r>
      <w:r w:rsidR="530BC13A" w:rsidRPr="003A4861">
        <w:rPr>
          <w:sz w:val="23"/>
          <w:szCs w:val="23"/>
        </w:rPr>
        <w:t xml:space="preserve"> </w:t>
      </w:r>
      <w:r w:rsidR="5D747092" w:rsidRPr="003A4861">
        <w:rPr>
          <w:sz w:val="23"/>
          <w:szCs w:val="23"/>
        </w:rPr>
        <w:t xml:space="preserve">In </w:t>
      </w:r>
      <w:r w:rsidR="5127CB24" w:rsidRPr="003A4861">
        <w:rPr>
          <w:sz w:val="23"/>
          <w:szCs w:val="23"/>
        </w:rPr>
        <w:t>October</w:t>
      </w:r>
      <w:r w:rsidR="5D747092" w:rsidRPr="003A4861">
        <w:rPr>
          <w:sz w:val="23"/>
          <w:szCs w:val="23"/>
        </w:rPr>
        <w:t xml:space="preserve"> 2020,</w:t>
      </w:r>
      <w:r w:rsidR="530BC13A" w:rsidRPr="003A4861">
        <w:rPr>
          <w:sz w:val="23"/>
          <w:szCs w:val="23"/>
        </w:rPr>
        <w:t xml:space="preserve"> nearly 30</w:t>
      </w:r>
      <w:r w:rsidR="02F0480F" w:rsidRPr="003A4861">
        <w:rPr>
          <w:sz w:val="23"/>
          <w:szCs w:val="23"/>
        </w:rPr>
        <w:t xml:space="preserve"> percent </w:t>
      </w:r>
      <w:r w:rsidR="530BC13A" w:rsidRPr="003A4861">
        <w:rPr>
          <w:sz w:val="23"/>
          <w:szCs w:val="23"/>
        </w:rPr>
        <w:t xml:space="preserve">of grantees reported having implemented a technology </w:t>
      </w:r>
      <w:r w:rsidR="5D747092" w:rsidRPr="003A4861">
        <w:rPr>
          <w:sz w:val="23"/>
          <w:szCs w:val="23"/>
        </w:rPr>
        <w:t xml:space="preserve">device </w:t>
      </w:r>
      <w:r w:rsidR="08EC26B2" w:rsidRPr="003A4861">
        <w:rPr>
          <w:sz w:val="23"/>
          <w:szCs w:val="23"/>
        </w:rPr>
        <w:t xml:space="preserve">loaner </w:t>
      </w:r>
      <w:r w:rsidR="5D747092" w:rsidRPr="003A4861">
        <w:rPr>
          <w:sz w:val="23"/>
          <w:szCs w:val="23"/>
        </w:rPr>
        <w:t>program</w:t>
      </w:r>
      <w:r w:rsidR="241EE617" w:rsidRPr="003A4861">
        <w:rPr>
          <w:sz w:val="23"/>
          <w:szCs w:val="23"/>
        </w:rPr>
        <w:t>.</w:t>
      </w:r>
    </w:p>
    <w:p w14:paraId="3598B659" w14:textId="25CC26C3" w:rsidR="001D1CD1" w:rsidRPr="003A4861" w:rsidRDefault="001D1CD1" w:rsidP="00CA3A2F">
      <w:pPr>
        <w:pStyle w:val="Heading2"/>
        <w:spacing w:before="120" w:after="120" w:line="259" w:lineRule="auto"/>
        <w:rPr>
          <w:rFonts w:eastAsia="Times New Roman"/>
          <w:sz w:val="23"/>
          <w:szCs w:val="23"/>
        </w:rPr>
      </w:pPr>
      <w:r w:rsidRPr="003A4861">
        <w:rPr>
          <w:sz w:val="23"/>
          <w:szCs w:val="23"/>
        </w:rPr>
        <w:t>Required Activity: WIOA §223(a)(1)(B)</w:t>
      </w:r>
      <w:r w:rsidR="00D61D3F" w:rsidRPr="003A4861">
        <w:rPr>
          <w:sz w:val="23"/>
          <w:szCs w:val="23"/>
        </w:rPr>
        <w:t>,</w:t>
      </w:r>
      <w:r w:rsidRPr="003A4861">
        <w:rPr>
          <w:sz w:val="23"/>
          <w:szCs w:val="23"/>
        </w:rPr>
        <w:t xml:space="preserve"> Establishment or Operation of a Professional Development Program</w:t>
      </w:r>
    </w:p>
    <w:p w14:paraId="3E98561D" w14:textId="77777777" w:rsidR="001D1CD1" w:rsidRPr="003A4861" w:rsidRDefault="001D1CD1" w:rsidP="00CA3A2F">
      <w:pPr>
        <w:pStyle w:val="Heading3"/>
        <w:spacing w:before="120" w:after="120" w:line="259" w:lineRule="auto"/>
        <w:rPr>
          <w:sz w:val="23"/>
          <w:szCs w:val="23"/>
        </w:rPr>
      </w:pPr>
      <w:r w:rsidRPr="003A4861">
        <w:rPr>
          <w:sz w:val="23"/>
          <w:szCs w:val="23"/>
        </w:rPr>
        <w:t>Statewide Professional Development Center</w:t>
      </w:r>
    </w:p>
    <w:p w14:paraId="0CF9E754" w14:textId="4CCD3E36" w:rsidR="009E270C" w:rsidRPr="003A4861" w:rsidRDefault="001D1CD1" w:rsidP="00CA3A2F">
      <w:pPr>
        <w:pStyle w:val="BodyText"/>
        <w:spacing w:before="120" w:after="120" w:line="259" w:lineRule="auto"/>
        <w:rPr>
          <w:sz w:val="23"/>
          <w:szCs w:val="23"/>
        </w:rPr>
      </w:pPr>
      <w:r w:rsidRPr="003A4861">
        <w:rPr>
          <w:sz w:val="23"/>
          <w:szCs w:val="23"/>
        </w:rPr>
        <w:t xml:space="preserve">TWC continued to operate its Training, Resource, and Innovation Network for Texas Professional Development (TRAIN PD), the statewide professional development </w:t>
      </w:r>
      <w:r w:rsidR="00D76BB0" w:rsidRPr="003A4861">
        <w:rPr>
          <w:sz w:val="23"/>
          <w:szCs w:val="23"/>
        </w:rPr>
        <w:t xml:space="preserve">(PD) </w:t>
      </w:r>
      <w:r w:rsidRPr="003A4861">
        <w:rPr>
          <w:sz w:val="23"/>
          <w:szCs w:val="23"/>
        </w:rPr>
        <w:t xml:space="preserve">center for AEL providers and other workforce system </w:t>
      </w:r>
      <w:r w:rsidR="00A762AF" w:rsidRPr="003A4861">
        <w:rPr>
          <w:sz w:val="23"/>
          <w:szCs w:val="23"/>
        </w:rPr>
        <w:t>stakeholders</w:t>
      </w:r>
      <w:r w:rsidRPr="003A4861">
        <w:rPr>
          <w:sz w:val="23"/>
          <w:szCs w:val="23"/>
        </w:rPr>
        <w:t xml:space="preserve">. </w:t>
      </w:r>
      <w:r w:rsidR="009E270C" w:rsidRPr="003A4861">
        <w:rPr>
          <w:sz w:val="23"/>
          <w:szCs w:val="23"/>
        </w:rPr>
        <w:t>Through this initiative,</w:t>
      </w:r>
      <w:r w:rsidRPr="003A4861">
        <w:rPr>
          <w:sz w:val="23"/>
          <w:szCs w:val="23"/>
        </w:rPr>
        <w:t xml:space="preserve"> </w:t>
      </w:r>
      <w:r w:rsidR="009E270C" w:rsidRPr="003A4861">
        <w:rPr>
          <w:sz w:val="23"/>
          <w:szCs w:val="23"/>
        </w:rPr>
        <w:t>i</w:t>
      </w:r>
      <w:r w:rsidRPr="003A4861">
        <w:rPr>
          <w:sz w:val="23"/>
          <w:szCs w:val="23"/>
        </w:rPr>
        <w:t>n PY</w:t>
      </w:r>
      <w:r w:rsidR="0042019B" w:rsidRPr="003A4861">
        <w:rPr>
          <w:sz w:val="23"/>
          <w:szCs w:val="23"/>
        </w:rPr>
        <w:t>’</w:t>
      </w:r>
      <w:r w:rsidRPr="003A4861">
        <w:rPr>
          <w:sz w:val="23"/>
          <w:szCs w:val="23"/>
        </w:rPr>
        <w:t>19</w:t>
      </w:r>
      <w:r w:rsidR="0042019B" w:rsidRPr="003A4861">
        <w:rPr>
          <w:sz w:val="23"/>
          <w:szCs w:val="23"/>
        </w:rPr>
        <w:t>–</w:t>
      </w:r>
      <w:r w:rsidR="007F0228" w:rsidRPr="003A4861">
        <w:rPr>
          <w:sz w:val="23"/>
          <w:szCs w:val="23"/>
        </w:rPr>
        <w:t>’</w:t>
      </w:r>
      <w:r w:rsidRPr="003A4861">
        <w:rPr>
          <w:sz w:val="23"/>
          <w:szCs w:val="23"/>
        </w:rPr>
        <w:t>20, TWC</w:t>
      </w:r>
      <w:r w:rsidR="0042019B" w:rsidRPr="003A4861">
        <w:rPr>
          <w:sz w:val="23"/>
          <w:szCs w:val="23"/>
        </w:rPr>
        <w:t>:</w:t>
      </w:r>
      <w:r w:rsidRPr="003A4861">
        <w:rPr>
          <w:sz w:val="23"/>
          <w:szCs w:val="23"/>
        </w:rPr>
        <w:t xml:space="preserve"> </w:t>
      </w:r>
    </w:p>
    <w:p w14:paraId="752C71F2" w14:textId="3F006D4C" w:rsidR="001D1CD1" w:rsidRPr="003A4861" w:rsidRDefault="001D1CD1" w:rsidP="00CA3A2F">
      <w:pPr>
        <w:pStyle w:val="BodyText"/>
        <w:numPr>
          <w:ilvl w:val="0"/>
          <w:numId w:val="30"/>
        </w:numPr>
        <w:spacing w:before="120" w:after="120" w:line="259" w:lineRule="auto"/>
        <w:rPr>
          <w:sz w:val="23"/>
          <w:szCs w:val="23"/>
        </w:rPr>
      </w:pPr>
      <w:r w:rsidRPr="003A4861">
        <w:rPr>
          <w:sz w:val="23"/>
          <w:szCs w:val="23"/>
        </w:rPr>
        <w:t xml:space="preserve">served </w:t>
      </w:r>
      <w:r w:rsidR="00E10546" w:rsidRPr="003A4861">
        <w:rPr>
          <w:sz w:val="23"/>
          <w:szCs w:val="23"/>
        </w:rPr>
        <w:t xml:space="preserve">more than </w:t>
      </w:r>
      <w:r w:rsidRPr="003A4861">
        <w:rPr>
          <w:sz w:val="23"/>
          <w:szCs w:val="23"/>
        </w:rPr>
        <w:t xml:space="preserve">4,000 unique users </w:t>
      </w:r>
      <w:r w:rsidR="0042019B" w:rsidRPr="003A4861">
        <w:rPr>
          <w:sz w:val="23"/>
          <w:szCs w:val="23"/>
        </w:rPr>
        <w:t xml:space="preserve">who </w:t>
      </w:r>
      <w:r w:rsidRPr="003A4861">
        <w:rPr>
          <w:sz w:val="23"/>
          <w:szCs w:val="23"/>
        </w:rPr>
        <w:t>attended local</w:t>
      </w:r>
      <w:r w:rsidR="0D986113" w:rsidRPr="003A4861">
        <w:rPr>
          <w:sz w:val="23"/>
          <w:szCs w:val="23"/>
        </w:rPr>
        <w:t xml:space="preserve"> and state</w:t>
      </w:r>
      <w:r w:rsidR="00D76BB0" w:rsidRPr="003A4861">
        <w:rPr>
          <w:sz w:val="23"/>
          <w:szCs w:val="23"/>
        </w:rPr>
        <w:t xml:space="preserve"> PD</w:t>
      </w:r>
      <w:r w:rsidRPr="003A4861">
        <w:rPr>
          <w:sz w:val="23"/>
          <w:szCs w:val="23"/>
        </w:rPr>
        <w:t xml:space="preserve"> events</w:t>
      </w:r>
      <w:r w:rsidR="2599AE0B" w:rsidRPr="003A4861">
        <w:rPr>
          <w:sz w:val="23"/>
          <w:szCs w:val="23"/>
        </w:rPr>
        <w:t xml:space="preserve"> (in-person and virtual)</w:t>
      </w:r>
      <w:r w:rsidRPr="003A4861">
        <w:rPr>
          <w:sz w:val="23"/>
          <w:szCs w:val="23"/>
        </w:rPr>
        <w:t xml:space="preserve"> through this program</w:t>
      </w:r>
      <w:r w:rsidR="009E270C" w:rsidRPr="003A4861">
        <w:rPr>
          <w:sz w:val="23"/>
          <w:szCs w:val="23"/>
        </w:rPr>
        <w:t>;</w:t>
      </w:r>
    </w:p>
    <w:p w14:paraId="04BD6C51" w14:textId="6A49A0AB" w:rsidR="009E270C" w:rsidRPr="003A4861" w:rsidRDefault="003E6DFA" w:rsidP="00CA3A2F">
      <w:pPr>
        <w:pStyle w:val="BodyText"/>
        <w:numPr>
          <w:ilvl w:val="0"/>
          <w:numId w:val="30"/>
        </w:numPr>
        <w:spacing w:before="120" w:after="120" w:line="259" w:lineRule="auto"/>
        <w:rPr>
          <w:sz w:val="23"/>
          <w:szCs w:val="23"/>
        </w:rPr>
      </w:pPr>
      <w:r w:rsidRPr="003A4861">
        <w:rPr>
          <w:sz w:val="23"/>
          <w:szCs w:val="23"/>
        </w:rPr>
        <w:t>organized</w:t>
      </w:r>
      <w:r w:rsidR="00102834" w:rsidRPr="003A4861">
        <w:rPr>
          <w:sz w:val="23"/>
          <w:szCs w:val="23"/>
        </w:rPr>
        <w:t xml:space="preserve"> </w:t>
      </w:r>
      <w:r w:rsidR="00D76BB0" w:rsidRPr="003A4861">
        <w:rPr>
          <w:sz w:val="23"/>
          <w:szCs w:val="23"/>
        </w:rPr>
        <w:t>PD</w:t>
      </w:r>
      <w:r w:rsidR="00102834" w:rsidRPr="003A4861">
        <w:rPr>
          <w:sz w:val="23"/>
          <w:szCs w:val="23"/>
        </w:rPr>
        <w:t xml:space="preserve"> into “Institutes”</w:t>
      </w:r>
      <w:r w:rsidR="0006598A" w:rsidRPr="003A4861">
        <w:rPr>
          <w:sz w:val="23"/>
          <w:szCs w:val="23"/>
        </w:rPr>
        <w:t xml:space="preserve"> </w:t>
      </w:r>
      <w:r w:rsidR="00102834" w:rsidRPr="003A4861">
        <w:rPr>
          <w:sz w:val="23"/>
          <w:szCs w:val="23"/>
        </w:rPr>
        <w:t>in areas of Literacy Instruction</w:t>
      </w:r>
      <w:r w:rsidR="00B3470D" w:rsidRPr="003A4861">
        <w:rPr>
          <w:sz w:val="23"/>
          <w:szCs w:val="23"/>
        </w:rPr>
        <w:t>, Career Pathways, Program Management, Distance Learning and Technology Integration, and Stakeholder Integration Services</w:t>
      </w:r>
      <w:r w:rsidR="00CD1D57" w:rsidRPr="003A4861">
        <w:rPr>
          <w:sz w:val="23"/>
          <w:szCs w:val="23"/>
        </w:rPr>
        <w:t>;</w:t>
      </w:r>
    </w:p>
    <w:p w14:paraId="1C669C25" w14:textId="0C540ECE" w:rsidR="006F19D4" w:rsidRPr="003A4861" w:rsidRDefault="0042019B" w:rsidP="00CA3A2F">
      <w:pPr>
        <w:pStyle w:val="BodyText"/>
        <w:numPr>
          <w:ilvl w:val="0"/>
          <w:numId w:val="30"/>
        </w:numPr>
        <w:spacing w:before="120" w:after="120" w:line="259" w:lineRule="auto"/>
        <w:rPr>
          <w:sz w:val="23"/>
          <w:szCs w:val="23"/>
        </w:rPr>
      </w:pPr>
      <w:r w:rsidRPr="003A4861">
        <w:rPr>
          <w:sz w:val="23"/>
          <w:szCs w:val="23"/>
        </w:rPr>
        <w:t>d</w:t>
      </w:r>
      <w:r w:rsidR="002D3C48" w:rsidRPr="003A4861">
        <w:rPr>
          <w:sz w:val="23"/>
          <w:szCs w:val="23"/>
        </w:rPr>
        <w:t xml:space="preserve">eveloped, planned, and implemented </w:t>
      </w:r>
      <w:r w:rsidR="00D76BB0" w:rsidRPr="003A4861">
        <w:rPr>
          <w:sz w:val="23"/>
          <w:szCs w:val="23"/>
        </w:rPr>
        <w:t>PD</w:t>
      </w:r>
      <w:r w:rsidR="002D3C48" w:rsidRPr="003A4861">
        <w:rPr>
          <w:sz w:val="23"/>
          <w:szCs w:val="23"/>
        </w:rPr>
        <w:t xml:space="preserve"> </w:t>
      </w:r>
      <w:r w:rsidR="00A9540D" w:rsidRPr="003A4861">
        <w:rPr>
          <w:sz w:val="23"/>
          <w:szCs w:val="23"/>
        </w:rPr>
        <w:t xml:space="preserve">on </w:t>
      </w:r>
      <w:r w:rsidR="00A92C3E" w:rsidRPr="003A4861">
        <w:rPr>
          <w:sz w:val="23"/>
          <w:szCs w:val="23"/>
        </w:rPr>
        <w:t>topics</w:t>
      </w:r>
      <w:r w:rsidR="00A9540D" w:rsidRPr="003A4861">
        <w:rPr>
          <w:sz w:val="23"/>
          <w:szCs w:val="23"/>
        </w:rPr>
        <w:t xml:space="preserve"> of</w:t>
      </w:r>
      <w:r w:rsidR="002D3C48" w:rsidRPr="003A4861">
        <w:rPr>
          <w:sz w:val="23"/>
          <w:szCs w:val="23"/>
        </w:rPr>
        <w:t xml:space="preserve"> remote testing, </w:t>
      </w:r>
      <w:r w:rsidR="00A92C3E" w:rsidRPr="003A4861">
        <w:rPr>
          <w:sz w:val="23"/>
          <w:szCs w:val="23"/>
        </w:rPr>
        <w:t>workforce</w:t>
      </w:r>
      <w:r w:rsidR="00A9540D" w:rsidRPr="003A4861">
        <w:rPr>
          <w:sz w:val="23"/>
          <w:szCs w:val="23"/>
        </w:rPr>
        <w:t xml:space="preserve"> integration, </w:t>
      </w:r>
      <w:r w:rsidR="00A92C3E" w:rsidRPr="003A4861">
        <w:rPr>
          <w:sz w:val="23"/>
          <w:szCs w:val="23"/>
        </w:rPr>
        <w:t>learning</w:t>
      </w:r>
      <w:r w:rsidR="00A9540D" w:rsidRPr="003A4861">
        <w:rPr>
          <w:sz w:val="23"/>
          <w:szCs w:val="23"/>
        </w:rPr>
        <w:t xml:space="preserve"> disabilities training, and </w:t>
      </w:r>
      <w:r w:rsidR="006F19D4" w:rsidRPr="003A4861">
        <w:rPr>
          <w:sz w:val="23"/>
          <w:szCs w:val="23"/>
        </w:rPr>
        <w:t xml:space="preserve">English as a </w:t>
      </w:r>
      <w:r w:rsidR="00AA1945" w:rsidRPr="003A4861">
        <w:rPr>
          <w:sz w:val="23"/>
          <w:szCs w:val="23"/>
        </w:rPr>
        <w:t>s</w:t>
      </w:r>
      <w:r w:rsidR="006F19D4" w:rsidRPr="003A4861">
        <w:rPr>
          <w:sz w:val="23"/>
          <w:szCs w:val="23"/>
        </w:rPr>
        <w:t>econ</w:t>
      </w:r>
      <w:r w:rsidR="00A92C3E" w:rsidRPr="003A4861">
        <w:rPr>
          <w:sz w:val="23"/>
          <w:szCs w:val="23"/>
        </w:rPr>
        <w:t>d</w:t>
      </w:r>
      <w:r w:rsidR="006F19D4" w:rsidRPr="003A4861">
        <w:rPr>
          <w:sz w:val="23"/>
          <w:szCs w:val="23"/>
        </w:rPr>
        <w:t xml:space="preserve"> </w:t>
      </w:r>
      <w:r w:rsidR="00AA1945" w:rsidRPr="003A4861">
        <w:rPr>
          <w:sz w:val="23"/>
          <w:szCs w:val="23"/>
        </w:rPr>
        <w:t>l</w:t>
      </w:r>
      <w:r w:rsidR="00A92C3E" w:rsidRPr="003A4861">
        <w:rPr>
          <w:sz w:val="23"/>
          <w:szCs w:val="23"/>
        </w:rPr>
        <w:t>anguage</w:t>
      </w:r>
      <w:r w:rsidR="00CD1D57" w:rsidRPr="003A4861">
        <w:rPr>
          <w:sz w:val="23"/>
          <w:szCs w:val="23"/>
        </w:rPr>
        <w:t>;</w:t>
      </w:r>
    </w:p>
    <w:p w14:paraId="7C3F5C5B" w14:textId="3B3DEC51" w:rsidR="002D3C48" w:rsidRPr="003A4861" w:rsidRDefault="0042019B" w:rsidP="00CA3A2F">
      <w:pPr>
        <w:pStyle w:val="BodyText"/>
        <w:numPr>
          <w:ilvl w:val="0"/>
          <w:numId w:val="30"/>
        </w:numPr>
        <w:spacing w:before="120" w:after="120" w:line="259" w:lineRule="auto"/>
        <w:rPr>
          <w:sz w:val="23"/>
          <w:szCs w:val="23"/>
        </w:rPr>
      </w:pPr>
      <w:r w:rsidRPr="003A4861">
        <w:rPr>
          <w:sz w:val="23"/>
          <w:szCs w:val="23"/>
        </w:rPr>
        <w:t>r</w:t>
      </w:r>
      <w:r w:rsidR="007F2C27" w:rsidRPr="003A4861">
        <w:rPr>
          <w:sz w:val="23"/>
          <w:szCs w:val="23"/>
        </w:rPr>
        <w:t xml:space="preserve">olled out the Leadership Excellence </w:t>
      </w:r>
      <w:r w:rsidR="00C143A8" w:rsidRPr="003A4861">
        <w:rPr>
          <w:sz w:val="23"/>
          <w:szCs w:val="23"/>
        </w:rPr>
        <w:t xml:space="preserve">and Instructional </w:t>
      </w:r>
      <w:r w:rsidR="00A92C3E" w:rsidRPr="003A4861">
        <w:rPr>
          <w:sz w:val="23"/>
          <w:szCs w:val="23"/>
        </w:rPr>
        <w:t>Leadership</w:t>
      </w:r>
      <w:r w:rsidR="00C143A8" w:rsidRPr="003A4861">
        <w:rPr>
          <w:sz w:val="23"/>
          <w:szCs w:val="23"/>
        </w:rPr>
        <w:t xml:space="preserve"> Excellence Academies</w:t>
      </w:r>
      <w:r w:rsidR="00CD1D57" w:rsidRPr="003A4861">
        <w:rPr>
          <w:sz w:val="23"/>
          <w:szCs w:val="23"/>
        </w:rPr>
        <w:t>; and</w:t>
      </w:r>
    </w:p>
    <w:p w14:paraId="02353663" w14:textId="12D9B788" w:rsidR="00F8748B" w:rsidRPr="003A4861" w:rsidRDefault="0042019B" w:rsidP="00CA3A2F">
      <w:pPr>
        <w:pStyle w:val="BodyText"/>
        <w:numPr>
          <w:ilvl w:val="0"/>
          <w:numId w:val="30"/>
        </w:numPr>
        <w:spacing w:before="120" w:after="120" w:line="259" w:lineRule="auto"/>
        <w:rPr>
          <w:sz w:val="23"/>
          <w:szCs w:val="23"/>
        </w:rPr>
      </w:pPr>
      <w:r w:rsidRPr="003A4861">
        <w:rPr>
          <w:sz w:val="23"/>
          <w:szCs w:val="23"/>
        </w:rPr>
        <w:t>p</w:t>
      </w:r>
      <w:r w:rsidR="00F8748B" w:rsidRPr="003A4861">
        <w:rPr>
          <w:sz w:val="23"/>
          <w:szCs w:val="23"/>
        </w:rPr>
        <w:t xml:space="preserve">rovided </w:t>
      </w:r>
      <w:r w:rsidR="00D76BB0" w:rsidRPr="003A4861">
        <w:rPr>
          <w:sz w:val="23"/>
          <w:szCs w:val="23"/>
        </w:rPr>
        <w:t>PD</w:t>
      </w:r>
      <w:r w:rsidR="00F8748B" w:rsidRPr="003A4861">
        <w:rPr>
          <w:sz w:val="23"/>
          <w:szCs w:val="23"/>
        </w:rPr>
        <w:t xml:space="preserve"> on the Content Standards 2.0 for </w:t>
      </w:r>
      <w:r w:rsidR="00A92C3E" w:rsidRPr="003A4861">
        <w:rPr>
          <w:sz w:val="23"/>
          <w:szCs w:val="23"/>
        </w:rPr>
        <w:t>Training</w:t>
      </w:r>
      <w:r w:rsidR="00F8748B" w:rsidRPr="003A4861">
        <w:rPr>
          <w:sz w:val="23"/>
          <w:szCs w:val="23"/>
        </w:rPr>
        <w:t xml:space="preserve"> of Trainers</w:t>
      </w:r>
      <w:r w:rsidR="00FC17E1" w:rsidRPr="003A4861">
        <w:rPr>
          <w:sz w:val="23"/>
          <w:szCs w:val="23"/>
        </w:rPr>
        <w:t>,</w:t>
      </w:r>
      <w:r w:rsidR="00F8748B" w:rsidRPr="003A4861">
        <w:rPr>
          <w:sz w:val="23"/>
          <w:szCs w:val="23"/>
        </w:rPr>
        <w:t xml:space="preserve"> </w:t>
      </w:r>
      <w:r w:rsidR="00FC17E1" w:rsidRPr="003A4861">
        <w:rPr>
          <w:sz w:val="23"/>
          <w:szCs w:val="23"/>
        </w:rPr>
        <w:t>offering</w:t>
      </w:r>
      <w:r w:rsidR="00637320" w:rsidRPr="003A4861">
        <w:rPr>
          <w:sz w:val="23"/>
          <w:szCs w:val="23"/>
        </w:rPr>
        <w:t xml:space="preserve"> </w:t>
      </w:r>
      <w:r w:rsidR="00FC17E1" w:rsidRPr="003A4861">
        <w:rPr>
          <w:sz w:val="23"/>
          <w:szCs w:val="23"/>
        </w:rPr>
        <w:t xml:space="preserve">methods </w:t>
      </w:r>
      <w:r w:rsidRPr="003A4861">
        <w:rPr>
          <w:sz w:val="23"/>
          <w:szCs w:val="23"/>
        </w:rPr>
        <w:t xml:space="preserve">that </w:t>
      </w:r>
      <w:r w:rsidR="00637320" w:rsidRPr="003A4861">
        <w:rPr>
          <w:sz w:val="23"/>
          <w:szCs w:val="23"/>
        </w:rPr>
        <w:t xml:space="preserve">instructors can </w:t>
      </w:r>
      <w:r w:rsidR="00FC17E1" w:rsidRPr="003A4861">
        <w:rPr>
          <w:sz w:val="23"/>
          <w:szCs w:val="23"/>
        </w:rPr>
        <w:t xml:space="preserve">use to </w:t>
      </w:r>
      <w:r w:rsidR="002328F3" w:rsidRPr="003A4861">
        <w:rPr>
          <w:sz w:val="23"/>
          <w:szCs w:val="23"/>
        </w:rPr>
        <w:t>incorporate</w:t>
      </w:r>
      <w:r w:rsidR="00637320" w:rsidRPr="003A4861">
        <w:rPr>
          <w:sz w:val="23"/>
          <w:szCs w:val="23"/>
        </w:rPr>
        <w:t xml:space="preserve"> these academic standards with contextualized activities for real-life occupational applications</w:t>
      </w:r>
      <w:r w:rsidR="00CD1D57" w:rsidRPr="003A4861">
        <w:rPr>
          <w:sz w:val="23"/>
          <w:szCs w:val="23"/>
        </w:rPr>
        <w:t>.</w:t>
      </w:r>
    </w:p>
    <w:p w14:paraId="7513FDE9" w14:textId="4F29576B" w:rsidR="003C5540" w:rsidRPr="003A4861" w:rsidRDefault="008645E5" w:rsidP="00CA3A2F">
      <w:pPr>
        <w:pStyle w:val="BodyText"/>
        <w:spacing w:before="120" w:after="120" w:line="259" w:lineRule="auto"/>
        <w:rPr>
          <w:sz w:val="23"/>
          <w:szCs w:val="23"/>
        </w:rPr>
      </w:pPr>
      <w:r w:rsidRPr="003A4861">
        <w:rPr>
          <w:sz w:val="23"/>
          <w:szCs w:val="23"/>
        </w:rPr>
        <w:t>Additionally, t</w:t>
      </w:r>
      <w:r w:rsidR="00D9555A" w:rsidRPr="003A4861">
        <w:rPr>
          <w:sz w:val="23"/>
          <w:szCs w:val="23"/>
        </w:rPr>
        <w:t xml:space="preserve">hrough this initiative, TWC </w:t>
      </w:r>
      <w:r w:rsidR="00AD3D01" w:rsidRPr="003A4861">
        <w:rPr>
          <w:sz w:val="23"/>
          <w:szCs w:val="23"/>
        </w:rPr>
        <w:t>implemented</w:t>
      </w:r>
      <w:r w:rsidR="0056488B" w:rsidRPr="003A4861">
        <w:rPr>
          <w:sz w:val="23"/>
          <w:szCs w:val="23"/>
        </w:rPr>
        <w:t xml:space="preserve"> distance learning </w:t>
      </w:r>
      <w:r w:rsidR="00BE5D33" w:rsidRPr="003A4861">
        <w:rPr>
          <w:sz w:val="23"/>
          <w:szCs w:val="23"/>
        </w:rPr>
        <w:t xml:space="preserve">efforts that were </w:t>
      </w:r>
      <w:r w:rsidR="00AD3D01" w:rsidRPr="003A4861">
        <w:rPr>
          <w:sz w:val="23"/>
          <w:szCs w:val="23"/>
        </w:rPr>
        <w:t>in place</w:t>
      </w:r>
      <w:r w:rsidR="00BE5D33" w:rsidRPr="003A4861">
        <w:rPr>
          <w:sz w:val="23"/>
          <w:szCs w:val="23"/>
        </w:rPr>
        <w:t xml:space="preserve"> </w:t>
      </w:r>
      <w:r w:rsidR="007E7B73" w:rsidRPr="003A4861">
        <w:rPr>
          <w:sz w:val="23"/>
          <w:szCs w:val="23"/>
        </w:rPr>
        <w:t>before</w:t>
      </w:r>
      <w:r w:rsidR="00BE5D33" w:rsidRPr="003A4861">
        <w:rPr>
          <w:sz w:val="23"/>
          <w:szCs w:val="23"/>
        </w:rPr>
        <w:t xml:space="preserve"> COVID-19</w:t>
      </w:r>
      <w:r w:rsidR="00243DA3" w:rsidRPr="003A4861">
        <w:rPr>
          <w:sz w:val="23"/>
          <w:szCs w:val="23"/>
        </w:rPr>
        <w:t>; these effo</w:t>
      </w:r>
      <w:r w:rsidR="00A92C3E" w:rsidRPr="003A4861">
        <w:rPr>
          <w:sz w:val="23"/>
          <w:szCs w:val="23"/>
        </w:rPr>
        <w:t>r</w:t>
      </w:r>
      <w:r w:rsidR="00243DA3" w:rsidRPr="003A4861">
        <w:rPr>
          <w:sz w:val="23"/>
          <w:szCs w:val="23"/>
        </w:rPr>
        <w:t xml:space="preserve">ts supported the statewide transition to virtual and </w:t>
      </w:r>
      <w:r w:rsidR="00A92C3E" w:rsidRPr="003A4861">
        <w:rPr>
          <w:sz w:val="23"/>
          <w:szCs w:val="23"/>
        </w:rPr>
        <w:t xml:space="preserve">distance learning </w:t>
      </w:r>
      <w:r w:rsidR="00921FF5" w:rsidRPr="003A4861">
        <w:rPr>
          <w:sz w:val="23"/>
          <w:szCs w:val="23"/>
        </w:rPr>
        <w:t>during the early weeks</w:t>
      </w:r>
      <w:r w:rsidR="00A92C3E" w:rsidRPr="003A4861">
        <w:rPr>
          <w:sz w:val="23"/>
          <w:szCs w:val="23"/>
        </w:rPr>
        <w:t xml:space="preserve"> of COVID-19.</w:t>
      </w:r>
      <w:r w:rsidR="00CD1D57" w:rsidRPr="003A4861">
        <w:rPr>
          <w:sz w:val="23"/>
          <w:szCs w:val="23"/>
        </w:rPr>
        <w:t xml:space="preserve"> Some of those efforts are as follows:</w:t>
      </w:r>
    </w:p>
    <w:p w14:paraId="3A8C9099" w14:textId="540F2C4B" w:rsidR="0056488B" w:rsidRPr="003A4861" w:rsidRDefault="0056488B" w:rsidP="00CA3A2F">
      <w:pPr>
        <w:pStyle w:val="ListParagraph"/>
        <w:widowControl/>
        <w:numPr>
          <w:ilvl w:val="0"/>
          <w:numId w:val="28"/>
        </w:numPr>
        <w:spacing w:before="120" w:after="120" w:line="259" w:lineRule="auto"/>
        <w:rPr>
          <w:rFonts w:ascii="Times New Roman" w:eastAsia="Times New Roman" w:hAnsi="Times New Roman" w:cs="Times New Roman"/>
          <w:sz w:val="23"/>
          <w:szCs w:val="23"/>
        </w:rPr>
      </w:pPr>
      <w:r w:rsidRPr="003A4861">
        <w:rPr>
          <w:rFonts w:ascii="Times New Roman" w:hAnsi="Times New Roman" w:cs="Times New Roman"/>
          <w:sz w:val="23"/>
          <w:szCs w:val="23"/>
        </w:rPr>
        <w:t xml:space="preserve">Distance Learning </w:t>
      </w:r>
      <w:r w:rsidR="00DC4D6B" w:rsidRPr="003A4861">
        <w:rPr>
          <w:rFonts w:ascii="Times New Roman" w:hAnsi="Times New Roman" w:cs="Times New Roman"/>
          <w:sz w:val="23"/>
          <w:szCs w:val="23"/>
        </w:rPr>
        <w:t xml:space="preserve">and </w:t>
      </w:r>
      <w:r w:rsidRPr="003A4861">
        <w:rPr>
          <w:rFonts w:ascii="Times New Roman" w:hAnsi="Times New Roman" w:cs="Times New Roman"/>
          <w:sz w:val="23"/>
          <w:szCs w:val="23"/>
        </w:rPr>
        <w:t xml:space="preserve">Technology Integration Institute: This online resource </w:t>
      </w:r>
      <w:r w:rsidRPr="003A4861">
        <w:rPr>
          <w:rFonts w:ascii="Times New Roman" w:eastAsia="Times New Roman" w:hAnsi="Times New Roman" w:cs="Times New Roman"/>
          <w:sz w:val="23"/>
          <w:szCs w:val="23"/>
        </w:rPr>
        <w:t xml:space="preserve">enhances the development and implementation of technology applications and supports distance learning through the expansion of the </w:t>
      </w:r>
      <w:r w:rsidR="00290581" w:rsidRPr="003A4861">
        <w:rPr>
          <w:rFonts w:ascii="Times New Roman" w:eastAsia="Times New Roman" w:hAnsi="Times New Roman" w:cs="Times New Roman"/>
          <w:sz w:val="23"/>
          <w:szCs w:val="23"/>
        </w:rPr>
        <w:t xml:space="preserve">TWC </w:t>
      </w:r>
      <w:r w:rsidRPr="003A4861">
        <w:rPr>
          <w:rFonts w:ascii="Times New Roman" w:eastAsia="Times New Roman" w:hAnsi="Times New Roman" w:cs="Times New Roman"/>
          <w:sz w:val="23"/>
          <w:szCs w:val="23"/>
        </w:rPr>
        <w:t xml:space="preserve">AEL statewide learning management system (PD Portal) to provide online </w:t>
      </w:r>
      <w:r w:rsidR="00D76BB0" w:rsidRPr="003A4861">
        <w:rPr>
          <w:rFonts w:ascii="Times New Roman" w:eastAsia="Times New Roman" w:hAnsi="Times New Roman" w:cs="Times New Roman"/>
          <w:sz w:val="23"/>
          <w:szCs w:val="23"/>
        </w:rPr>
        <w:t>PD</w:t>
      </w:r>
      <w:r w:rsidRPr="003A4861">
        <w:rPr>
          <w:rFonts w:ascii="Times New Roman" w:eastAsia="Times New Roman" w:hAnsi="Times New Roman" w:cs="Times New Roman"/>
          <w:sz w:val="23"/>
          <w:szCs w:val="23"/>
        </w:rPr>
        <w:t xml:space="preserve"> for staff training. AEL programs may easily locate information and resources to create a distance learning plan—a contractual requirement for all AEL programs—and access the latest approved list of Texas distance learning curricula to use in programs.</w:t>
      </w:r>
    </w:p>
    <w:p w14:paraId="3D940969" w14:textId="3232E26A" w:rsidR="0056488B" w:rsidRPr="003A4861" w:rsidRDefault="0056488B" w:rsidP="00CA3A2F">
      <w:pPr>
        <w:pStyle w:val="ListParagraph"/>
        <w:widowControl/>
        <w:numPr>
          <w:ilvl w:val="0"/>
          <w:numId w:val="29"/>
        </w:numPr>
        <w:spacing w:before="120" w:after="120" w:line="259" w:lineRule="auto"/>
        <w:rPr>
          <w:rFonts w:ascii="Times New Roman" w:eastAsiaTheme="minorEastAsia" w:hAnsi="Times New Roman" w:cs="Times New Roman"/>
          <w:sz w:val="23"/>
          <w:szCs w:val="23"/>
        </w:rPr>
      </w:pPr>
      <w:r w:rsidRPr="003A4861">
        <w:rPr>
          <w:rFonts w:ascii="Times New Roman" w:hAnsi="Times New Roman" w:cs="Times New Roman"/>
          <w:sz w:val="23"/>
          <w:szCs w:val="23"/>
        </w:rPr>
        <w:t xml:space="preserve">Distance Learning Symposium: In spring 2020, </w:t>
      </w:r>
      <w:r w:rsidR="007C42AF" w:rsidRPr="003A4861">
        <w:rPr>
          <w:rFonts w:ascii="Times New Roman" w:hAnsi="Times New Roman" w:cs="Times New Roman"/>
          <w:sz w:val="23"/>
          <w:szCs w:val="23"/>
        </w:rPr>
        <w:t xml:space="preserve">the </w:t>
      </w:r>
      <w:r w:rsidRPr="003A4861">
        <w:rPr>
          <w:rFonts w:ascii="Times New Roman" w:hAnsi="Times New Roman" w:cs="Times New Roman"/>
          <w:sz w:val="23"/>
          <w:szCs w:val="23"/>
        </w:rPr>
        <w:t>Technology and Distance Learning Symposium presented workshops from AEL programs, libraries, digital curriculum publishers, and other technology education experts on implementing technology in the adult learner classroom. Most notably, the 5th Annual 2020 Symposium was held virtually for the first time. This statewide event garnered more than 600 attendees in the PD Portal.</w:t>
      </w:r>
    </w:p>
    <w:p w14:paraId="7339D416" w14:textId="1D1DAB99" w:rsidR="0056488B" w:rsidRPr="003A4861" w:rsidRDefault="0056488B" w:rsidP="00CA3A2F">
      <w:pPr>
        <w:pStyle w:val="ListParagraph"/>
        <w:widowControl/>
        <w:numPr>
          <w:ilvl w:val="0"/>
          <w:numId w:val="29"/>
        </w:num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Distance Learning Academy:</w:t>
      </w:r>
      <w:r w:rsidRPr="003A4861">
        <w:rPr>
          <w:rFonts w:ascii="Times New Roman" w:hAnsi="Times New Roman" w:cs="Times New Roman"/>
          <w:b/>
          <w:bCs/>
          <w:sz w:val="23"/>
          <w:szCs w:val="23"/>
        </w:rPr>
        <w:t xml:space="preserve"> </w:t>
      </w:r>
      <w:r w:rsidRPr="003A4861">
        <w:rPr>
          <w:rFonts w:ascii="Times New Roman" w:hAnsi="Times New Roman" w:cs="Times New Roman"/>
          <w:sz w:val="23"/>
          <w:szCs w:val="23"/>
        </w:rPr>
        <w:t>The Distance Learning Academy is a set of learning modules required for AEL programs</w:t>
      </w:r>
      <w:r w:rsidR="007F2404" w:rsidRPr="003A4861">
        <w:rPr>
          <w:rFonts w:ascii="Times New Roman" w:hAnsi="Times New Roman" w:cs="Times New Roman"/>
          <w:sz w:val="23"/>
          <w:szCs w:val="23"/>
        </w:rPr>
        <w:t>,</w:t>
      </w:r>
      <w:r w:rsidRPr="003A4861">
        <w:rPr>
          <w:rFonts w:ascii="Times New Roman" w:hAnsi="Times New Roman" w:cs="Times New Roman"/>
          <w:sz w:val="23"/>
          <w:szCs w:val="23"/>
        </w:rPr>
        <w:t xml:space="preserve"> incorporating distance learning </w:t>
      </w:r>
      <w:r w:rsidR="3A59B698" w:rsidRPr="003A4861">
        <w:rPr>
          <w:rFonts w:ascii="Times New Roman" w:hAnsi="Times New Roman" w:cs="Times New Roman"/>
          <w:sz w:val="23"/>
          <w:szCs w:val="23"/>
        </w:rPr>
        <w:t>guidance and best practices</w:t>
      </w:r>
      <w:r w:rsidRPr="003A4861">
        <w:rPr>
          <w:rFonts w:ascii="Times New Roman" w:hAnsi="Times New Roman" w:cs="Times New Roman"/>
          <w:sz w:val="23"/>
          <w:szCs w:val="23"/>
        </w:rPr>
        <w:t xml:space="preserve">. Since December 2018, 1,731 administrators, instructors, and AEL staff members have completed the modules on the PD Portal. </w:t>
      </w:r>
    </w:p>
    <w:p w14:paraId="0C8A531F" w14:textId="0F2D702C" w:rsidR="0056488B" w:rsidRPr="003A4861" w:rsidRDefault="0056488B" w:rsidP="00CA3A2F">
      <w:pPr>
        <w:pStyle w:val="ListParagraph"/>
        <w:widowControl/>
        <w:numPr>
          <w:ilvl w:val="0"/>
          <w:numId w:val="29"/>
        </w:num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 xml:space="preserve">Distance Learning Convenings: </w:t>
      </w:r>
      <w:r w:rsidR="00766DE2" w:rsidRPr="003A4861">
        <w:rPr>
          <w:rFonts w:ascii="Times New Roman" w:hAnsi="Times New Roman" w:cs="Times New Roman"/>
          <w:sz w:val="23"/>
          <w:szCs w:val="23"/>
        </w:rPr>
        <w:t xml:space="preserve">In May </w:t>
      </w:r>
      <w:r w:rsidR="008F5FB5" w:rsidRPr="003A4861">
        <w:rPr>
          <w:rFonts w:ascii="Times New Roman" w:hAnsi="Times New Roman" w:cs="Times New Roman"/>
          <w:sz w:val="23"/>
          <w:szCs w:val="23"/>
        </w:rPr>
        <w:t>2020</w:t>
      </w:r>
      <w:r w:rsidRPr="003A4861">
        <w:rPr>
          <w:rFonts w:ascii="Times New Roman" w:hAnsi="Times New Roman" w:cs="Times New Roman"/>
          <w:sz w:val="23"/>
          <w:szCs w:val="23"/>
        </w:rPr>
        <w:t>, TWC host</w:t>
      </w:r>
      <w:r w:rsidR="008F5FB5" w:rsidRPr="003A4861">
        <w:rPr>
          <w:rFonts w:ascii="Times New Roman" w:hAnsi="Times New Roman" w:cs="Times New Roman"/>
          <w:sz w:val="23"/>
          <w:szCs w:val="23"/>
        </w:rPr>
        <w:t>ed</w:t>
      </w:r>
      <w:r w:rsidRPr="003A4861">
        <w:rPr>
          <w:rFonts w:ascii="Times New Roman" w:hAnsi="Times New Roman" w:cs="Times New Roman"/>
          <w:sz w:val="23"/>
          <w:szCs w:val="23"/>
        </w:rPr>
        <w:t xml:space="preserve"> discussions with </w:t>
      </w:r>
      <w:proofErr w:type="gramStart"/>
      <w:r w:rsidRPr="003A4861">
        <w:rPr>
          <w:rFonts w:ascii="Times New Roman" w:hAnsi="Times New Roman" w:cs="Times New Roman"/>
          <w:sz w:val="23"/>
          <w:szCs w:val="23"/>
        </w:rPr>
        <w:t xml:space="preserve">all </w:t>
      </w:r>
      <w:r w:rsidR="43E3F3DA" w:rsidRPr="003A4861">
        <w:rPr>
          <w:rFonts w:ascii="Times New Roman" w:hAnsi="Times New Roman" w:cs="Times New Roman"/>
          <w:sz w:val="23"/>
          <w:szCs w:val="23"/>
        </w:rPr>
        <w:t>of</w:t>
      </w:r>
      <w:proofErr w:type="gramEnd"/>
      <w:r w:rsidR="43E3F3DA" w:rsidRPr="003A4861">
        <w:rPr>
          <w:rFonts w:ascii="Times New Roman" w:hAnsi="Times New Roman" w:cs="Times New Roman"/>
          <w:sz w:val="23"/>
          <w:szCs w:val="23"/>
        </w:rPr>
        <w:t xml:space="preserve"> </w:t>
      </w:r>
      <w:r w:rsidRPr="003A4861">
        <w:rPr>
          <w:rFonts w:ascii="Times New Roman" w:hAnsi="Times New Roman" w:cs="Times New Roman"/>
          <w:sz w:val="23"/>
          <w:szCs w:val="23"/>
        </w:rPr>
        <w:t>the leads for distance learning</w:t>
      </w:r>
      <w:r w:rsidR="008F5FB5" w:rsidRPr="003A4861">
        <w:rPr>
          <w:rFonts w:ascii="Times New Roman" w:hAnsi="Times New Roman" w:cs="Times New Roman"/>
          <w:sz w:val="23"/>
          <w:szCs w:val="23"/>
        </w:rPr>
        <w:t>.</w:t>
      </w:r>
      <w:r w:rsidR="00A075C2" w:rsidRPr="003A4861">
        <w:rPr>
          <w:rFonts w:ascii="Times New Roman" w:hAnsi="Times New Roman" w:cs="Times New Roman"/>
          <w:sz w:val="23"/>
          <w:szCs w:val="23"/>
        </w:rPr>
        <w:t xml:space="preserve"> Additionally, </w:t>
      </w:r>
      <w:r w:rsidR="007C0901" w:rsidRPr="003A4861">
        <w:rPr>
          <w:rFonts w:ascii="Times New Roman" w:hAnsi="Times New Roman" w:cs="Times New Roman"/>
          <w:sz w:val="23"/>
          <w:szCs w:val="23"/>
        </w:rPr>
        <w:t xml:space="preserve">a Distance Learning Leads Committee was created </w:t>
      </w:r>
      <w:r w:rsidR="002569A8" w:rsidRPr="003A4861">
        <w:rPr>
          <w:rFonts w:ascii="Times New Roman" w:hAnsi="Times New Roman" w:cs="Times New Roman"/>
          <w:sz w:val="23"/>
          <w:szCs w:val="23"/>
        </w:rPr>
        <w:t xml:space="preserve">so that </w:t>
      </w:r>
      <w:r w:rsidR="007C0901" w:rsidRPr="003A4861">
        <w:rPr>
          <w:rFonts w:ascii="Times New Roman" w:hAnsi="Times New Roman" w:cs="Times New Roman"/>
          <w:sz w:val="23"/>
          <w:szCs w:val="23"/>
        </w:rPr>
        <w:t>all grantee programs</w:t>
      </w:r>
      <w:r w:rsidR="002569A8" w:rsidRPr="003A4861">
        <w:rPr>
          <w:rFonts w:ascii="Times New Roman" w:hAnsi="Times New Roman" w:cs="Times New Roman"/>
          <w:sz w:val="23"/>
          <w:szCs w:val="23"/>
        </w:rPr>
        <w:t>’</w:t>
      </w:r>
      <w:r w:rsidR="007C0901" w:rsidRPr="003A4861">
        <w:rPr>
          <w:rFonts w:ascii="Times New Roman" w:hAnsi="Times New Roman" w:cs="Times New Roman"/>
          <w:sz w:val="23"/>
          <w:szCs w:val="23"/>
        </w:rPr>
        <w:t xml:space="preserve"> distance learning leads </w:t>
      </w:r>
      <w:r w:rsidR="002569A8" w:rsidRPr="003A4861">
        <w:rPr>
          <w:rFonts w:ascii="Times New Roman" w:hAnsi="Times New Roman" w:cs="Times New Roman"/>
          <w:sz w:val="23"/>
          <w:szCs w:val="23"/>
        </w:rPr>
        <w:t xml:space="preserve">may </w:t>
      </w:r>
      <w:r w:rsidR="007C0901" w:rsidRPr="003A4861">
        <w:rPr>
          <w:rFonts w:ascii="Times New Roman" w:hAnsi="Times New Roman" w:cs="Times New Roman"/>
          <w:sz w:val="23"/>
          <w:szCs w:val="23"/>
        </w:rPr>
        <w:t>meet</w:t>
      </w:r>
      <w:r w:rsidR="00DA59FB" w:rsidRPr="003A4861">
        <w:rPr>
          <w:rFonts w:ascii="Times New Roman" w:hAnsi="Times New Roman" w:cs="Times New Roman"/>
          <w:sz w:val="23"/>
          <w:szCs w:val="23"/>
        </w:rPr>
        <w:t xml:space="preserve"> on a monthly basis.</w:t>
      </w:r>
    </w:p>
    <w:p w14:paraId="02F15622" w14:textId="0BAFBC12" w:rsidR="004F7E53" w:rsidRPr="003A4861" w:rsidRDefault="007E7B73" w:rsidP="00CA3A2F">
      <w:pPr>
        <w:pStyle w:val="Heading3"/>
        <w:spacing w:before="120" w:after="120" w:line="259" w:lineRule="auto"/>
        <w:rPr>
          <w:sz w:val="23"/>
          <w:szCs w:val="23"/>
        </w:rPr>
      </w:pPr>
      <w:r w:rsidRPr="003A4861">
        <w:rPr>
          <w:sz w:val="23"/>
          <w:szCs w:val="23"/>
        </w:rPr>
        <w:t xml:space="preserve">COVID-19 </w:t>
      </w:r>
      <w:r w:rsidR="004F7E53" w:rsidRPr="003A4861">
        <w:rPr>
          <w:sz w:val="23"/>
          <w:szCs w:val="23"/>
        </w:rPr>
        <w:t xml:space="preserve">Response </w:t>
      </w:r>
    </w:p>
    <w:p w14:paraId="6D11E932" w14:textId="17B74A80" w:rsidR="00FC34E6" w:rsidRPr="003A4861" w:rsidRDefault="3C84B90D" w:rsidP="00CA3A2F">
      <w:pPr>
        <w:pStyle w:val="BodyText"/>
        <w:spacing w:before="120" w:after="120" w:line="259" w:lineRule="auto"/>
        <w:rPr>
          <w:sz w:val="23"/>
          <w:szCs w:val="23"/>
        </w:rPr>
      </w:pPr>
      <w:r w:rsidRPr="003A4861">
        <w:rPr>
          <w:sz w:val="23"/>
          <w:szCs w:val="23"/>
        </w:rPr>
        <w:t xml:space="preserve">On March 13, 2020, the same day </w:t>
      </w:r>
      <w:r w:rsidR="0EEDD06F" w:rsidRPr="003A4861">
        <w:rPr>
          <w:sz w:val="23"/>
          <w:szCs w:val="23"/>
        </w:rPr>
        <w:t xml:space="preserve">that </w:t>
      </w:r>
      <w:r w:rsidRPr="003A4861">
        <w:rPr>
          <w:sz w:val="23"/>
          <w:szCs w:val="23"/>
        </w:rPr>
        <w:t>Governor Abbott declared a statewide disaster, TWC</w:t>
      </w:r>
      <w:r w:rsidR="48F45081" w:rsidRPr="003A4861">
        <w:rPr>
          <w:sz w:val="23"/>
          <w:szCs w:val="23"/>
        </w:rPr>
        <w:t xml:space="preserve"> launched the TWC AEL pandemic resource web page for AEL providers and students on its </w:t>
      </w:r>
      <w:r w:rsidR="2640B921" w:rsidRPr="003A4861">
        <w:rPr>
          <w:sz w:val="23"/>
          <w:szCs w:val="23"/>
        </w:rPr>
        <w:t>PD</w:t>
      </w:r>
      <w:r w:rsidR="48F45081" w:rsidRPr="003A4861">
        <w:rPr>
          <w:sz w:val="23"/>
          <w:szCs w:val="23"/>
        </w:rPr>
        <w:t xml:space="preserve"> </w:t>
      </w:r>
      <w:r w:rsidR="76303816" w:rsidRPr="003A4861">
        <w:rPr>
          <w:sz w:val="23"/>
          <w:szCs w:val="23"/>
        </w:rPr>
        <w:t>Portal</w:t>
      </w:r>
      <w:r w:rsidR="655C9169" w:rsidRPr="003A4861">
        <w:rPr>
          <w:sz w:val="23"/>
          <w:szCs w:val="23"/>
        </w:rPr>
        <w:t xml:space="preserve">. This </w:t>
      </w:r>
      <w:hyperlink r:id="rId12">
        <w:r w:rsidR="655C9169" w:rsidRPr="003A4861">
          <w:rPr>
            <w:rStyle w:val="Hyperlink"/>
            <w:sz w:val="23"/>
            <w:szCs w:val="23"/>
          </w:rPr>
          <w:t>web</w:t>
        </w:r>
        <w:r w:rsidR="31530A45" w:rsidRPr="003A4861">
          <w:rPr>
            <w:rStyle w:val="Hyperlink"/>
            <w:sz w:val="23"/>
            <w:szCs w:val="23"/>
          </w:rPr>
          <w:t xml:space="preserve"> </w:t>
        </w:r>
        <w:r w:rsidR="655C9169" w:rsidRPr="003A4861">
          <w:rPr>
            <w:rStyle w:val="Hyperlink"/>
            <w:sz w:val="23"/>
            <w:szCs w:val="23"/>
          </w:rPr>
          <w:t>page</w:t>
        </w:r>
      </w:hyperlink>
      <w:r w:rsidR="655C9169" w:rsidRPr="003A4861">
        <w:rPr>
          <w:sz w:val="23"/>
          <w:szCs w:val="23"/>
        </w:rPr>
        <w:t xml:space="preserve"> provided—and still provides—an organized list of </w:t>
      </w:r>
      <w:r w:rsidR="31275814" w:rsidRPr="003A4861">
        <w:rPr>
          <w:sz w:val="23"/>
          <w:szCs w:val="23"/>
        </w:rPr>
        <w:t>resources</w:t>
      </w:r>
      <w:r w:rsidR="655C9169" w:rsidRPr="003A4861">
        <w:rPr>
          <w:sz w:val="23"/>
          <w:szCs w:val="23"/>
        </w:rPr>
        <w:t xml:space="preserve"> for grantee program directors and instructors to assist and share with students during the transition, including </w:t>
      </w:r>
      <w:r w:rsidR="76303816" w:rsidRPr="003A4861">
        <w:rPr>
          <w:sz w:val="23"/>
          <w:szCs w:val="23"/>
        </w:rPr>
        <w:t xml:space="preserve">COVID-19 </w:t>
      </w:r>
      <w:r w:rsidR="655C9169" w:rsidRPr="003A4861">
        <w:rPr>
          <w:sz w:val="23"/>
          <w:szCs w:val="23"/>
        </w:rPr>
        <w:t>resource websites, frequently asked questions and answers, information on serving students at a distance</w:t>
      </w:r>
      <w:r w:rsidR="2CA5649B" w:rsidRPr="003A4861">
        <w:rPr>
          <w:sz w:val="23"/>
          <w:szCs w:val="23"/>
        </w:rPr>
        <w:t xml:space="preserve">, remote testing information, a distance learning help desk, </w:t>
      </w:r>
      <w:r w:rsidR="76303816" w:rsidRPr="003A4861">
        <w:rPr>
          <w:sz w:val="23"/>
          <w:szCs w:val="23"/>
        </w:rPr>
        <w:t xml:space="preserve">information on </w:t>
      </w:r>
      <w:r w:rsidR="31275814" w:rsidRPr="003A4861">
        <w:rPr>
          <w:sz w:val="23"/>
          <w:szCs w:val="23"/>
        </w:rPr>
        <w:t>distance</w:t>
      </w:r>
      <w:r w:rsidR="2CA5649B" w:rsidRPr="003A4861">
        <w:rPr>
          <w:sz w:val="23"/>
          <w:szCs w:val="23"/>
        </w:rPr>
        <w:t xml:space="preserve"> learning curriculum providers</w:t>
      </w:r>
      <w:r w:rsidR="0EEDD06F" w:rsidRPr="003A4861">
        <w:rPr>
          <w:sz w:val="23"/>
          <w:szCs w:val="23"/>
        </w:rPr>
        <w:t>,</w:t>
      </w:r>
      <w:r w:rsidR="2CA5649B" w:rsidRPr="003A4861">
        <w:rPr>
          <w:sz w:val="23"/>
          <w:szCs w:val="23"/>
        </w:rPr>
        <w:t xml:space="preserve"> and free internet options.</w:t>
      </w:r>
      <w:r w:rsidR="158C3542" w:rsidRPr="003A4861">
        <w:rPr>
          <w:sz w:val="23"/>
          <w:szCs w:val="23"/>
        </w:rPr>
        <w:t xml:space="preserve"> </w:t>
      </w:r>
      <w:r w:rsidR="65D4D2F9" w:rsidRPr="003A4861">
        <w:rPr>
          <w:sz w:val="23"/>
          <w:szCs w:val="23"/>
        </w:rPr>
        <w:t>Then, o</w:t>
      </w:r>
      <w:r w:rsidR="0796747B" w:rsidRPr="003A4861">
        <w:rPr>
          <w:sz w:val="23"/>
          <w:szCs w:val="23"/>
        </w:rPr>
        <w:t xml:space="preserve">n </w:t>
      </w:r>
      <w:r w:rsidR="01E612C8" w:rsidRPr="003A4861">
        <w:rPr>
          <w:sz w:val="23"/>
          <w:szCs w:val="23"/>
        </w:rPr>
        <w:t>March 17, 2020</w:t>
      </w:r>
      <w:r w:rsidR="65D4D2F9" w:rsidRPr="003A4861">
        <w:rPr>
          <w:sz w:val="23"/>
          <w:szCs w:val="23"/>
        </w:rPr>
        <w:t>,</w:t>
      </w:r>
      <w:r w:rsidR="01E612C8" w:rsidRPr="003A4861">
        <w:rPr>
          <w:sz w:val="23"/>
          <w:szCs w:val="23"/>
        </w:rPr>
        <w:t xml:space="preserve"> TWC hosted the first of many webinars </w:t>
      </w:r>
      <w:r w:rsidR="00FF5E7C" w:rsidRPr="003A4861">
        <w:rPr>
          <w:sz w:val="23"/>
          <w:szCs w:val="23"/>
        </w:rPr>
        <w:t xml:space="preserve">to discuss </w:t>
      </w:r>
      <w:r w:rsidR="01E612C8" w:rsidRPr="003A4861">
        <w:rPr>
          <w:sz w:val="23"/>
          <w:szCs w:val="23"/>
        </w:rPr>
        <w:t xml:space="preserve">options for communicating with </w:t>
      </w:r>
      <w:r w:rsidR="4EA931BA" w:rsidRPr="003A4861">
        <w:rPr>
          <w:sz w:val="23"/>
          <w:szCs w:val="23"/>
        </w:rPr>
        <w:t>students</w:t>
      </w:r>
      <w:r w:rsidR="01E612C8" w:rsidRPr="003A4861">
        <w:rPr>
          <w:sz w:val="23"/>
          <w:szCs w:val="23"/>
        </w:rPr>
        <w:t xml:space="preserve"> remotely</w:t>
      </w:r>
      <w:r w:rsidR="73D333C5" w:rsidRPr="003A4861">
        <w:rPr>
          <w:sz w:val="23"/>
          <w:szCs w:val="23"/>
        </w:rPr>
        <w:t>, and</w:t>
      </w:r>
      <w:r w:rsidR="3BB40A7A" w:rsidRPr="003A4861">
        <w:rPr>
          <w:sz w:val="23"/>
          <w:szCs w:val="23"/>
        </w:rPr>
        <w:t xml:space="preserve"> subsequently held webinars </w:t>
      </w:r>
      <w:r w:rsidR="76303816" w:rsidRPr="003A4861">
        <w:rPr>
          <w:sz w:val="23"/>
          <w:szCs w:val="23"/>
        </w:rPr>
        <w:t xml:space="preserve">covering </w:t>
      </w:r>
      <w:r w:rsidR="3BB40A7A" w:rsidRPr="003A4861">
        <w:rPr>
          <w:sz w:val="23"/>
          <w:szCs w:val="23"/>
        </w:rPr>
        <w:t xml:space="preserve">a variety of remote instruction delivery platforms. </w:t>
      </w:r>
    </w:p>
    <w:p w14:paraId="1AB09955" w14:textId="27396078" w:rsidR="00BA51FC" w:rsidRPr="003A4861" w:rsidRDefault="00BA51FC" w:rsidP="00CA3A2F">
      <w:pPr>
        <w:pStyle w:val="BodyText"/>
        <w:spacing w:before="120" w:after="120" w:line="259" w:lineRule="auto"/>
        <w:rPr>
          <w:sz w:val="23"/>
          <w:szCs w:val="23"/>
        </w:rPr>
      </w:pPr>
      <w:r w:rsidRPr="003A4861">
        <w:rPr>
          <w:sz w:val="23"/>
          <w:szCs w:val="23"/>
        </w:rPr>
        <w:t xml:space="preserve">On April 14, 2020, the Commission approved $500,000 </w:t>
      </w:r>
      <w:r w:rsidR="007D30DB" w:rsidRPr="003A4861">
        <w:rPr>
          <w:sz w:val="23"/>
          <w:szCs w:val="23"/>
        </w:rPr>
        <w:t xml:space="preserve">for </w:t>
      </w:r>
      <w:r w:rsidR="00527A62" w:rsidRPr="003A4861">
        <w:rPr>
          <w:sz w:val="23"/>
          <w:szCs w:val="23"/>
        </w:rPr>
        <w:t>TRAIN</w:t>
      </w:r>
      <w:r w:rsidR="007F2404" w:rsidRPr="003A4861">
        <w:rPr>
          <w:sz w:val="23"/>
          <w:szCs w:val="23"/>
        </w:rPr>
        <w:t xml:space="preserve"> </w:t>
      </w:r>
      <w:r w:rsidR="00527A62" w:rsidRPr="003A4861">
        <w:rPr>
          <w:sz w:val="23"/>
          <w:szCs w:val="23"/>
        </w:rPr>
        <w:t>PD</w:t>
      </w:r>
      <w:r w:rsidR="007D30DB" w:rsidRPr="003A4861">
        <w:rPr>
          <w:sz w:val="23"/>
          <w:szCs w:val="23"/>
        </w:rPr>
        <w:t xml:space="preserve"> to develop virtual learning resources in the areas of basic education, digital literacy, workforce preparation, and job search assistance. </w:t>
      </w:r>
      <w:r w:rsidR="00B35CA2" w:rsidRPr="003A4861">
        <w:rPr>
          <w:sz w:val="23"/>
          <w:szCs w:val="23"/>
        </w:rPr>
        <w:t xml:space="preserve">These resources will be made available </w:t>
      </w:r>
      <w:r w:rsidR="002D57A7" w:rsidRPr="003A4861">
        <w:rPr>
          <w:sz w:val="23"/>
          <w:szCs w:val="23"/>
        </w:rPr>
        <w:t xml:space="preserve">to </w:t>
      </w:r>
      <w:r w:rsidR="00B35CA2" w:rsidRPr="003A4861">
        <w:rPr>
          <w:sz w:val="23"/>
          <w:szCs w:val="23"/>
        </w:rPr>
        <w:t>students and may serve as support material for instruction</w:t>
      </w:r>
      <w:r w:rsidR="00E66CD3" w:rsidRPr="003A4861">
        <w:rPr>
          <w:sz w:val="23"/>
          <w:szCs w:val="23"/>
        </w:rPr>
        <w:t xml:space="preserve">. The first videos were completed in fall 2020 and will be </w:t>
      </w:r>
      <w:r w:rsidR="002D57A7" w:rsidRPr="003A4861">
        <w:rPr>
          <w:sz w:val="23"/>
          <w:szCs w:val="23"/>
        </w:rPr>
        <w:t>accessible</w:t>
      </w:r>
      <w:r w:rsidR="00E66CD3" w:rsidRPr="003A4861">
        <w:rPr>
          <w:sz w:val="23"/>
          <w:szCs w:val="23"/>
        </w:rPr>
        <w:t xml:space="preserve"> </w:t>
      </w:r>
      <w:r w:rsidR="002D57A7" w:rsidRPr="003A4861">
        <w:rPr>
          <w:sz w:val="23"/>
          <w:szCs w:val="23"/>
        </w:rPr>
        <w:t xml:space="preserve">through the </w:t>
      </w:r>
      <w:r w:rsidR="00D76BB0" w:rsidRPr="003A4861">
        <w:rPr>
          <w:sz w:val="23"/>
          <w:szCs w:val="23"/>
        </w:rPr>
        <w:t>PD</w:t>
      </w:r>
      <w:r w:rsidR="00E66CD3" w:rsidRPr="003A4861">
        <w:rPr>
          <w:sz w:val="23"/>
          <w:szCs w:val="23"/>
        </w:rPr>
        <w:t xml:space="preserve"> </w:t>
      </w:r>
      <w:r w:rsidR="002D57A7" w:rsidRPr="003A4861">
        <w:rPr>
          <w:sz w:val="23"/>
          <w:szCs w:val="23"/>
        </w:rPr>
        <w:t>P</w:t>
      </w:r>
      <w:r w:rsidR="00E66CD3" w:rsidRPr="003A4861">
        <w:rPr>
          <w:sz w:val="23"/>
          <w:szCs w:val="23"/>
        </w:rPr>
        <w:t>ortal.</w:t>
      </w:r>
    </w:p>
    <w:p w14:paraId="3C610E49" w14:textId="44600883" w:rsidR="00513F3D" w:rsidRPr="003A4861" w:rsidRDefault="00513F3D" w:rsidP="00CA3A2F">
      <w:pPr>
        <w:pStyle w:val="BodyText"/>
        <w:tabs>
          <w:tab w:val="left" w:pos="820"/>
        </w:tabs>
        <w:spacing w:before="120" w:after="120" w:line="259" w:lineRule="auto"/>
        <w:rPr>
          <w:rFonts w:eastAsia="Times New Roman"/>
          <w:sz w:val="23"/>
          <w:szCs w:val="23"/>
        </w:rPr>
      </w:pPr>
      <w:r w:rsidRPr="003A4861">
        <w:rPr>
          <w:rStyle w:val="Heading3Char"/>
          <w:sz w:val="23"/>
          <w:szCs w:val="23"/>
        </w:rPr>
        <w:t>Professional Development Support for a Community-Based Literacy Network</w:t>
      </w:r>
      <w:r w:rsidR="0016115D" w:rsidRPr="003A4861">
        <w:rPr>
          <w:sz w:val="23"/>
          <w:szCs w:val="23"/>
        </w:rPr>
        <w:t xml:space="preserve"> </w:t>
      </w:r>
    </w:p>
    <w:p w14:paraId="60BCE43C" w14:textId="3C9799C1" w:rsidR="00513F3D" w:rsidRPr="003A4861" w:rsidRDefault="00513F3D" w:rsidP="00CA3A2F">
      <w:pPr>
        <w:pStyle w:val="BodyText"/>
        <w:tabs>
          <w:tab w:val="left" w:pos="820"/>
        </w:tabs>
        <w:spacing w:before="120" w:after="120" w:line="259" w:lineRule="auto"/>
        <w:rPr>
          <w:rFonts w:eastAsia="Times New Roman"/>
          <w:sz w:val="23"/>
          <w:szCs w:val="23"/>
        </w:rPr>
      </w:pPr>
      <w:r w:rsidRPr="003A4861">
        <w:rPr>
          <w:sz w:val="23"/>
          <w:szCs w:val="23"/>
        </w:rPr>
        <w:t>Literacy Texas</w:t>
      </w:r>
      <w:r w:rsidR="23148CA4" w:rsidRPr="003A4861">
        <w:rPr>
          <w:sz w:val="23"/>
          <w:szCs w:val="23"/>
        </w:rPr>
        <w:t>—</w:t>
      </w:r>
      <w:r w:rsidRPr="003A4861">
        <w:rPr>
          <w:sz w:val="23"/>
          <w:szCs w:val="23"/>
        </w:rPr>
        <w:t xml:space="preserve">an initiative funded by TWC to provide </w:t>
      </w:r>
      <w:r w:rsidR="00D76BB0" w:rsidRPr="003A4861">
        <w:rPr>
          <w:sz w:val="23"/>
          <w:szCs w:val="23"/>
        </w:rPr>
        <w:t>PD</w:t>
      </w:r>
      <w:r w:rsidRPr="003A4861">
        <w:rPr>
          <w:sz w:val="23"/>
          <w:szCs w:val="23"/>
        </w:rPr>
        <w:t xml:space="preserve"> to instructors, tutors, and program staff serving adult learners in the nonprofit space</w:t>
      </w:r>
      <w:r w:rsidR="78D52C25" w:rsidRPr="003A4861">
        <w:rPr>
          <w:sz w:val="23"/>
          <w:szCs w:val="23"/>
        </w:rPr>
        <w:t>—</w:t>
      </w:r>
      <w:r w:rsidRPr="003A4861">
        <w:rPr>
          <w:sz w:val="23"/>
          <w:szCs w:val="23"/>
        </w:rPr>
        <w:t xml:space="preserve">continued to serve the statewide literacy networks </w:t>
      </w:r>
      <w:r w:rsidR="00F5379D" w:rsidRPr="003A4861">
        <w:rPr>
          <w:sz w:val="23"/>
          <w:szCs w:val="23"/>
        </w:rPr>
        <w:t xml:space="preserve">as </w:t>
      </w:r>
      <w:r w:rsidR="00607AE3" w:rsidRPr="003A4861">
        <w:rPr>
          <w:sz w:val="23"/>
          <w:szCs w:val="23"/>
        </w:rPr>
        <w:t>COVID-19</w:t>
      </w:r>
      <w:r w:rsidRPr="003A4861">
        <w:rPr>
          <w:sz w:val="23"/>
          <w:szCs w:val="23"/>
        </w:rPr>
        <w:t xml:space="preserve"> posed challenges to </w:t>
      </w:r>
      <w:r w:rsidR="00F5379D" w:rsidRPr="003A4861">
        <w:rPr>
          <w:sz w:val="23"/>
          <w:szCs w:val="23"/>
        </w:rPr>
        <w:t>maintaining in-person</w:t>
      </w:r>
      <w:r w:rsidRPr="003A4861">
        <w:rPr>
          <w:sz w:val="23"/>
          <w:szCs w:val="23"/>
        </w:rPr>
        <w:t xml:space="preserve"> training environments. In summer 2020, Literacy Texas hosted four symposiums in which more than 100 literacy organizations were </w:t>
      </w:r>
      <w:proofErr w:type="gramStart"/>
      <w:r w:rsidRPr="003A4861">
        <w:rPr>
          <w:sz w:val="23"/>
          <w:szCs w:val="23"/>
        </w:rPr>
        <w:t>represented .</w:t>
      </w:r>
      <w:proofErr w:type="gramEnd"/>
      <w:r w:rsidRPr="003A4861">
        <w:rPr>
          <w:sz w:val="23"/>
          <w:szCs w:val="23"/>
        </w:rPr>
        <w:t xml:space="preserve"> Nearly 300 participants attended the annual virtual conference, which showcased expertise </w:t>
      </w:r>
      <w:r w:rsidR="007F2404" w:rsidRPr="003A4861">
        <w:rPr>
          <w:sz w:val="23"/>
          <w:szCs w:val="23"/>
        </w:rPr>
        <w:t xml:space="preserve">on </w:t>
      </w:r>
      <w:r w:rsidRPr="003A4861">
        <w:rPr>
          <w:sz w:val="23"/>
          <w:szCs w:val="23"/>
        </w:rPr>
        <w:t xml:space="preserve">engagement with adult learners during COVID-19. </w:t>
      </w:r>
    </w:p>
    <w:p w14:paraId="1F08996C" w14:textId="5D189DEC" w:rsidR="00513F3D" w:rsidRPr="003A4861" w:rsidRDefault="1A85BFB6" w:rsidP="00CA3A2F">
      <w:pPr>
        <w:pStyle w:val="Heading3"/>
        <w:spacing w:before="120" w:after="120" w:line="259" w:lineRule="auto"/>
        <w:rPr>
          <w:sz w:val="23"/>
          <w:szCs w:val="23"/>
        </w:rPr>
      </w:pPr>
      <w:r w:rsidRPr="003A4861">
        <w:rPr>
          <w:sz w:val="23"/>
          <w:szCs w:val="23"/>
        </w:rPr>
        <w:t>COVID-19 Response</w:t>
      </w:r>
    </w:p>
    <w:p w14:paraId="5B08D173" w14:textId="5D6C6E23" w:rsidR="00513F3D" w:rsidRPr="003A4861" w:rsidRDefault="00513F3D" w:rsidP="00CA3A2F">
      <w:pPr>
        <w:pStyle w:val="BodyText"/>
        <w:tabs>
          <w:tab w:val="left" w:pos="820"/>
        </w:tabs>
        <w:spacing w:before="120" w:after="120" w:line="259" w:lineRule="auto"/>
        <w:rPr>
          <w:rFonts w:eastAsia="Times New Roman"/>
          <w:sz w:val="23"/>
          <w:szCs w:val="23"/>
        </w:rPr>
      </w:pPr>
      <w:r w:rsidRPr="003A4861">
        <w:rPr>
          <w:sz w:val="23"/>
          <w:szCs w:val="23"/>
        </w:rPr>
        <w:t>To gauge the impact that COVID-19 has had</w:t>
      </w:r>
      <w:r w:rsidR="00830672" w:rsidRPr="003A4861">
        <w:rPr>
          <w:sz w:val="23"/>
          <w:szCs w:val="23"/>
        </w:rPr>
        <w:t>—</w:t>
      </w:r>
      <w:r w:rsidRPr="003A4861">
        <w:rPr>
          <w:sz w:val="23"/>
          <w:szCs w:val="23"/>
        </w:rPr>
        <w:t>and will continue to have</w:t>
      </w:r>
      <w:r w:rsidR="00830672" w:rsidRPr="003A4861">
        <w:rPr>
          <w:sz w:val="23"/>
          <w:szCs w:val="23"/>
        </w:rPr>
        <w:t>—</w:t>
      </w:r>
      <w:r w:rsidRPr="003A4861">
        <w:rPr>
          <w:sz w:val="23"/>
          <w:szCs w:val="23"/>
        </w:rPr>
        <w:t xml:space="preserve">on adult learners </w:t>
      </w:r>
      <w:r w:rsidR="0016115D" w:rsidRPr="003A4861">
        <w:rPr>
          <w:sz w:val="23"/>
          <w:szCs w:val="23"/>
        </w:rPr>
        <w:t xml:space="preserve">who access </w:t>
      </w:r>
      <w:r w:rsidRPr="003A4861">
        <w:rPr>
          <w:sz w:val="23"/>
          <w:szCs w:val="23"/>
        </w:rPr>
        <w:t xml:space="preserve">resources through CBOs and nonprofit organizations, Literacy Texas is collaborating with Baylor University to conduct a statewide survey of religiously affiliated and nonprofit literacy organizations to </w:t>
      </w:r>
      <w:r w:rsidR="00830672" w:rsidRPr="003A4861">
        <w:rPr>
          <w:sz w:val="23"/>
          <w:szCs w:val="23"/>
        </w:rPr>
        <w:t xml:space="preserve">determine </w:t>
      </w:r>
      <w:r w:rsidRPr="003A4861">
        <w:rPr>
          <w:sz w:val="23"/>
          <w:szCs w:val="23"/>
        </w:rPr>
        <w:t xml:space="preserve">the amount of volunteer time needed to operate such programs. The results of this survey will be available </w:t>
      </w:r>
      <w:r w:rsidR="007F2404" w:rsidRPr="003A4861">
        <w:rPr>
          <w:sz w:val="23"/>
          <w:szCs w:val="23"/>
        </w:rPr>
        <w:t xml:space="preserve">in </w:t>
      </w:r>
      <w:r w:rsidRPr="003A4861">
        <w:rPr>
          <w:sz w:val="23"/>
          <w:szCs w:val="23"/>
        </w:rPr>
        <w:t>early 2021.</w:t>
      </w:r>
    </w:p>
    <w:p w14:paraId="5B38F82F" w14:textId="685A1811" w:rsidR="0072433D" w:rsidRPr="003A4861" w:rsidRDefault="009B0F92" w:rsidP="00CA3A2F">
      <w:pPr>
        <w:pStyle w:val="Heading3"/>
        <w:spacing w:before="120" w:after="120" w:line="259" w:lineRule="auto"/>
        <w:rPr>
          <w:sz w:val="23"/>
          <w:szCs w:val="23"/>
        </w:rPr>
      </w:pPr>
      <w:r w:rsidRPr="003A4861">
        <w:rPr>
          <w:sz w:val="23"/>
          <w:szCs w:val="23"/>
        </w:rPr>
        <w:t>Upcoming</w:t>
      </w:r>
      <w:r w:rsidR="0072433D" w:rsidRPr="003A4861">
        <w:rPr>
          <w:sz w:val="23"/>
          <w:szCs w:val="23"/>
        </w:rPr>
        <w:t xml:space="preserve"> </w:t>
      </w:r>
      <w:r w:rsidR="00E66CD3" w:rsidRPr="003A4861">
        <w:rPr>
          <w:sz w:val="23"/>
          <w:szCs w:val="23"/>
        </w:rPr>
        <w:t xml:space="preserve">Statewide </w:t>
      </w:r>
      <w:r w:rsidR="00D76BB0" w:rsidRPr="003A4861">
        <w:rPr>
          <w:sz w:val="23"/>
          <w:szCs w:val="23"/>
        </w:rPr>
        <w:t>PD</w:t>
      </w:r>
      <w:r w:rsidR="00E66CD3" w:rsidRPr="003A4861">
        <w:rPr>
          <w:sz w:val="23"/>
          <w:szCs w:val="23"/>
        </w:rPr>
        <w:t xml:space="preserve"> </w:t>
      </w:r>
      <w:r w:rsidR="00FB3B8E" w:rsidRPr="003A4861">
        <w:rPr>
          <w:sz w:val="23"/>
          <w:szCs w:val="23"/>
        </w:rPr>
        <w:t>Initiatives</w:t>
      </w:r>
    </w:p>
    <w:p w14:paraId="6ABC7569" w14:textId="31813112" w:rsidR="003F18D6" w:rsidRPr="003A4861" w:rsidRDefault="00FB3B8E" w:rsidP="00CA3A2F">
      <w:pPr>
        <w:pStyle w:val="BodyText"/>
        <w:spacing w:before="120" w:after="120" w:line="259" w:lineRule="auto"/>
        <w:rPr>
          <w:sz w:val="23"/>
          <w:szCs w:val="23"/>
        </w:rPr>
      </w:pPr>
      <w:r w:rsidRPr="003A4861">
        <w:rPr>
          <w:sz w:val="23"/>
          <w:szCs w:val="23"/>
        </w:rPr>
        <w:t>In July 2020</w:t>
      </w:r>
      <w:r w:rsidR="00A62E92" w:rsidRPr="003A4861">
        <w:rPr>
          <w:sz w:val="23"/>
          <w:szCs w:val="23"/>
        </w:rPr>
        <w:t xml:space="preserve">, the Commission approved a </w:t>
      </w:r>
      <w:r w:rsidR="009E11B5" w:rsidRPr="003A4861">
        <w:rPr>
          <w:sz w:val="23"/>
          <w:szCs w:val="23"/>
        </w:rPr>
        <w:t>S</w:t>
      </w:r>
      <w:r w:rsidR="00A62E92" w:rsidRPr="003A4861">
        <w:rPr>
          <w:sz w:val="23"/>
          <w:szCs w:val="23"/>
        </w:rPr>
        <w:t xml:space="preserve">tate </w:t>
      </w:r>
      <w:r w:rsidR="009E11B5" w:rsidRPr="003A4861">
        <w:rPr>
          <w:sz w:val="23"/>
          <w:szCs w:val="23"/>
        </w:rPr>
        <w:t>L</w:t>
      </w:r>
      <w:r w:rsidR="00A62E92" w:rsidRPr="003A4861">
        <w:rPr>
          <w:sz w:val="23"/>
          <w:szCs w:val="23"/>
        </w:rPr>
        <w:t xml:space="preserve">eadership </w:t>
      </w:r>
      <w:r w:rsidR="0064019D" w:rsidRPr="003A4861">
        <w:rPr>
          <w:sz w:val="23"/>
          <w:szCs w:val="23"/>
        </w:rPr>
        <w:t>initiative</w:t>
      </w:r>
      <w:r w:rsidR="00A62E92" w:rsidRPr="003A4861">
        <w:rPr>
          <w:sz w:val="23"/>
          <w:szCs w:val="23"/>
        </w:rPr>
        <w:t xml:space="preserve"> for a statewide distance education </w:t>
      </w:r>
      <w:r w:rsidR="00135AF7" w:rsidRPr="003A4861">
        <w:rPr>
          <w:sz w:val="23"/>
          <w:szCs w:val="23"/>
        </w:rPr>
        <w:t>PD</w:t>
      </w:r>
      <w:r w:rsidR="00A62E92" w:rsidRPr="003A4861">
        <w:rPr>
          <w:sz w:val="23"/>
          <w:szCs w:val="23"/>
        </w:rPr>
        <w:t xml:space="preserve"> center. </w:t>
      </w:r>
      <w:r w:rsidR="0064019D" w:rsidRPr="003A4861">
        <w:rPr>
          <w:sz w:val="23"/>
          <w:szCs w:val="23"/>
        </w:rPr>
        <w:t xml:space="preserve">This Request for </w:t>
      </w:r>
      <w:r w:rsidR="0087AE2F" w:rsidRPr="003A4861">
        <w:rPr>
          <w:sz w:val="23"/>
          <w:szCs w:val="23"/>
        </w:rPr>
        <w:t>Applications</w:t>
      </w:r>
      <w:r w:rsidR="0064019D" w:rsidRPr="003A4861">
        <w:rPr>
          <w:sz w:val="23"/>
          <w:szCs w:val="23"/>
        </w:rPr>
        <w:t xml:space="preserve"> will be released in winter 2020</w:t>
      </w:r>
      <w:r w:rsidR="007F2404" w:rsidRPr="003A4861">
        <w:rPr>
          <w:sz w:val="23"/>
          <w:szCs w:val="23"/>
        </w:rPr>
        <w:t>,</w:t>
      </w:r>
      <w:r w:rsidR="0064019D" w:rsidRPr="003A4861">
        <w:rPr>
          <w:sz w:val="23"/>
          <w:szCs w:val="23"/>
        </w:rPr>
        <w:t xml:space="preserve"> and </w:t>
      </w:r>
      <w:r w:rsidR="007F2404" w:rsidRPr="003A4861">
        <w:rPr>
          <w:sz w:val="23"/>
          <w:szCs w:val="23"/>
        </w:rPr>
        <w:t xml:space="preserve">the grant is </w:t>
      </w:r>
      <w:r w:rsidR="0064019D" w:rsidRPr="003A4861">
        <w:rPr>
          <w:sz w:val="23"/>
          <w:szCs w:val="23"/>
        </w:rPr>
        <w:t xml:space="preserve">expected to </w:t>
      </w:r>
      <w:r w:rsidR="007F2404" w:rsidRPr="003A4861">
        <w:rPr>
          <w:sz w:val="23"/>
          <w:szCs w:val="23"/>
        </w:rPr>
        <w:t xml:space="preserve">be </w:t>
      </w:r>
      <w:r w:rsidR="0064019D" w:rsidRPr="003A4861">
        <w:rPr>
          <w:sz w:val="23"/>
          <w:szCs w:val="23"/>
        </w:rPr>
        <w:t>award</w:t>
      </w:r>
      <w:r w:rsidR="007F2404" w:rsidRPr="003A4861">
        <w:rPr>
          <w:sz w:val="23"/>
          <w:szCs w:val="23"/>
        </w:rPr>
        <w:t>ed</w:t>
      </w:r>
      <w:r w:rsidR="0064019D" w:rsidRPr="003A4861">
        <w:rPr>
          <w:sz w:val="23"/>
          <w:szCs w:val="23"/>
        </w:rPr>
        <w:t xml:space="preserve"> in summer 2021. </w:t>
      </w:r>
      <w:r w:rsidR="001F6399" w:rsidRPr="003A4861">
        <w:rPr>
          <w:sz w:val="23"/>
          <w:szCs w:val="23"/>
        </w:rPr>
        <w:t xml:space="preserve">The Commission also approved funds for a </w:t>
      </w:r>
      <w:r w:rsidR="00362429" w:rsidRPr="003A4861">
        <w:rPr>
          <w:sz w:val="23"/>
          <w:szCs w:val="23"/>
        </w:rPr>
        <w:t>C</w:t>
      </w:r>
      <w:r w:rsidR="001F6399" w:rsidRPr="003A4861">
        <w:rPr>
          <w:sz w:val="23"/>
          <w:szCs w:val="23"/>
        </w:rPr>
        <w:t xml:space="preserve">areer </w:t>
      </w:r>
      <w:r w:rsidR="00362429" w:rsidRPr="003A4861">
        <w:rPr>
          <w:sz w:val="23"/>
          <w:szCs w:val="23"/>
        </w:rPr>
        <w:t>P</w:t>
      </w:r>
      <w:r w:rsidR="001F6399" w:rsidRPr="003A4861">
        <w:rPr>
          <w:sz w:val="23"/>
          <w:szCs w:val="23"/>
        </w:rPr>
        <w:t xml:space="preserve">athways </w:t>
      </w:r>
      <w:r w:rsidR="00135AF7" w:rsidRPr="003A4861">
        <w:rPr>
          <w:sz w:val="23"/>
          <w:szCs w:val="23"/>
        </w:rPr>
        <w:t>PD</w:t>
      </w:r>
      <w:r w:rsidR="001F6399" w:rsidRPr="003A4861">
        <w:rPr>
          <w:sz w:val="23"/>
          <w:szCs w:val="23"/>
        </w:rPr>
        <w:t xml:space="preserve"> center, and the </w:t>
      </w:r>
      <w:r w:rsidR="002B28C2" w:rsidRPr="003A4861">
        <w:rPr>
          <w:sz w:val="23"/>
          <w:szCs w:val="23"/>
        </w:rPr>
        <w:t>Request for Applications</w:t>
      </w:r>
      <w:r w:rsidR="00B20A52" w:rsidRPr="003A4861">
        <w:rPr>
          <w:sz w:val="23"/>
          <w:szCs w:val="23"/>
        </w:rPr>
        <w:t xml:space="preserve"> </w:t>
      </w:r>
      <w:r w:rsidR="001F6399" w:rsidRPr="003A4861">
        <w:rPr>
          <w:sz w:val="23"/>
          <w:szCs w:val="23"/>
        </w:rPr>
        <w:t xml:space="preserve">for this </w:t>
      </w:r>
      <w:r w:rsidR="00B552B6" w:rsidRPr="003A4861">
        <w:rPr>
          <w:sz w:val="23"/>
          <w:szCs w:val="23"/>
        </w:rPr>
        <w:t xml:space="preserve">initiative </w:t>
      </w:r>
      <w:r w:rsidR="001F6399" w:rsidRPr="003A4861">
        <w:rPr>
          <w:sz w:val="23"/>
          <w:szCs w:val="23"/>
        </w:rPr>
        <w:t>will be released in early 2021</w:t>
      </w:r>
      <w:r w:rsidR="00F6040A" w:rsidRPr="003A4861">
        <w:rPr>
          <w:sz w:val="23"/>
          <w:szCs w:val="23"/>
        </w:rPr>
        <w:t xml:space="preserve">. </w:t>
      </w:r>
      <w:r w:rsidR="00290581" w:rsidRPr="003A4861">
        <w:rPr>
          <w:sz w:val="23"/>
          <w:szCs w:val="23"/>
        </w:rPr>
        <w:t>TWC</w:t>
      </w:r>
      <w:r w:rsidR="00135AF7" w:rsidRPr="003A4861">
        <w:rPr>
          <w:sz w:val="23"/>
          <w:szCs w:val="23"/>
        </w:rPr>
        <w:t xml:space="preserve"> AEL</w:t>
      </w:r>
      <w:r w:rsidR="00F6040A" w:rsidRPr="003A4861">
        <w:rPr>
          <w:sz w:val="23"/>
          <w:szCs w:val="23"/>
        </w:rPr>
        <w:t xml:space="preserve"> will provide an update on these </w:t>
      </w:r>
      <w:r w:rsidR="00135AF7" w:rsidRPr="003A4861">
        <w:rPr>
          <w:sz w:val="23"/>
          <w:szCs w:val="23"/>
        </w:rPr>
        <w:t>PD</w:t>
      </w:r>
      <w:r w:rsidR="00F6040A" w:rsidRPr="003A4861">
        <w:rPr>
          <w:sz w:val="23"/>
          <w:szCs w:val="23"/>
        </w:rPr>
        <w:t xml:space="preserve"> initiatives in the PY</w:t>
      </w:r>
      <w:r w:rsidR="007F2404" w:rsidRPr="003A4861">
        <w:rPr>
          <w:sz w:val="23"/>
          <w:szCs w:val="23"/>
        </w:rPr>
        <w:t>’</w:t>
      </w:r>
      <w:r w:rsidR="00F6040A" w:rsidRPr="003A4861">
        <w:rPr>
          <w:sz w:val="23"/>
          <w:szCs w:val="23"/>
        </w:rPr>
        <w:t>20</w:t>
      </w:r>
      <w:r w:rsidR="007F2404" w:rsidRPr="003A4861">
        <w:rPr>
          <w:sz w:val="23"/>
          <w:szCs w:val="23"/>
        </w:rPr>
        <w:t>–</w:t>
      </w:r>
      <w:r w:rsidR="00943B11" w:rsidRPr="003A4861">
        <w:rPr>
          <w:sz w:val="23"/>
          <w:szCs w:val="23"/>
        </w:rPr>
        <w:t>’</w:t>
      </w:r>
      <w:r w:rsidR="00F6040A" w:rsidRPr="003A4861">
        <w:rPr>
          <w:sz w:val="23"/>
          <w:szCs w:val="23"/>
        </w:rPr>
        <w:t>21 end</w:t>
      </w:r>
      <w:r w:rsidR="002C20B4" w:rsidRPr="003A4861">
        <w:rPr>
          <w:sz w:val="23"/>
          <w:szCs w:val="23"/>
        </w:rPr>
        <w:t>-</w:t>
      </w:r>
      <w:r w:rsidR="00F6040A" w:rsidRPr="003A4861">
        <w:rPr>
          <w:sz w:val="23"/>
          <w:szCs w:val="23"/>
        </w:rPr>
        <w:t>of</w:t>
      </w:r>
      <w:r w:rsidR="002C20B4" w:rsidRPr="003A4861">
        <w:rPr>
          <w:sz w:val="23"/>
          <w:szCs w:val="23"/>
        </w:rPr>
        <w:t>-</w:t>
      </w:r>
      <w:r w:rsidR="00F6040A" w:rsidRPr="003A4861">
        <w:rPr>
          <w:sz w:val="23"/>
          <w:szCs w:val="23"/>
        </w:rPr>
        <w:t>year report.</w:t>
      </w:r>
    </w:p>
    <w:p w14:paraId="689EB589" w14:textId="7E6932E4" w:rsidR="000F16EC" w:rsidRPr="003A4861" w:rsidRDefault="00304B7B" w:rsidP="00CA3A2F">
      <w:pPr>
        <w:pStyle w:val="Heading2"/>
        <w:spacing w:before="120" w:after="120" w:line="259" w:lineRule="auto"/>
        <w:rPr>
          <w:sz w:val="23"/>
          <w:szCs w:val="23"/>
        </w:rPr>
      </w:pPr>
      <w:bookmarkStart w:id="0" w:name="_Hlk25303931"/>
      <w:r w:rsidRPr="003A4861">
        <w:rPr>
          <w:sz w:val="23"/>
          <w:szCs w:val="23"/>
        </w:rPr>
        <w:t>Required Activit</w:t>
      </w:r>
      <w:r w:rsidR="000F16EC" w:rsidRPr="003A4861">
        <w:rPr>
          <w:sz w:val="23"/>
          <w:szCs w:val="23"/>
        </w:rPr>
        <w:t>ies</w:t>
      </w:r>
      <w:r w:rsidRPr="003A4861">
        <w:rPr>
          <w:sz w:val="23"/>
          <w:szCs w:val="23"/>
        </w:rPr>
        <w:t>: WIOA §223(a)(1)(C)</w:t>
      </w:r>
      <w:r w:rsidR="000F16EC" w:rsidRPr="003A4861">
        <w:rPr>
          <w:sz w:val="23"/>
          <w:szCs w:val="23"/>
        </w:rPr>
        <w:t>,</w:t>
      </w:r>
      <w:r w:rsidRPr="003A4861">
        <w:rPr>
          <w:sz w:val="23"/>
          <w:szCs w:val="23"/>
        </w:rPr>
        <w:t xml:space="preserve"> Provision of Technical Assistance</w:t>
      </w:r>
      <w:bookmarkEnd w:id="0"/>
      <w:r w:rsidR="000F16EC" w:rsidRPr="003A4861">
        <w:rPr>
          <w:sz w:val="23"/>
          <w:szCs w:val="23"/>
        </w:rPr>
        <w:t xml:space="preserve">, and WIOA §223(a)(1)(D), Monitoring and Evaluation </w:t>
      </w:r>
    </w:p>
    <w:p w14:paraId="24D23F74" w14:textId="48DF9665" w:rsidR="00DE7D15" w:rsidRPr="003A4861" w:rsidRDefault="00DE7D15" w:rsidP="00CA3A2F">
      <w:pPr>
        <w:pStyle w:val="BodyText"/>
        <w:spacing w:before="120" w:after="120" w:line="259" w:lineRule="auto"/>
        <w:rPr>
          <w:sz w:val="23"/>
          <w:szCs w:val="23"/>
        </w:rPr>
      </w:pPr>
      <w:r w:rsidRPr="003A4861">
        <w:rPr>
          <w:sz w:val="23"/>
          <w:szCs w:val="23"/>
        </w:rPr>
        <w:t xml:space="preserve">The </w:t>
      </w:r>
      <w:r w:rsidR="00AC752A" w:rsidRPr="003A4861">
        <w:rPr>
          <w:sz w:val="23"/>
          <w:szCs w:val="23"/>
        </w:rPr>
        <w:t>initiatives</w:t>
      </w:r>
      <w:r w:rsidRPr="003A4861">
        <w:rPr>
          <w:sz w:val="23"/>
          <w:szCs w:val="23"/>
        </w:rPr>
        <w:t xml:space="preserve"> described in this section </w:t>
      </w:r>
      <w:r w:rsidR="00AC752A" w:rsidRPr="003A4861">
        <w:rPr>
          <w:sz w:val="23"/>
          <w:szCs w:val="23"/>
        </w:rPr>
        <w:t xml:space="preserve">support </w:t>
      </w:r>
      <w:r w:rsidR="002B28C2" w:rsidRPr="003A4861">
        <w:rPr>
          <w:sz w:val="23"/>
          <w:szCs w:val="23"/>
        </w:rPr>
        <w:t xml:space="preserve">both </w:t>
      </w:r>
      <w:r w:rsidR="00AC752A" w:rsidRPr="003A4861">
        <w:rPr>
          <w:sz w:val="23"/>
          <w:szCs w:val="23"/>
        </w:rPr>
        <w:t>the provision of technical assistance to AEL grantees and the monitoring, evaluation, and improvement of AEL programs.</w:t>
      </w:r>
    </w:p>
    <w:p w14:paraId="5D89609F" w14:textId="6B8EBB1B" w:rsidR="00DE7D15" w:rsidRPr="003A4861" w:rsidRDefault="00DE7D15" w:rsidP="00CA3A2F">
      <w:pPr>
        <w:pStyle w:val="Heading3"/>
        <w:spacing w:before="120" w:after="120" w:line="259" w:lineRule="auto"/>
        <w:rPr>
          <w:rFonts w:ascii="Times New Roman" w:hAnsi="Times New Roman" w:cs="Times New Roman"/>
          <w:b/>
          <w:bCs/>
          <w:sz w:val="23"/>
          <w:szCs w:val="23"/>
        </w:rPr>
      </w:pPr>
      <w:r w:rsidRPr="003A4861">
        <w:rPr>
          <w:sz w:val="23"/>
          <w:szCs w:val="23"/>
        </w:rPr>
        <w:t xml:space="preserve">TRAIN PD </w:t>
      </w:r>
      <w:r w:rsidR="00B20A52" w:rsidRPr="003A4861">
        <w:rPr>
          <w:sz w:val="23"/>
          <w:szCs w:val="23"/>
        </w:rPr>
        <w:t>@</w:t>
      </w:r>
      <w:r w:rsidR="005F006F" w:rsidRPr="003A4861">
        <w:rPr>
          <w:sz w:val="23"/>
          <w:szCs w:val="23"/>
        </w:rPr>
        <w:t xml:space="preserve"> </w:t>
      </w:r>
      <w:r w:rsidR="00B20A52" w:rsidRPr="003A4861">
        <w:rPr>
          <w:sz w:val="23"/>
          <w:szCs w:val="23"/>
        </w:rPr>
        <w:t>TCALL</w:t>
      </w:r>
    </w:p>
    <w:p w14:paraId="060306F2" w14:textId="36D00092" w:rsidR="007F484F" w:rsidRPr="003A4861" w:rsidRDefault="00304B7B" w:rsidP="00CA3A2F">
      <w:p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 xml:space="preserve">In the WIOA Combined State Plan, TWC </w:t>
      </w:r>
      <w:r w:rsidR="4C4250F5" w:rsidRPr="003A4861">
        <w:rPr>
          <w:rFonts w:ascii="Times New Roman" w:hAnsi="Times New Roman" w:cs="Times New Roman"/>
          <w:sz w:val="23"/>
          <w:szCs w:val="23"/>
        </w:rPr>
        <w:t xml:space="preserve">gave </w:t>
      </w:r>
      <w:r w:rsidRPr="003A4861">
        <w:rPr>
          <w:rFonts w:ascii="Times New Roman" w:hAnsi="Times New Roman" w:cs="Times New Roman"/>
          <w:sz w:val="23"/>
          <w:szCs w:val="23"/>
        </w:rPr>
        <w:t xml:space="preserve">details </w:t>
      </w:r>
      <w:r w:rsidR="00030BBF" w:rsidRPr="003A4861">
        <w:rPr>
          <w:rFonts w:ascii="Times New Roman" w:hAnsi="Times New Roman" w:cs="Times New Roman"/>
          <w:sz w:val="23"/>
          <w:szCs w:val="23"/>
        </w:rPr>
        <w:t xml:space="preserve">on </w:t>
      </w:r>
      <w:r w:rsidRPr="003A4861">
        <w:rPr>
          <w:rFonts w:ascii="Times New Roman" w:hAnsi="Times New Roman" w:cs="Times New Roman"/>
          <w:sz w:val="23"/>
          <w:szCs w:val="23"/>
        </w:rPr>
        <w:t xml:space="preserve">how it provided technical assistance to AEL grantees and </w:t>
      </w:r>
      <w:r w:rsidR="00135AF7" w:rsidRPr="003A4861">
        <w:rPr>
          <w:rFonts w:ascii="Times New Roman" w:hAnsi="Times New Roman" w:cs="Times New Roman"/>
          <w:sz w:val="23"/>
          <w:szCs w:val="23"/>
        </w:rPr>
        <w:t>providers</w:t>
      </w:r>
      <w:r w:rsidRPr="003A4861">
        <w:rPr>
          <w:rFonts w:ascii="Times New Roman" w:hAnsi="Times New Roman" w:cs="Times New Roman"/>
          <w:sz w:val="23"/>
          <w:szCs w:val="23"/>
        </w:rPr>
        <w:t xml:space="preserve"> through its subcontractor</w:t>
      </w:r>
      <w:r w:rsidR="10C99A69" w:rsidRPr="003A4861">
        <w:rPr>
          <w:rFonts w:ascii="Times New Roman" w:hAnsi="Times New Roman" w:cs="Times New Roman"/>
          <w:sz w:val="23"/>
          <w:szCs w:val="23"/>
        </w:rPr>
        <w:t>,</w:t>
      </w:r>
      <w:r w:rsidRPr="003A4861">
        <w:rPr>
          <w:rFonts w:ascii="Times New Roman" w:hAnsi="Times New Roman" w:cs="Times New Roman"/>
          <w:sz w:val="23"/>
          <w:szCs w:val="23"/>
        </w:rPr>
        <w:t xml:space="preserve"> TRAIN PD.</w:t>
      </w:r>
      <w:r w:rsidR="00603754" w:rsidRPr="003A4861">
        <w:rPr>
          <w:rFonts w:ascii="Times New Roman" w:hAnsi="Times New Roman" w:cs="Times New Roman"/>
          <w:sz w:val="23"/>
          <w:szCs w:val="23"/>
        </w:rPr>
        <w:t xml:space="preserve"> </w:t>
      </w:r>
      <w:r w:rsidR="00DB6816" w:rsidRPr="003A4861">
        <w:rPr>
          <w:rFonts w:ascii="Times New Roman" w:hAnsi="Times New Roman" w:cs="Times New Roman"/>
          <w:sz w:val="23"/>
          <w:szCs w:val="23"/>
        </w:rPr>
        <w:t xml:space="preserve">In addition to </w:t>
      </w:r>
      <w:r w:rsidR="00AF5CD1" w:rsidRPr="003A4861">
        <w:rPr>
          <w:rFonts w:ascii="Times New Roman" w:hAnsi="Times New Roman" w:cs="Times New Roman"/>
          <w:sz w:val="23"/>
          <w:szCs w:val="23"/>
        </w:rPr>
        <w:t xml:space="preserve">the </w:t>
      </w:r>
      <w:r w:rsidR="00907FC8" w:rsidRPr="003A4861">
        <w:rPr>
          <w:rFonts w:ascii="Times New Roman" w:hAnsi="Times New Roman" w:cs="Times New Roman"/>
          <w:sz w:val="23"/>
          <w:szCs w:val="23"/>
        </w:rPr>
        <w:t>PD</w:t>
      </w:r>
      <w:r w:rsidR="00AF5CD1" w:rsidRPr="003A4861">
        <w:rPr>
          <w:rFonts w:ascii="Times New Roman" w:hAnsi="Times New Roman" w:cs="Times New Roman"/>
          <w:sz w:val="23"/>
          <w:szCs w:val="23"/>
        </w:rPr>
        <w:t xml:space="preserve"> </w:t>
      </w:r>
      <w:r w:rsidR="00DB6816" w:rsidRPr="003A4861">
        <w:rPr>
          <w:rFonts w:ascii="Times New Roman" w:hAnsi="Times New Roman" w:cs="Times New Roman"/>
          <w:sz w:val="23"/>
          <w:szCs w:val="23"/>
        </w:rPr>
        <w:t xml:space="preserve">services TWC provides statewide </w:t>
      </w:r>
      <w:r w:rsidR="00AF5CD1" w:rsidRPr="003A4861">
        <w:rPr>
          <w:rFonts w:ascii="Times New Roman" w:hAnsi="Times New Roman" w:cs="Times New Roman"/>
          <w:sz w:val="23"/>
          <w:szCs w:val="23"/>
        </w:rPr>
        <w:t>through TRAIN PD</w:t>
      </w:r>
      <w:r w:rsidR="00DB6816" w:rsidRPr="003A4861">
        <w:rPr>
          <w:rFonts w:ascii="Times New Roman" w:hAnsi="Times New Roman" w:cs="Times New Roman"/>
          <w:sz w:val="23"/>
          <w:szCs w:val="23"/>
        </w:rPr>
        <w:t xml:space="preserve">, as described </w:t>
      </w:r>
      <w:r w:rsidR="00943B11" w:rsidRPr="003A4861">
        <w:rPr>
          <w:rFonts w:ascii="Times New Roman" w:hAnsi="Times New Roman" w:cs="Times New Roman"/>
          <w:sz w:val="23"/>
          <w:szCs w:val="23"/>
        </w:rPr>
        <w:t xml:space="preserve">in </w:t>
      </w:r>
      <w:r w:rsidR="009E11B5" w:rsidRPr="003A4861">
        <w:rPr>
          <w:rFonts w:ascii="Times New Roman" w:hAnsi="Times New Roman" w:cs="Times New Roman"/>
          <w:sz w:val="23"/>
          <w:szCs w:val="23"/>
        </w:rPr>
        <w:t xml:space="preserve">the </w:t>
      </w:r>
      <w:r w:rsidR="00AF5CD1" w:rsidRPr="003A4861">
        <w:rPr>
          <w:rFonts w:ascii="Times New Roman" w:hAnsi="Times New Roman" w:cs="Times New Roman"/>
          <w:sz w:val="23"/>
          <w:szCs w:val="23"/>
        </w:rPr>
        <w:t>Establishment or Operation of a Professional Development Program</w:t>
      </w:r>
      <w:r w:rsidR="009E11B5" w:rsidRPr="003A4861">
        <w:rPr>
          <w:rFonts w:ascii="Times New Roman" w:hAnsi="Times New Roman" w:cs="Times New Roman"/>
          <w:sz w:val="23"/>
          <w:szCs w:val="23"/>
        </w:rPr>
        <w:t xml:space="preserve"> section</w:t>
      </w:r>
      <w:r w:rsidR="00AF5CD1" w:rsidRPr="003A4861">
        <w:rPr>
          <w:rFonts w:ascii="Times New Roman" w:hAnsi="Times New Roman" w:cs="Times New Roman"/>
          <w:sz w:val="23"/>
          <w:szCs w:val="23"/>
        </w:rPr>
        <w:t>, TWC also provides technical assistance to providers</w:t>
      </w:r>
      <w:r w:rsidR="00907FC8" w:rsidRPr="003A4861">
        <w:rPr>
          <w:rFonts w:ascii="Times New Roman" w:hAnsi="Times New Roman" w:cs="Times New Roman"/>
          <w:sz w:val="23"/>
          <w:szCs w:val="23"/>
        </w:rPr>
        <w:t xml:space="preserve">, offering support in </w:t>
      </w:r>
      <w:r w:rsidR="007F484F" w:rsidRPr="003A4861">
        <w:rPr>
          <w:rFonts w:ascii="Times New Roman" w:hAnsi="Times New Roman" w:cs="Times New Roman"/>
          <w:sz w:val="23"/>
          <w:szCs w:val="23"/>
        </w:rPr>
        <w:t>monitor</w:t>
      </w:r>
      <w:r w:rsidR="00907FC8" w:rsidRPr="003A4861">
        <w:rPr>
          <w:rFonts w:ascii="Times New Roman" w:hAnsi="Times New Roman" w:cs="Times New Roman"/>
          <w:sz w:val="23"/>
          <w:szCs w:val="23"/>
        </w:rPr>
        <w:t>ing</w:t>
      </w:r>
      <w:r w:rsidR="005D68FA" w:rsidRPr="003A4861">
        <w:rPr>
          <w:rFonts w:ascii="Times New Roman" w:hAnsi="Times New Roman" w:cs="Times New Roman"/>
          <w:sz w:val="23"/>
          <w:szCs w:val="23"/>
        </w:rPr>
        <w:t xml:space="preserve"> </w:t>
      </w:r>
      <w:r w:rsidR="007F484F" w:rsidRPr="003A4861">
        <w:rPr>
          <w:rFonts w:ascii="Times New Roman" w:hAnsi="Times New Roman" w:cs="Times New Roman"/>
          <w:sz w:val="23"/>
          <w:szCs w:val="23"/>
        </w:rPr>
        <w:t xml:space="preserve">and </w:t>
      </w:r>
      <w:r w:rsidR="00907FC8" w:rsidRPr="003A4861">
        <w:rPr>
          <w:rFonts w:ascii="Times New Roman" w:hAnsi="Times New Roman" w:cs="Times New Roman"/>
          <w:sz w:val="23"/>
          <w:szCs w:val="23"/>
        </w:rPr>
        <w:t>continuous program improvement.</w:t>
      </w:r>
      <w:r w:rsidR="00813EDB" w:rsidRPr="003A4861">
        <w:rPr>
          <w:rFonts w:ascii="Times New Roman" w:hAnsi="Times New Roman" w:cs="Times New Roman"/>
          <w:sz w:val="23"/>
          <w:szCs w:val="23"/>
        </w:rPr>
        <w:t xml:space="preserve"> Each AEL grantee is assigned a PD specialist </w:t>
      </w:r>
      <w:r w:rsidR="00943B11" w:rsidRPr="003A4861">
        <w:rPr>
          <w:rFonts w:ascii="Times New Roman" w:hAnsi="Times New Roman" w:cs="Times New Roman"/>
          <w:sz w:val="23"/>
          <w:szCs w:val="23"/>
        </w:rPr>
        <w:t>to</w:t>
      </w:r>
      <w:r w:rsidR="00813EDB" w:rsidRPr="003A4861">
        <w:rPr>
          <w:rFonts w:ascii="Times New Roman" w:hAnsi="Times New Roman" w:cs="Times New Roman"/>
          <w:sz w:val="23"/>
          <w:szCs w:val="23"/>
        </w:rPr>
        <w:t xml:space="preserve"> </w:t>
      </w:r>
      <w:r w:rsidR="00AC7950" w:rsidRPr="003A4861">
        <w:rPr>
          <w:rFonts w:ascii="Times New Roman" w:hAnsi="Times New Roman" w:cs="Times New Roman"/>
          <w:sz w:val="23"/>
          <w:szCs w:val="23"/>
        </w:rPr>
        <w:t xml:space="preserve">assist in </w:t>
      </w:r>
      <w:r w:rsidR="00DB31B3" w:rsidRPr="003A4861">
        <w:rPr>
          <w:rFonts w:ascii="Times New Roman" w:hAnsi="Times New Roman" w:cs="Times New Roman"/>
          <w:sz w:val="23"/>
          <w:szCs w:val="23"/>
        </w:rPr>
        <w:t>developing</w:t>
      </w:r>
      <w:r w:rsidR="00AC7950" w:rsidRPr="003A4861">
        <w:rPr>
          <w:rFonts w:ascii="Times New Roman" w:hAnsi="Times New Roman" w:cs="Times New Roman"/>
          <w:sz w:val="23"/>
          <w:szCs w:val="23"/>
        </w:rPr>
        <w:t xml:space="preserve"> a continuous improvement plan for addressing the PD needs of the AEL grantee.</w:t>
      </w:r>
      <w:r w:rsidR="00D734D6" w:rsidRPr="003A4861">
        <w:rPr>
          <w:rFonts w:ascii="Times New Roman" w:hAnsi="Times New Roman" w:cs="Times New Roman"/>
          <w:sz w:val="23"/>
          <w:szCs w:val="23"/>
        </w:rPr>
        <w:t xml:space="preserve"> In PY</w:t>
      </w:r>
      <w:r w:rsidR="00943B11" w:rsidRPr="003A4861">
        <w:rPr>
          <w:rFonts w:ascii="Times New Roman" w:hAnsi="Times New Roman" w:cs="Times New Roman"/>
          <w:sz w:val="23"/>
          <w:szCs w:val="23"/>
        </w:rPr>
        <w:t>’</w:t>
      </w:r>
      <w:r w:rsidR="00D734D6" w:rsidRPr="003A4861">
        <w:rPr>
          <w:rFonts w:ascii="Times New Roman" w:hAnsi="Times New Roman" w:cs="Times New Roman"/>
          <w:sz w:val="23"/>
          <w:szCs w:val="23"/>
        </w:rPr>
        <w:t>19</w:t>
      </w:r>
      <w:r w:rsidR="00552ADA" w:rsidRPr="003A4861">
        <w:rPr>
          <w:rFonts w:ascii="Times New Roman" w:hAnsi="Times New Roman" w:cs="Times New Roman"/>
          <w:sz w:val="23"/>
          <w:szCs w:val="23"/>
        </w:rPr>
        <w:t>–</w:t>
      </w:r>
      <w:r w:rsidR="00943B11" w:rsidRPr="003A4861">
        <w:rPr>
          <w:rFonts w:ascii="Times New Roman" w:hAnsi="Times New Roman" w:cs="Times New Roman"/>
          <w:sz w:val="23"/>
          <w:szCs w:val="23"/>
        </w:rPr>
        <w:t>’</w:t>
      </w:r>
      <w:r w:rsidR="00D734D6" w:rsidRPr="003A4861">
        <w:rPr>
          <w:rFonts w:ascii="Times New Roman" w:hAnsi="Times New Roman" w:cs="Times New Roman"/>
          <w:sz w:val="23"/>
          <w:szCs w:val="23"/>
        </w:rPr>
        <w:t xml:space="preserve">20, </w:t>
      </w:r>
      <w:r w:rsidR="003406FD" w:rsidRPr="003A4861">
        <w:rPr>
          <w:rFonts w:ascii="Times New Roman" w:hAnsi="Times New Roman" w:cs="Times New Roman"/>
          <w:sz w:val="23"/>
          <w:szCs w:val="23"/>
        </w:rPr>
        <w:t xml:space="preserve">PD </w:t>
      </w:r>
      <w:r w:rsidR="00DB31B3" w:rsidRPr="003A4861">
        <w:rPr>
          <w:rFonts w:ascii="Times New Roman" w:hAnsi="Times New Roman" w:cs="Times New Roman"/>
          <w:sz w:val="23"/>
          <w:szCs w:val="23"/>
        </w:rPr>
        <w:t>s</w:t>
      </w:r>
      <w:r w:rsidR="003406FD" w:rsidRPr="003A4861">
        <w:rPr>
          <w:rFonts w:ascii="Times New Roman" w:hAnsi="Times New Roman" w:cs="Times New Roman"/>
          <w:sz w:val="23"/>
          <w:szCs w:val="23"/>
        </w:rPr>
        <w:t xml:space="preserve">pecialists </w:t>
      </w:r>
      <w:r w:rsidR="00C911A9" w:rsidRPr="003A4861">
        <w:rPr>
          <w:rFonts w:ascii="Times New Roman" w:hAnsi="Times New Roman" w:cs="Times New Roman"/>
          <w:sz w:val="23"/>
          <w:szCs w:val="23"/>
        </w:rPr>
        <w:t>began using</w:t>
      </w:r>
      <w:r w:rsidR="003406FD" w:rsidRPr="003A4861">
        <w:rPr>
          <w:rFonts w:ascii="Times New Roman" w:hAnsi="Times New Roman" w:cs="Times New Roman"/>
          <w:sz w:val="23"/>
          <w:szCs w:val="23"/>
        </w:rPr>
        <w:t xml:space="preserve"> the</w:t>
      </w:r>
      <w:r w:rsidR="00D734D6" w:rsidRPr="003A4861">
        <w:rPr>
          <w:rFonts w:ascii="Times New Roman" w:hAnsi="Times New Roman" w:cs="Times New Roman"/>
          <w:sz w:val="23"/>
          <w:szCs w:val="23"/>
        </w:rPr>
        <w:t xml:space="preserve"> TWC AEL Monthly Performance Reports (MPRs) </w:t>
      </w:r>
      <w:r w:rsidR="003406FD" w:rsidRPr="003A4861">
        <w:rPr>
          <w:rFonts w:ascii="Times New Roman" w:hAnsi="Times New Roman" w:cs="Times New Roman"/>
          <w:sz w:val="23"/>
          <w:szCs w:val="23"/>
        </w:rPr>
        <w:t xml:space="preserve">to help identify any </w:t>
      </w:r>
      <w:r w:rsidR="00D03635" w:rsidRPr="003A4861">
        <w:rPr>
          <w:rFonts w:ascii="Times New Roman" w:hAnsi="Times New Roman" w:cs="Times New Roman"/>
          <w:sz w:val="23"/>
          <w:szCs w:val="23"/>
        </w:rPr>
        <w:t>deficient areas of a grantee’s performance.</w:t>
      </w:r>
      <w:r w:rsidR="002A15FA" w:rsidRPr="003A4861">
        <w:rPr>
          <w:rFonts w:ascii="Times New Roman" w:hAnsi="Times New Roman" w:cs="Times New Roman"/>
          <w:sz w:val="23"/>
          <w:szCs w:val="23"/>
        </w:rPr>
        <w:t xml:space="preserve"> PD </w:t>
      </w:r>
      <w:r w:rsidR="00DB31B3" w:rsidRPr="003A4861">
        <w:rPr>
          <w:rFonts w:ascii="Times New Roman" w:hAnsi="Times New Roman" w:cs="Times New Roman"/>
          <w:sz w:val="23"/>
          <w:szCs w:val="23"/>
        </w:rPr>
        <w:t>s</w:t>
      </w:r>
      <w:r w:rsidR="002A15FA" w:rsidRPr="003A4861">
        <w:rPr>
          <w:rFonts w:ascii="Times New Roman" w:hAnsi="Times New Roman" w:cs="Times New Roman"/>
          <w:sz w:val="23"/>
          <w:szCs w:val="23"/>
        </w:rPr>
        <w:t xml:space="preserve">pecialists </w:t>
      </w:r>
      <w:r w:rsidR="00552ADA" w:rsidRPr="003A4861">
        <w:rPr>
          <w:rFonts w:ascii="Times New Roman" w:hAnsi="Times New Roman" w:cs="Times New Roman"/>
          <w:sz w:val="23"/>
          <w:szCs w:val="23"/>
        </w:rPr>
        <w:t>provided this technical assistance through</w:t>
      </w:r>
      <w:r w:rsidR="002A15FA" w:rsidRPr="003A4861">
        <w:rPr>
          <w:rFonts w:ascii="Times New Roman" w:hAnsi="Times New Roman" w:cs="Times New Roman"/>
          <w:sz w:val="23"/>
          <w:szCs w:val="23"/>
        </w:rPr>
        <w:t xml:space="preserve"> </w:t>
      </w:r>
      <w:r w:rsidR="00257010" w:rsidRPr="003A4861">
        <w:rPr>
          <w:rFonts w:ascii="Times New Roman" w:hAnsi="Times New Roman" w:cs="Times New Roman"/>
          <w:sz w:val="23"/>
          <w:szCs w:val="23"/>
        </w:rPr>
        <w:t>both virtual and on</w:t>
      </w:r>
      <w:r w:rsidR="00362429" w:rsidRPr="003A4861">
        <w:rPr>
          <w:rFonts w:ascii="Times New Roman" w:hAnsi="Times New Roman" w:cs="Times New Roman"/>
          <w:sz w:val="23"/>
          <w:szCs w:val="23"/>
        </w:rPr>
        <w:t>-</w:t>
      </w:r>
      <w:r w:rsidR="00257010" w:rsidRPr="003A4861">
        <w:rPr>
          <w:rFonts w:ascii="Times New Roman" w:hAnsi="Times New Roman" w:cs="Times New Roman"/>
          <w:sz w:val="23"/>
          <w:szCs w:val="23"/>
        </w:rPr>
        <w:t>site visits to grantees</w:t>
      </w:r>
      <w:r w:rsidR="00552ADA" w:rsidRPr="003A4861">
        <w:rPr>
          <w:rFonts w:ascii="Times New Roman" w:hAnsi="Times New Roman" w:cs="Times New Roman"/>
          <w:sz w:val="23"/>
          <w:szCs w:val="23"/>
        </w:rPr>
        <w:t>,</w:t>
      </w:r>
      <w:r w:rsidR="00257010" w:rsidRPr="003A4861">
        <w:rPr>
          <w:rFonts w:ascii="Times New Roman" w:hAnsi="Times New Roman" w:cs="Times New Roman"/>
          <w:sz w:val="23"/>
          <w:szCs w:val="23"/>
        </w:rPr>
        <w:t xml:space="preserve"> </w:t>
      </w:r>
      <w:r w:rsidR="007A4F7A" w:rsidRPr="003A4861">
        <w:rPr>
          <w:rFonts w:ascii="Times New Roman" w:hAnsi="Times New Roman" w:cs="Times New Roman"/>
          <w:sz w:val="23"/>
          <w:szCs w:val="23"/>
        </w:rPr>
        <w:t xml:space="preserve">and </w:t>
      </w:r>
      <w:r w:rsidR="00552ADA" w:rsidRPr="003A4861">
        <w:rPr>
          <w:rFonts w:ascii="Times New Roman" w:hAnsi="Times New Roman" w:cs="Times New Roman"/>
          <w:sz w:val="23"/>
          <w:szCs w:val="23"/>
        </w:rPr>
        <w:t xml:space="preserve">they </w:t>
      </w:r>
      <w:r w:rsidR="007A4F7A" w:rsidRPr="003A4861">
        <w:rPr>
          <w:rFonts w:ascii="Times New Roman" w:hAnsi="Times New Roman" w:cs="Times New Roman"/>
          <w:sz w:val="23"/>
          <w:szCs w:val="23"/>
        </w:rPr>
        <w:t xml:space="preserve">supported TWC AEL </w:t>
      </w:r>
      <w:r w:rsidR="00DB31B3" w:rsidRPr="003A4861">
        <w:rPr>
          <w:rFonts w:ascii="Times New Roman" w:hAnsi="Times New Roman" w:cs="Times New Roman"/>
          <w:sz w:val="23"/>
          <w:szCs w:val="23"/>
        </w:rPr>
        <w:t>p</w:t>
      </w:r>
      <w:r w:rsidR="007A4F7A" w:rsidRPr="003A4861">
        <w:rPr>
          <w:rFonts w:ascii="Times New Roman" w:hAnsi="Times New Roman" w:cs="Times New Roman"/>
          <w:sz w:val="23"/>
          <w:szCs w:val="23"/>
        </w:rPr>
        <w:t xml:space="preserve">rogram </w:t>
      </w:r>
      <w:r w:rsidR="00DB31B3" w:rsidRPr="003A4861">
        <w:rPr>
          <w:rFonts w:ascii="Times New Roman" w:hAnsi="Times New Roman" w:cs="Times New Roman"/>
          <w:sz w:val="23"/>
          <w:szCs w:val="23"/>
        </w:rPr>
        <w:t>s</w:t>
      </w:r>
      <w:r w:rsidR="007A4F7A" w:rsidRPr="003A4861">
        <w:rPr>
          <w:rFonts w:ascii="Times New Roman" w:hAnsi="Times New Roman" w:cs="Times New Roman"/>
          <w:sz w:val="23"/>
          <w:szCs w:val="23"/>
        </w:rPr>
        <w:t>pecialist</w:t>
      </w:r>
      <w:r w:rsidR="00CB02EB" w:rsidRPr="003A4861">
        <w:rPr>
          <w:rFonts w:ascii="Times New Roman" w:hAnsi="Times New Roman" w:cs="Times New Roman"/>
          <w:sz w:val="23"/>
          <w:szCs w:val="23"/>
        </w:rPr>
        <w:t>s</w:t>
      </w:r>
      <w:r w:rsidR="007A4F7A" w:rsidRPr="003A4861">
        <w:rPr>
          <w:rFonts w:ascii="Times New Roman" w:hAnsi="Times New Roman" w:cs="Times New Roman"/>
          <w:sz w:val="23"/>
          <w:szCs w:val="23"/>
        </w:rPr>
        <w:t xml:space="preserve"> </w:t>
      </w:r>
      <w:r w:rsidR="00CB02EB" w:rsidRPr="003A4861">
        <w:rPr>
          <w:rFonts w:ascii="Times New Roman" w:hAnsi="Times New Roman" w:cs="Times New Roman"/>
          <w:sz w:val="23"/>
          <w:szCs w:val="23"/>
        </w:rPr>
        <w:t>by attending</w:t>
      </w:r>
      <w:r w:rsidR="007A4F7A" w:rsidRPr="003A4861">
        <w:rPr>
          <w:rFonts w:ascii="Times New Roman" w:hAnsi="Times New Roman" w:cs="Times New Roman"/>
          <w:sz w:val="23"/>
          <w:szCs w:val="23"/>
        </w:rPr>
        <w:t xml:space="preserve"> </w:t>
      </w:r>
      <w:r w:rsidR="00CB02EB" w:rsidRPr="003A4861">
        <w:rPr>
          <w:rFonts w:ascii="Times New Roman" w:hAnsi="Times New Roman" w:cs="Times New Roman"/>
          <w:sz w:val="23"/>
          <w:szCs w:val="23"/>
        </w:rPr>
        <w:t>monthly calls with grantees</w:t>
      </w:r>
      <w:r w:rsidR="00836058" w:rsidRPr="003A4861">
        <w:rPr>
          <w:rFonts w:ascii="Times New Roman" w:hAnsi="Times New Roman" w:cs="Times New Roman"/>
          <w:sz w:val="23"/>
          <w:szCs w:val="23"/>
        </w:rPr>
        <w:t>.</w:t>
      </w:r>
    </w:p>
    <w:p w14:paraId="01B9BF8B" w14:textId="6551CE4D" w:rsidR="003F7336" w:rsidRPr="003A4861" w:rsidRDefault="003F7336" w:rsidP="00CA3A2F">
      <w:p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 xml:space="preserve">TWC has </w:t>
      </w:r>
      <w:r w:rsidR="008104BE" w:rsidRPr="003A4861">
        <w:rPr>
          <w:rFonts w:ascii="Times New Roman" w:hAnsi="Times New Roman" w:cs="Times New Roman"/>
          <w:sz w:val="23"/>
          <w:szCs w:val="23"/>
        </w:rPr>
        <w:t>implemented</w:t>
      </w:r>
      <w:r w:rsidRPr="003A4861">
        <w:rPr>
          <w:rFonts w:ascii="Times New Roman" w:hAnsi="Times New Roman" w:cs="Times New Roman"/>
          <w:sz w:val="23"/>
          <w:szCs w:val="23"/>
        </w:rPr>
        <w:t xml:space="preserve"> two Leadership Excellence Academies for participants interested in strengthening their programs</w:t>
      </w:r>
      <w:r w:rsidR="4F7B5330" w:rsidRPr="003A4861">
        <w:rPr>
          <w:rFonts w:ascii="Times New Roman" w:hAnsi="Times New Roman" w:cs="Times New Roman"/>
          <w:sz w:val="23"/>
          <w:szCs w:val="23"/>
        </w:rPr>
        <w:t xml:space="preserve">. One </w:t>
      </w:r>
      <w:r w:rsidRPr="003A4861">
        <w:rPr>
          <w:rFonts w:ascii="Times New Roman" w:hAnsi="Times New Roman" w:cs="Times New Roman"/>
          <w:sz w:val="23"/>
          <w:szCs w:val="23"/>
        </w:rPr>
        <w:t>academy is for administrators</w:t>
      </w:r>
      <w:r w:rsidR="7EB60056" w:rsidRPr="003A4861">
        <w:rPr>
          <w:rFonts w:ascii="Times New Roman" w:hAnsi="Times New Roman" w:cs="Times New Roman"/>
          <w:sz w:val="23"/>
          <w:szCs w:val="23"/>
        </w:rPr>
        <w:t>,</w:t>
      </w:r>
      <w:r w:rsidRPr="003A4861">
        <w:rPr>
          <w:rFonts w:ascii="Times New Roman" w:hAnsi="Times New Roman" w:cs="Times New Roman"/>
          <w:sz w:val="23"/>
          <w:szCs w:val="23"/>
        </w:rPr>
        <w:t xml:space="preserve"> and the other for instructional leaders. These training programs, developed specifically for Texas by national adult education consultants and </w:t>
      </w:r>
      <w:r w:rsidR="008104BE" w:rsidRPr="003A4861">
        <w:rPr>
          <w:rFonts w:ascii="Times New Roman" w:hAnsi="Times New Roman" w:cs="Times New Roman"/>
          <w:sz w:val="23"/>
          <w:szCs w:val="23"/>
        </w:rPr>
        <w:t xml:space="preserve">TWC’s </w:t>
      </w:r>
      <w:r w:rsidRPr="003A4861">
        <w:rPr>
          <w:rFonts w:ascii="Times New Roman" w:hAnsi="Times New Roman" w:cs="Times New Roman"/>
          <w:sz w:val="23"/>
          <w:szCs w:val="23"/>
        </w:rPr>
        <w:t xml:space="preserve">contractors </w:t>
      </w:r>
      <w:r w:rsidR="008104BE" w:rsidRPr="003A4861">
        <w:rPr>
          <w:rFonts w:ascii="Times New Roman" w:hAnsi="Times New Roman" w:cs="Times New Roman"/>
          <w:sz w:val="23"/>
          <w:szCs w:val="23"/>
        </w:rPr>
        <w:t>through</w:t>
      </w:r>
      <w:r w:rsidRPr="003A4861">
        <w:rPr>
          <w:rFonts w:ascii="Times New Roman" w:hAnsi="Times New Roman" w:cs="Times New Roman"/>
          <w:sz w:val="23"/>
          <w:szCs w:val="23"/>
        </w:rPr>
        <w:t xml:space="preserve"> TRAIN PD, equip participants with data</w:t>
      </w:r>
      <w:r w:rsidR="008104BE" w:rsidRPr="003A4861">
        <w:rPr>
          <w:rFonts w:ascii="Times New Roman" w:hAnsi="Times New Roman" w:cs="Times New Roman"/>
          <w:sz w:val="23"/>
          <w:szCs w:val="23"/>
        </w:rPr>
        <w:t>-</w:t>
      </w:r>
      <w:r w:rsidRPr="003A4861">
        <w:rPr>
          <w:rFonts w:ascii="Times New Roman" w:hAnsi="Times New Roman" w:cs="Times New Roman"/>
          <w:sz w:val="23"/>
          <w:szCs w:val="23"/>
        </w:rPr>
        <w:t xml:space="preserve">proven and </w:t>
      </w:r>
      <w:r w:rsidR="00552ADA" w:rsidRPr="003A4861">
        <w:rPr>
          <w:rFonts w:ascii="Times New Roman" w:hAnsi="Times New Roman" w:cs="Times New Roman"/>
          <w:sz w:val="23"/>
          <w:szCs w:val="23"/>
        </w:rPr>
        <w:t>data-</w:t>
      </w:r>
      <w:r w:rsidRPr="003A4861">
        <w:rPr>
          <w:rFonts w:ascii="Times New Roman" w:hAnsi="Times New Roman" w:cs="Times New Roman"/>
          <w:sz w:val="23"/>
          <w:szCs w:val="23"/>
        </w:rPr>
        <w:t>supported skills to strengthen instructional and program performance.</w:t>
      </w:r>
    </w:p>
    <w:p w14:paraId="1236D342" w14:textId="0055D5A2" w:rsidR="00B513BE" w:rsidRPr="003A4861" w:rsidRDefault="00EE64A8" w:rsidP="00CA3A2F">
      <w:p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In February 2020, TWC held a</w:t>
      </w:r>
      <w:r w:rsidR="00053168" w:rsidRPr="003A4861">
        <w:rPr>
          <w:rFonts w:ascii="Times New Roman" w:hAnsi="Times New Roman" w:cs="Times New Roman"/>
          <w:sz w:val="23"/>
          <w:szCs w:val="23"/>
        </w:rPr>
        <w:t xml:space="preserve"> Career Navigators Conference Day</w:t>
      </w:r>
      <w:r w:rsidRPr="003A4861">
        <w:rPr>
          <w:rFonts w:ascii="Times New Roman" w:hAnsi="Times New Roman" w:cs="Times New Roman"/>
          <w:sz w:val="23"/>
          <w:szCs w:val="23"/>
        </w:rPr>
        <w:t xml:space="preserve"> with support from TRAIN PD. </w:t>
      </w:r>
      <w:r w:rsidR="004D134F" w:rsidRPr="003A4861">
        <w:rPr>
          <w:rFonts w:ascii="Times New Roman" w:hAnsi="Times New Roman" w:cs="Times New Roman"/>
          <w:sz w:val="23"/>
          <w:szCs w:val="23"/>
        </w:rPr>
        <w:t>This meeting</w:t>
      </w:r>
      <w:r w:rsidR="00943B11" w:rsidRPr="003A4861">
        <w:rPr>
          <w:rFonts w:ascii="Times New Roman" w:hAnsi="Times New Roman" w:cs="Times New Roman"/>
          <w:sz w:val="23"/>
          <w:szCs w:val="23"/>
        </w:rPr>
        <w:t>,</w:t>
      </w:r>
      <w:r w:rsidR="004D134F" w:rsidRPr="003A4861">
        <w:rPr>
          <w:rFonts w:ascii="Times New Roman" w:hAnsi="Times New Roman" w:cs="Times New Roman"/>
          <w:sz w:val="23"/>
          <w:szCs w:val="23"/>
        </w:rPr>
        <w:t xml:space="preserve"> </w:t>
      </w:r>
      <w:r w:rsidR="00053168" w:rsidRPr="003A4861">
        <w:rPr>
          <w:rFonts w:ascii="Times New Roman" w:hAnsi="Times New Roman" w:cs="Times New Roman"/>
          <w:sz w:val="23"/>
          <w:szCs w:val="23"/>
        </w:rPr>
        <w:t>designed specifically for career navigators</w:t>
      </w:r>
      <w:r w:rsidR="00943B11" w:rsidRPr="003A4861">
        <w:rPr>
          <w:rFonts w:ascii="Times New Roman" w:hAnsi="Times New Roman" w:cs="Times New Roman"/>
          <w:sz w:val="23"/>
          <w:szCs w:val="23"/>
        </w:rPr>
        <w:t>,</w:t>
      </w:r>
      <w:r w:rsidR="00053168" w:rsidRPr="003A4861">
        <w:rPr>
          <w:rFonts w:ascii="Times New Roman" w:hAnsi="Times New Roman" w:cs="Times New Roman"/>
          <w:sz w:val="23"/>
          <w:szCs w:val="23"/>
        </w:rPr>
        <w:t xml:space="preserve"> included</w:t>
      </w:r>
      <w:r w:rsidR="00714BE9" w:rsidRPr="003A4861">
        <w:rPr>
          <w:rFonts w:ascii="Times New Roman" w:hAnsi="Times New Roman" w:cs="Times New Roman"/>
          <w:sz w:val="23"/>
          <w:szCs w:val="23"/>
        </w:rPr>
        <w:t xml:space="preserve"> </w:t>
      </w:r>
      <w:r w:rsidR="00904924" w:rsidRPr="003A4861">
        <w:rPr>
          <w:rFonts w:ascii="Times New Roman" w:hAnsi="Times New Roman" w:cs="Times New Roman"/>
          <w:sz w:val="23"/>
          <w:szCs w:val="23"/>
        </w:rPr>
        <w:t>the following session topics</w:t>
      </w:r>
      <w:r w:rsidR="00557602" w:rsidRPr="003A4861">
        <w:rPr>
          <w:rFonts w:ascii="Times New Roman" w:hAnsi="Times New Roman" w:cs="Times New Roman"/>
          <w:sz w:val="23"/>
          <w:szCs w:val="23"/>
        </w:rPr>
        <w:t xml:space="preserve">: AEL Integration with Vocational Rehabilitation, </w:t>
      </w:r>
      <w:r w:rsidR="00714BE9" w:rsidRPr="003A4861">
        <w:rPr>
          <w:rFonts w:ascii="Times New Roman" w:hAnsi="Times New Roman" w:cs="Times New Roman"/>
          <w:sz w:val="23"/>
          <w:szCs w:val="23"/>
        </w:rPr>
        <w:t>Employer Engagement, Serving Internationally</w:t>
      </w:r>
      <w:r w:rsidR="00943B11" w:rsidRPr="003A4861">
        <w:rPr>
          <w:rFonts w:ascii="Times New Roman" w:hAnsi="Times New Roman" w:cs="Times New Roman"/>
          <w:sz w:val="23"/>
          <w:szCs w:val="23"/>
        </w:rPr>
        <w:t xml:space="preserve"> </w:t>
      </w:r>
      <w:r w:rsidR="00714BE9" w:rsidRPr="003A4861">
        <w:rPr>
          <w:rFonts w:ascii="Times New Roman" w:hAnsi="Times New Roman" w:cs="Times New Roman"/>
          <w:sz w:val="23"/>
          <w:szCs w:val="23"/>
        </w:rPr>
        <w:t>Trained Professionals, and Services for Re</w:t>
      </w:r>
      <w:r w:rsidR="00943B11" w:rsidRPr="003A4861">
        <w:rPr>
          <w:rFonts w:ascii="Times New Roman" w:hAnsi="Times New Roman" w:cs="Times New Roman"/>
          <w:sz w:val="23"/>
          <w:szCs w:val="23"/>
        </w:rPr>
        <w:t>e</w:t>
      </w:r>
      <w:r w:rsidR="00714BE9" w:rsidRPr="003A4861">
        <w:rPr>
          <w:rFonts w:ascii="Times New Roman" w:hAnsi="Times New Roman" w:cs="Times New Roman"/>
          <w:sz w:val="23"/>
          <w:szCs w:val="23"/>
        </w:rPr>
        <w:t>ntry.</w:t>
      </w:r>
      <w:r w:rsidR="00B513BE" w:rsidRPr="003A4861">
        <w:rPr>
          <w:rFonts w:ascii="Times New Roman" w:hAnsi="Times New Roman" w:cs="Times New Roman"/>
          <w:sz w:val="23"/>
          <w:szCs w:val="23"/>
        </w:rPr>
        <w:t xml:space="preserve"> In the last program year, TRAIN PD </w:t>
      </w:r>
      <w:r w:rsidR="00030BBF" w:rsidRPr="003A4861">
        <w:rPr>
          <w:rFonts w:ascii="Times New Roman" w:hAnsi="Times New Roman" w:cs="Times New Roman"/>
          <w:sz w:val="23"/>
          <w:szCs w:val="23"/>
        </w:rPr>
        <w:t xml:space="preserve">focused on </w:t>
      </w:r>
      <w:r w:rsidR="00B513BE" w:rsidRPr="003A4861">
        <w:rPr>
          <w:rFonts w:ascii="Times New Roman" w:hAnsi="Times New Roman" w:cs="Times New Roman"/>
          <w:sz w:val="23"/>
          <w:szCs w:val="23"/>
        </w:rPr>
        <w:t xml:space="preserve">working with English </w:t>
      </w:r>
      <w:r w:rsidR="003A6247" w:rsidRPr="003A4861">
        <w:rPr>
          <w:rFonts w:ascii="Times New Roman" w:hAnsi="Times New Roman" w:cs="Times New Roman"/>
          <w:sz w:val="23"/>
          <w:szCs w:val="23"/>
        </w:rPr>
        <w:t>l</w:t>
      </w:r>
      <w:r w:rsidR="00B513BE" w:rsidRPr="003A4861">
        <w:rPr>
          <w:rFonts w:ascii="Times New Roman" w:hAnsi="Times New Roman" w:cs="Times New Roman"/>
          <w:sz w:val="23"/>
          <w:szCs w:val="23"/>
        </w:rPr>
        <w:t xml:space="preserve">anguage </w:t>
      </w:r>
      <w:r w:rsidR="003A6247" w:rsidRPr="003A4861">
        <w:rPr>
          <w:rFonts w:ascii="Times New Roman" w:hAnsi="Times New Roman" w:cs="Times New Roman"/>
          <w:sz w:val="23"/>
          <w:szCs w:val="23"/>
        </w:rPr>
        <w:t>l</w:t>
      </w:r>
      <w:r w:rsidR="00B513BE" w:rsidRPr="003A4861">
        <w:rPr>
          <w:rFonts w:ascii="Times New Roman" w:hAnsi="Times New Roman" w:cs="Times New Roman"/>
          <w:sz w:val="23"/>
          <w:szCs w:val="23"/>
        </w:rPr>
        <w:t xml:space="preserve">earners </w:t>
      </w:r>
      <w:r w:rsidR="003A6247" w:rsidRPr="003A4861">
        <w:rPr>
          <w:rFonts w:ascii="Times New Roman" w:hAnsi="Times New Roman" w:cs="Times New Roman"/>
          <w:sz w:val="23"/>
          <w:szCs w:val="23"/>
        </w:rPr>
        <w:t>(ELLs)</w:t>
      </w:r>
      <w:r w:rsidR="00B513BE" w:rsidRPr="003A4861">
        <w:rPr>
          <w:rFonts w:ascii="Times New Roman" w:hAnsi="Times New Roman" w:cs="Times New Roman"/>
          <w:sz w:val="23"/>
          <w:szCs w:val="23"/>
        </w:rPr>
        <w:t xml:space="preserve"> who have degrees from their home countries and are entering AEL for English language support and career advising. A core workgroup of AEL programs volunteered to participate in a professional learning opportunity through World Education Services and Upwardly Global. This project</w:t>
      </w:r>
      <w:r w:rsidR="00C15ECF" w:rsidRPr="003A4861">
        <w:rPr>
          <w:rFonts w:ascii="Times New Roman" w:hAnsi="Times New Roman" w:cs="Times New Roman"/>
          <w:sz w:val="23"/>
          <w:szCs w:val="23"/>
        </w:rPr>
        <w:t>,</w:t>
      </w:r>
      <w:r w:rsidR="00B513BE" w:rsidRPr="003A4861">
        <w:rPr>
          <w:rFonts w:ascii="Times New Roman" w:hAnsi="Times New Roman" w:cs="Times New Roman"/>
          <w:sz w:val="23"/>
          <w:szCs w:val="23"/>
        </w:rPr>
        <w:t xml:space="preserve"> the Skilled Immigrant Integration Project</w:t>
      </w:r>
      <w:r w:rsidR="00C15ECF" w:rsidRPr="003A4861">
        <w:rPr>
          <w:rFonts w:ascii="Times New Roman" w:hAnsi="Times New Roman" w:cs="Times New Roman"/>
          <w:sz w:val="23"/>
          <w:szCs w:val="23"/>
        </w:rPr>
        <w:t>,</w:t>
      </w:r>
      <w:r w:rsidR="00B513BE" w:rsidRPr="003A4861">
        <w:rPr>
          <w:rFonts w:ascii="Times New Roman" w:hAnsi="Times New Roman" w:cs="Times New Roman"/>
          <w:sz w:val="23"/>
          <w:szCs w:val="23"/>
        </w:rPr>
        <w:t xml:space="preserve"> provided 12 hours of intensive </w:t>
      </w:r>
      <w:r w:rsidR="00030BBF" w:rsidRPr="003A4861">
        <w:rPr>
          <w:rFonts w:ascii="Times New Roman" w:hAnsi="Times New Roman" w:cs="Times New Roman"/>
          <w:sz w:val="23"/>
          <w:szCs w:val="23"/>
        </w:rPr>
        <w:t>t</w:t>
      </w:r>
      <w:r w:rsidR="00B513BE" w:rsidRPr="003A4861">
        <w:rPr>
          <w:rFonts w:ascii="Times New Roman" w:hAnsi="Times New Roman" w:cs="Times New Roman"/>
          <w:sz w:val="23"/>
          <w:szCs w:val="23"/>
        </w:rPr>
        <w:t xml:space="preserve">echnical </w:t>
      </w:r>
      <w:r w:rsidR="00030BBF" w:rsidRPr="003A4861">
        <w:rPr>
          <w:rFonts w:ascii="Times New Roman" w:hAnsi="Times New Roman" w:cs="Times New Roman"/>
          <w:sz w:val="23"/>
          <w:szCs w:val="23"/>
        </w:rPr>
        <w:t>a</w:t>
      </w:r>
      <w:r w:rsidR="00B513BE" w:rsidRPr="003A4861">
        <w:rPr>
          <w:rFonts w:ascii="Times New Roman" w:hAnsi="Times New Roman" w:cs="Times New Roman"/>
          <w:sz w:val="23"/>
          <w:szCs w:val="23"/>
        </w:rPr>
        <w:t xml:space="preserve">ssistance with national consultants and </w:t>
      </w:r>
      <w:r w:rsidR="00674E3A" w:rsidRPr="003A4861">
        <w:rPr>
          <w:rFonts w:ascii="Times New Roman" w:hAnsi="Times New Roman" w:cs="Times New Roman"/>
          <w:sz w:val="23"/>
          <w:szCs w:val="23"/>
        </w:rPr>
        <w:t xml:space="preserve">more than </w:t>
      </w:r>
      <w:r w:rsidR="00B513BE" w:rsidRPr="003A4861">
        <w:rPr>
          <w:rFonts w:ascii="Times New Roman" w:hAnsi="Times New Roman" w:cs="Times New Roman"/>
          <w:sz w:val="23"/>
          <w:szCs w:val="23"/>
        </w:rPr>
        <w:t xml:space="preserve">20 webinars and </w:t>
      </w:r>
      <w:r w:rsidR="00030BBF" w:rsidRPr="003A4861">
        <w:rPr>
          <w:rFonts w:ascii="Times New Roman" w:hAnsi="Times New Roman" w:cs="Times New Roman"/>
          <w:sz w:val="23"/>
          <w:szCs w:val="23"/>
        </w:rPr>
        <w:t>in-person</w:t>
      </w:r>
      <w:r w:rsidR="00B513BE" w:rsidRPr="003A4861">
        <w:rPr>
          <w:rFonts w:ascii="Times New Roman" w:hAnsi="Times New Roman" w:cs="Times New Roman"/>
          <w:sz w:val="23"/>
          <w:szCs w:val="23"/>
        </w:rPr>
        <w:t xml:space="preserve"> training opportunities for additional support on best practices for </w:t>
      </w:r>
      <w:r w:rsidR="005F5D34" w:rsidRPr="003A4861">
        <w:rPr>
          <w:rFonts w:ascii="Times New Roman" w:hAnsi="Times New Roman" w:cs="Times New Roman"/>
          <w:sz w:val="23"/>
          <w:szCs w:val="23"/>
        </w:rPr>
        <w:t>community integration and career pathway</w:t>
      </w:r>
      <w:r w:rsidR="00674E3A" w:rsidRPr="003A4861">
        <w:rPr>
          <w:rFonts w:ascii="Times New Roman" w:hAnsi="Times New Roman" w:cs="Times New Roman"/>
          <w:sz w:val="23"/>
          <w:szCs w:val="23"/>
        </w:rPr>
        <w:t>s</w:t>
      </w:r>
      <w:r w:rsidR="005F5D34" w:rsidRPr="003A4861">
        <w:rPr>
          <w:rFonts w:ascii="Times New Roman" w:hAnsi="Times New Roman" w:cs="Times New Roman"/>
          <w:sz w:val="23"/>
          <w:szCs w:val="23"/>
        </w:rPr>
        <w:t xml:space="preserve"> advising </w:t>
      </w:r>
      <w:r w:rsidR="00B513BE" w:rsidRPr="003A4861">
        <w:rPr>
          <w:rFonts w:ascii="Times New Roman" w:hAnsi="Times New Roman" w:cs="Times New Roman"/>
          <w:sz w:val="23"/>
          <w:szCs w:val="23"/>
        </w:rPr>
        <w:t>for this specialized population.</w:t>
      </w:r>
    </w:p>
    <w:p w14:paraId="6E36ED0D" w14:textId="2D7FC4FB" w:rsidR="00EE396D" w:rsidRPr="003A4861" w:rsidRDefault="00B513BE" w:rsidP="00CA3A2F">
      <w:p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Additionally, four webinars</w:t>
      </w:r>
      <w:r w:rsidR="00674E3A" w:rsidRPr="003A4861">
        <w:rPr>
          <w:rFonts w:ascii="Times New Roman" w:hAnsi="Times New Roman" w:cs="Times New Roman"/>
          <w:sz w:val="23"/>
          <w:szCs w:val="23"/>
        </w:rPr>
        <w:t>,</w:t>
      </w:r>
      <w:r w:rsidRPr="003A4861">
        <w:rPr>
          <w:rFonts w:ascii="Times New Roman" w:hAnsi="Times New Roman" w:cs="Times New Roman"/>
          <w:sz w:val="23"/>
          <w:szCs w:val="23"/>
        </w:rPr>
        <w:t xml:space="preserve"> </w:t>
      </w:r>
      <w:r w:rsidR="00674E3A" w:rsidRPr="003A4861">
        <w:rPr>
          <w:rFonts w:ascii="Times New Roman" w:hAnsi="Times New Roman" w:cs="Times New Roman"/>
          <w:sz w:val="23"/>
          <w:szCs w:val="23"/>
        </w:rPr>
        <w:t>called</w:t>
      </w:r>
      <w:r w:rsidR="00030BBF" w:rsidRPr="003A4861">
        <w:rPr>
          <w:rFonts w:ascii="Times New Roman" w:hAnsi="Times New Roman" w:cs="Times New Roman"/>
          <w:sz w:val="23"/>
          <w:szCs w:val="23"/>
        </w:rPr>
        <w:t xml:space="preserve"> Brain Waste to Brain Gain</w:t>
      </w:r>
      <w:r w:rsidR="00674E3A" w:rsidRPr="003A4861">
        <w:rPr>
          <w:rFonts w:ascii="Times New Roman" w:hAnsi="Times New Roman" w:cs="Times New Roman"/>
          <w:sz w:val="23"/>
          <w:szCs w:val="23"/>
        </w:rPr>
        <w:t>,</w:t>
      </w:r>
      <w:r w:rsidRPr="003A4861">
        <w:rPr>
          <w:rFonts w:ascii="Times New Roman" w:hAnsi="Times New Roman" w:cs="Times New Roman"/>
          <w:sz w:val="23"/>
          <w:szCs w:val="23"/>
        </w:rPr>
        <w:t xml:space="preserve"> were provided statewide to all AEL grantees using the expertise of the Texas workgroup on what service implementation looks like at the program level. The results of the state data system analysis and provider surveys indicated that there was a statewide inconsistency </w:t>
      </w:r>
      <w:r w:rsidR="00096AB7" w:rsidRPr="003A4861">
        <w:rPr>
          <w:rFonts w:ascii="Times New Roman" w:hAnsi="Times New Roman" w:cs="Times New Roman"/>
          <w:sz w:val="23"/>
          <w:szCs w:val="23"/>
        </w:rPr>
        <w:t>between</w:t>
      </w:r>
      <w:r w:rsidRPr="003A4861">
        <w:rPr>
          <w:rFonts w:ascii="Times New Roman" w:hAnsi="Times New Roman" w:cs="Times New Roman"/>
          <w:sz w:val="23"/>
          <w:szCs w:val="23"/>
        </w:rPr>
        <w:t xml:space="preserve"> what </w:t>
      </w:r>
      <w:r w:rsidR="00C15ECF" w:rsidRPr="003A4861">
        <w:rPr>
          <w:rFonts w:ascii="Times New Roman" w:hAnsi="Times New Roman" w:cs="Times New Roman"/>
          <w:sz w:val="23"/>
          <w:szCs w:val="23"/>
        </w:rPr>
        <w:t>“</w:t>
      </w:r>
      <w:r w:rsidRPr="003A4861">
        <w:rPr>
          <w:rFonts w:ascii="Times New Roman" w:hAnsi="Times New Roman" w:cs="Times New Roman"/>
          <w:sz w:val="23"/>
          <w:szCs w:val="23"/>
        </w:rPr>
        <w:t>service</w:t>
      </w:r>
      <w:r w:rsidR="00C15ECF" w:rsidRPr="003A4861">
        <w:rPr>
          <w:rFonts w:ascii="Times New Roman" w:hAnsi="Times New Roman" w:cs="Times New Roman"/>
          <w:sz w:val="23"/>
          <w:szCs w:val="23"/>
        </w:rPr>
        <w:t>”</w:t>
      </w:r>
      <w:r w:rsidRPr="003A4861">
        <w:rPr>
          <w:rFonts w:ascii="Times New Roman" w:hAnsi="Times New Roman" w:cs="Times New Roman"/>
          <w:sz w:val="23"/>
          <w:szCs w:val="23"/>
        </w:rPr>
        <w:t xml:space="preserve"> meant and how </w:t>
      </w:r>
      <w:r w:rsidR="00674E3A" w:rsidRPr="003A4861">
        <w:rPr>
          <w:rFonts w:ascii="Times New Roman" w:hAnsi="Times New Roman" w:cs="Times New Roman"/>
          <w:sz w:val="23"/>
          <w:szCs w:val="23"/>
        </w:rPr>
        <w:t>“</w:t>
      </w:r>
      <w:r w:rsidR="00096AB7" w:rsidRPr="003A4861">
        <w:rPr>
          <w:rFonts w:ascii="Times New Roman" w:hAnsi="Times New Roman" w:cs="Times New Roman"/>
          <w:sz w:val="23"/>
          <w:szCs w:val="23"/>
        </w:rPr>
        <w:t xml:space="preserve">internationally trained </w:t>
      </w:r>
      <w:r w:rsidRPr="003A4861">
        <w:rPr>
          <w:rFonts w:ascii="Times New Roman" w:hAnsi="Times New Roman" w:cs="Times New Roman"/>
          <w:sz w:val="23"/>
          <w:szCs w:val="23"/>
        </w:rPr>
        <w:t>individuals</w:t>
      </w:r>
      <w:r w:rsidR="00674E3A" w:rsidRPr="003A4861">
        <w:rPr>
          <w:rFonts w:ascii="Times New Roman" w:hAnsi="Times New Roman" w:cs="Times New Roman"/>
          <w:sz w:val="23"/>
          <w:szCs w:val="23"/>
        </w:rPr>
        <w:t>”</w:t>
      </w:r>
      <w:r w:rsidRPr="003A4861">
        <w:rPr>
          <w:rFonts w:ascii="Times New Roman" w:hAnsi="Times New Roman" w:cs="Times New Roman"/>
          <w:sz w:val="23"/>
          <w:szCs w:val="23"/>
        </w:rPr>
        <w:t xml:space="preserve"> were being defined. The effort has progressed to local data analysis at the provider level of information gathered within the </w:t>
      </w:r>
      <w:r w:rsidR="00B25426" w:rsidRPr="003A4861">
        <w:rPr>
          <w:rFonts w:ascii="Times New Roman" w:hAnsi="Times New Roman" w:cs="Times New Roman"/>
          <w:sz w:val="23"/>
          <w:szCs w:val="23"/>
        </w:rPr>
        <w:t>Joint Participant Individual Record Layout (</w:t>
      </w:r>
      <w:r w:rsidRPr="003A4861">
        <w:rPr>
          <w:rFonts w:ascii="Times New Roman" w:hAnsi="Times New Roman" w:cs="Times New Roman"/>
          <w:sz w:val="23"/>
          <w:szCs w:val="23"/>
        </w:rPr>
        <w:t>PIRL</w:t>
      </w:r>
      <w:r w:rsidR="00B25426" w:rsidRPr="003A4861">
        <w:rPr>
          <w:rFonts w:ascii="Times New Roman" w:hAnsi="Times New Roman" w:cs="Times New Roman"/>
          <w:sz w:val="23"/>
          <w:szCs w:val="23"/>
        </w:rPr>
        <w:t>)</w:t>
      </w:r>
      <w:r w:rsidRPr="003A4861">
        <w:rPr>
          <w:rFonts w:ascii="Times New Roman" w:hAnsi="Times New Roman" w:cs="Times New Roman"/>
          <w:sz w:val="23"/>
          <w:szCs w:val="23"/>
        </w:rPr>
        <w:t xml:space="preserve"> elements to better inform programs </w:t>
      </w:r>
      <w:r w:rsidR="00584850" w:rsidRPr="003A4861">
        <w:rPr>
          <w:rFonts w:ascii="Times New Roman" w:hAnsi="Times New Roman" w:cs="Times New Roman"/>
          <w:sz w:val="23"/>
          <w:szCs w:val="23"/>
        </w:rPr>
        <w:t xml:space="preserve">about </w:t>
      </w:r>
      <w:r w:rsidRPr="003A4861">
        <w:rPr>
          <w:rFonts w:ascii="Times New Roman" w:hAnsi="Times New Roman" w:cs="Times New Roman"/>
          <w:sz w:val="23"/>
          <w:szCs w:val="23"/>
        </w:rPr>
        <w:t xml:space="preserve">individuals who may benefit from enhanced services as an internationally trained professional </w:t>
      </w:r>
      <w:r w:rsidR="00584850" w:rsidRPr="003A4861">
        <w:rPr>
          <w:rFonts w:ascii="Times New Roman" w:hAnsi="Times New Roman" w:cs="Times New Roman"/>
          <w:sz w:val="23"/>
          <w:szCs w:val="23"/>
        </w:rPr>
        <w:t>EL</w:t>
      </w:r>
      <w:r w:rsidRPr="003A4861">
        <w:rPr>
          <w:rFonts w:ascii="Times New Roman" w:hAnsi="Times New Roman" w:cs="Times New Roman"/>
          <w:sz w:val="23"/>
          <w:szCs w:val="23"/>
        </w:rPr>
        <w:t xml:space="preserve">L. Two areas provided a focus for </w:t>
      </w:r>
      <w:r w:rsidR="006520B6" w:rsidRPr="003A4861">
        <w:rPr>
          <w:rFonts w:ascii="Times New Roman" w:hAnsi="Times New Roman" w:cs="Times New Roman"/>
          <w:sz w:val="23"/>
          <w:szCs w:val="23"/>
        </w:rPr>
        <w:t>PD</w:t>
      </w:r>
      <w:r w:rsidRPr="003A4861">
        <w:rPr>
          <w:rFonts w:ascii="Times New Roman" w:hAnsi="Times New Roman" w:cs="Times New Roman"/>
          <w:sz w:val="23"/>
          <w:szCs w:val="23"/>
        </w:rPr>
        <w:t xml:space="preserve"> efforts </w:t>
      </w:r>
      <w:r w:rsidR="00EE396D" w:rsidRPr="003A4861">
        <w:rPr>
          <w:rFonts w:ascii="Times New Roman" w:hAnsi="Times New Roman" w:cs="Times New Roman"/>
          <w:sz w:val="23"/>
          <w:szCs w:val="23"/>
        </w:rPr>
        <w:t xml:space="preserve">during </w:t>
      </w:r>
      <w:r w:rsidRPr="003A4861">
        <w:rPr>
          <w:rFonts w:ascii="Times New Roman" w:hAnsi="Times New Roman" w:cs="Times New Roman"/>
          <w:sz w:val="23"/>
          <w:szCs w:val="23"/>
        </w:rPr>
        <w:t xml:space="preserve">this </w:t>
      </w:r>
      <w:r w:rsidR="00EE396D" w:rsidRPr="003A4861">
        <w:rPr>
          <w:rFonts w:ascii="Times New Roman" w:hAnsi="Times New Roman" w:cs="Times New Roman"/>
          <w:sz w:val="23"/>
          <w:szCs w:val="23"/>
        </w:rPr>
        <w:t xml:space="preserve">past </w:t>
      </w:r>
      <w:r w:rsidRPr="003A4861">
        <w:rPr>
          <w:rFonts w:ascii="Times New Roman" w:hAnsi="Times New Roman" w:cs="Times New Roman"/>
          <w:sz w:val="23"/>
          <w:szCs w:val="23"/>
        </w:rPr>
        <w:t xml:space="preserve">year: </w:t>
      </w:r>
    </w:p>
    <w:p w14:paraId="77C89A87" w14:textId="4CD16F64" w:rsidR="00EE396D" w:rsidRPr="003A4861" w:rsidRDefault="00B513BE" w:rsidP="00CA3A2F">
      <w:pPr>
        <w:pStyle w:val="ListParagraph"/>
        <w:numPr>
          <w:ilvl w:val="0"/>
          <w:numId w:val="34"/>
        </w:num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recommended practices for outreach and intake for skilled professionals</w:t>
      </w:r>
      <w:r w:rsidR="00674E3A" w:rsidRPr="003A4861">
        <w:rPr>
          <w:rFonts w:ascii="Times New Roman" w:hAnsi="Times New Roman" w:cs="Times New Roman"/>
          <w:sz w:val="23"/>
          <w:szCs w:val="23"/>
        </w:rPr>
        <w:t>;</w:t>
      </w:r>
      <w:r w:rsidRPr="003A4861">
        <w:rPr>
          <w:rFonts w:ascii="Times New Roman" w:hAnsi="Times New Roman" w:cs="Times New Roman"/>
          <w:sz w:val="23"/>
          <w:szCs w:val="23"/>
        </w:rPr>
        <w:t xml:space="preserve"> and</w:t>
      </w:r>
    </w:p>
    <w:p w14:paraId="1BCCED77" w14:textId="5B5E8C9C" w:rsidR="00817C28" w:rsidRPr="003A4861" w:rsidRDefault="00B513BE" w:rsidP="00CA3A2F">
      <w:pPr>
        <w:pStyle w:val="ListParagraph"/>
        <w:numPr>
          <w:ilvl w:val="0"/>
          <w:numId w:val="34"/>
        </w:num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career advising to reconnect skilled professionals with a talent pipeline in their program</w:t>
      </w:r>
      <w:r w:rsidR="00EE396D" w:rsidRPr="003A4861">
        <w:rPr>
          <w:rFonts w:ascii="Times New Roman" w:hAnsi="Times New Roman" w:cs="Times New Roman"/>
          <w:sz w:val="23"/>
          <w:szCs w:val="23"/>
        </w:rPr>
        <w:t>s</w:t>
      </w:r>
      <w:r w:rsidRPr="003A4861">
        <w:rPr>
          <w:rFonts w:ascii="Times New Roman" w:hAnsi="Times New Roman" w:cs="Times New Roman"/>
          <w:sz w:val="23"/>
          <w:szCs w:val="23"/>
        </w:rPr>
        <w:t xml:space="preserve"> of study.</w:t>
      </w:r>
    </w:p>
    <w:p w14:paraId="5AAAF983" w14:textId="77777777" w:rsidR="0071604F" w:rsidRPr="003A4861" w:rsidRDefault="0071604F" w:rsidP="00CA3A2F">
      <w:pPr>
        <w:pStyle w:val="Heading3"/>
        <w:spacing w:before="120" w:after="120" w:line="259" w:lineRule="auto"/>
        <w:rPr>
          <w:rFonts w:ascii="Times New Roman" w:hAnsi="Times New Roman" w:cs="Times New Roman"/>
          <w:b/>
          <w:bCs/>
          <w:sz w:val="23"/>
          <w:szCs w:val="23"/>
        </w:rPr>
      </w:pPr>
      <w:r w:rsidRPr="003A4861">
        <w:rPr>
          <w:sz w:val="23"/>
          <w:szCs w:val="23"/>
        </w:rPr>
        <w:t>Career Pathways Expansion Project</w:t>
      </w:r>
    </w:p>
    <w:p w14:paraId="2373D9EF" w14:textId="04D64FD1" w:rsidR="00BC71F7" w:rsidRPr="003A4861" w:rsidRDefault="6905C5CB" w:rsidP="00CA3A2F">
      <w:pPr>
        <w:pStyle w:val="BodyText"/>
        <w:spacing w:before="120" w:after="120" w:line="259" w:lineRule="auto"/>
        <w:rPr>
          <w:sz w:val="23"/>
          <w:szCs w:val="23"/>
        </w:rPr>
      </w:pPr>
      <w:r w:rsidRPr="003A4861">
        <w:rPr>
          <w:sz w:val="23"/>
          <w:szCs w:val="23"/>
        </w:rPr>
        <w:t xml:space="preserve">In 2019, TWC funded a fourth iteration of </w:t>
      </w:r>
      <w:r w:rsidR="37BEEDF7" w:rsidRPr="003A4861">
        <w:rPr>
          <w:sz w:val="23"/>
          <w:szCs w:val="23"/>
        </w:rPr>
        <w:t xml:space="preserve">a </w:t>
      </w:r>
      <w:r w:rsidR="2D8F40BE" w:rsidRPr="003A4861">
        <w:rPr>
          <w:sz w:val="23"/>
          <w:szCs w:val="23"/>
        </w:rPr>
        <w:t>PD</w:t>
      </w:r>
      <w:r w:rsidRPr="003A4861">
        <w:rPr>
          <w:sz w:val="23"/>
          <w:szCs w:val="23"/>
        </w:rPr>
        <w:t xml:space="preserve"> and peer mentoring initiative</w:t>
      </w:r>
      <w:r w:rsidR="1A03B615" w:rsidRPr="003A4861">
        <w:rPr>
          <w:sz w:val="23"/>
          <w:szCs w:val="23"/>
        </w:rPr>
        <w:t xml:space="preserve"> </w:t>
      </w:r>
      <w:r w:rsidR="2EC0F82C" w:rsidRPr="003A4861">
        <w:rPr>
          <w:sz w:val="23"/>
          <w:szCs w:val="23"/>
        </w:rPr>
        <w:t xml:space="preserve">to expand </w:t>
      </w:r>
      <w:r w:rsidRPr="003A4861">
        <w:rPr>
          <w:sz w:val="23"/>
          <w:szCs w:val="23"/>
        </w:rPr>
        <w:t xml:space="preserve">the community college </w:t>
      </w:r>
      <w:r w:rsidR="104890F7" w:rsidRPr="003A4861">
        <w:rPr>
          <w:sz w:val="23"/>
          <w:szCs w:val="23"/>
        </w:rPr>
        <w:t xml:space="preserve">and education service center </w:t>
      </w:r>
      <w:r w:rsidRPr="003A4861">
        <w:rPr>
          <w:sz w:val="23"/>
          <w:szCs w:val="23"/>
        </w:rPr>
        <w:t>network</w:t>
      </w:r>
      <w:r w:rsidR="6E376E1E" w:rsidRPr="003A4861">
        <w:rPr>
          <w:sz w:val="23"/>
          <w:szCs w:val="23"/>
        </w:rPr>
        <w:t>s</w:t>
      </w:r>
      <w:r w:rsidRPr="003A4861">
        <w:rPr>
          <w:sz w:val="23"/>
          <w:szCs w:val="23"/>
        </w:rPr>
        <w:t xml:space="preserve"> of AEL provider mentees and mentors. </w:t>
      </w:r>
      <w:r w:rsidR="1A03B615" w:rsidRPr="003A4861">
        <w:rPr>
          <w:sz w:val="23"/>
          <w:szCs w:val="23"/>
        </w:rPr>
        <w:t xml:space="preserve">This </w:t>
      </w:r>
      <w:r w:rsidR="554A1F38" w:rsidRPr="003A4861">
        <w:rPr>
          <w:sz w:val="23"/>
          <w:szCs w:val="23"/>
        </w:rPr>
        <w:t>CPE</w:t>
      </w:r>
      <w:r w:rsidR="7E589E05" w:rsidRPr="003A4861">
        <w:rPr>
          <w:sz w:val="23"/>
          <w:szCs w:val="23"/>
        </w:rPr>
        <w:t xml:space="preserve"> project</w:t>
      </w:r>
      <w:r w:rsidR="554A1F38" w:rsidRPr="003A4861">
        <w:rPr>
          <w:sz w:val="23"/>
          <w:szCs w:val="23"/>
        </w:rPr>
        <w:t xml:space="preserve"> initiative </w:t>
      </w:r>
      <w:r w:rsidR="1A03B615" w:rsidRPr="003A4861">
        <w:rPr>
          <w:sz w:val="23"/>
          <w:szCs w:val="23"/>
        </w:rPr>
        <w:t xml:space="preserve">led by Amarillo College, called the Texas Peer </w:t>
      </w:r>
      <w:r w:rsidR="06204878" w:rsidRPr="003A4861">
        <w:rPr>
          <w:sz w:val="23"/>
          <w:szCs w:val="23"/>
        </w:rPr>
        <w:t xml:space="preserve">Mentor </w:t>
      </w:r>
      <w:r w:rsidR="1A03B615" w:rsidRPr="003A4861">
        <w:rPr>
          <w:sz w:val="23"/>
          <w:szCs w:val="23"/>
        </w:rPr>
        <w:t>Network (TX-PM</w:t>
      </w:r>
      <w:r w:rsidR="06204878" w:rsidRPr="003A4861">
        <w:rPr>
          <w:sz w:val="23"/>
          <w:szCs w:val="23"/>
        </w:rPr>
        <w:t>N</w:t>
      </w:r>
      <w:r w:rsidR="1A03B615" w:rsidRPr="003A4861">
        <w:rPr>
          <w:sz w:val="23"/>
          <w:szCs w:val="23"/>
        </w:rPr>
        <w:t xml:space="preserve">), places an emphasis on improving outcomes for adult education programs based on 10 tenets of practice considered essential for building career pathways. </w:t>
      </w:r>
      <w:r w:rsidR="12B79A55" w:rsidRPr="003A4861">
        <w:rPr>
          <w:sz w:val="23"/>
          <w:szCs w:val="23"/>
        </w:rPr>
        <w:t>Additionally, TX-PM</w:t>
      </w:r>
      <w:r w:rsidR="06204878" w:rsidRPr="003A4861">
        <w:rPr>
          <w:sz w:val="23"/>
          <w:szCs w:val="23"/>
        </w:rPr>
        <w:t>N</w:t>
      </w:r>
      <w:r w:rsidR="12B79A55" w:rsidRPr="003A4861">
        <w:rPr>
          <w:sz w:val="23"/>
          <w:szCs w:val="23"/>
        </w:rPr>
        <w:t xml:space="preserve"> is developing a </w:t>
      </w:r>
      <w:r w:rsidR="37BEEDF7" w:rsidRPr="003A4861">
        <w:rPr>
          <w:sz w:val="23"/>
          <w:szCs w:val="23"/>
        </w:rPr>
        <w:t xml:space="preserve">statewide network of trainers who are trained and vetted </w:t>
      </w:r>
      <w:r w:rsidR="6F5FD23C" w:rsidRPr="003A4861">
        <w:rPr>
          <w:sz w:val="23"/>
          <w:szCs w:val="23"/>
        </w:rPr>
        <w:t xml:space="preserve">according to </w:t>
      </w:r>
      <w:r w:rsidR="37BEEDF7" w:rsidRPr="003A4861">
        <w:rPr>
          <w:sz w:val="23"/>
          <w:szCs w:val="23"/>
        </w:rPr>
        <w:t>standards developed through the mentor site</w:t>
      </w:r>
      <w:r w:rsidR="25AF8C8A" w:rsidRPr="003A4861">
        <w:rPr>
          <w:sz w:val="23"/>
          <w:szCs w:val="23"/>
        </w:rPr>
        <w:t>, Amarillo College</w:t>
      </w:r>
      <w:r w:rsidR="37BEEDF7" w:rsidRPr="003A4861">
        <w:rPr>
          <w:sz w:val="23"/>
          <w:szCs w:val="23"/>
        </w:rPr>
        <w:t>. A total of 1</w:t>
      </w:r>
      <w:r w:rsidR="0A99D179" w:rsidRPr="003A4861">
        <w:rPr>
          <w:sz w:val="23"/>
          <w:szCs w:val="23"/>
        </w:rPr>
        <w:t>7</w:t>
      </w:r>
      <w:r w:rsidR="37BEEDF7" w:rsidRPr="003A4861">
        <w:rPr>
          <w:sz w:val="23"/>
          <w:szCs w:val="23"/>
        </w:rPr>
        <w:t xml:space="preserve"> AEL programs have received mentoring support through on</w:t>
      </w:r>
      <w:r w:rsidR="39487E60" w:rsidRPr="003A4861">
        <w:rPr>
          <w:sz w:val="23"/>
          <w:szCs w:val="23"/>
        </w:rPr>
        <w:t>-</w:t>
      </w:r>
      <w:r w:rsidR="37BEEDF7" w:rsidRPr="003A4861">
        <w:rPr>
          <w:sz w:val="23"/>
          <w:szCs w:val="23"/>
        </w:rPr>
        <w:t xml:space="preserve">site training, remote conferences, and </w:t>
      </w:r>
      <w:r w:rsidR="5E053BF2" w:rsidRPr="003A4861">
        <w:rPr>
          <w:sz w:val="23"/>
          <w:szCs w:val="23"/>
        </w:rPr>
        <w:t>on</w:t>
      </w:r>
      <w:r w:rsidR="39487E60" w:rsidRPr="003A4861">
        <w:rPr>
          <w:sz w:val="23"/>
          <w:szCs w:val="23"/>
        </w:rPr>
        <w:t>-</w:t>
      </w:r>
      <w:r w:rsidR="37BEEDF7" w:rsidRPr="003A4861">
        <w:rPr>
          <w:sz w:val="23"/>
          <w:szCs w:val="23"/>
        </w:rPr>
        <w:t xml:space="preserve">site visits. </w:t>
      </w:r>
      <w:r w:rsidR="370F6D25" w:rsidRPr="003A4861">
        <w:rPr>
          <w:sz w:val="23"/>
          <w:szCs w:val="23"/>
        </w:rPr>
        <w:t>In 2019, f</w:t>
      </w:r>
      <w:r w:rsidR="37BEEDF7" w:rsidRPr="003A4861">
        <w:rPr>
          <w:sz w:val="23"/>
          <w:szCs w:val="23"/>
        </w:rPr>
        <w:t>ive AEL programs received on</w:t>
      </w:r>
      <w:r w:rsidR="39487E60" w:rsidRPr="003A4861">
        <w:rPr>
          <w:sz w:val="23"/>
          <w:szCs w:val="23"/>
        </w:rPr>
        <w:t>-</w:t>
      </w:r>
      <w:r w:rsidR="37BEEDF7" w:rsidRPr="003A4861">
        <w:rPr>
          <w:sz w:val="23"/>
          <w:szCs w:val="23"/>
        </w:rPr>
        <w:t>site visits</w:t>
      </w:r>
      <w:r w:rsidR="3A869432" w:rsidRPr="003A4861">
        <w:rPr>
          <w:sz w:val="23"/>
          <w:szCs w:val="23"/>
        </w:rPr>
        <w:t>, averaging four days each,</w:t>
      </w:r>
      <w:r w:rsidR="37BEEDF7" w:rsidRPr="003A4861">
        <w:rPr>
          <w:sz w:val="23"/>
          <w:szCs w:val="23"/>
        </w:rPr>
        <w:t xml:space="preserve"> that included college and AEL leadership to support integration and review of a seamless entry process for adult students. These intensive </w:t>
      </w:r>
      <w:r w:rsidR="39487E60" w:rsidRPr="003A4861">
        <w:rPr>
          <w:sz w:val="23"/>
          <w:szCs w:val="23"/>
        </w:rPr>
        <w:t>on-</w:t>
      </w:r>
      <w:r w:rsidR="37BEEDF7" w:rsidRPr="003A4861">
        <w:rPr>
          <w:sz w:val="23"/>
          <w:szCs w:val="23"/>
        </w:rPr>
        <w:t>site visits were conducted throughout the year</w:t>
      </w:r>
      <w:r w:rsidR="5E053BF2" w:rsidRPr="003A4861">
        <w:rPr>
          <w:sz w:val="23"/>
          <w:szCs w:val="23"/>
        </w:rPr>
        <w:t>,</w:t>
      </w:r>
      <w:r w:rsidR="37BEEDF7" w:rsidRPr="003A4861">
        <w:rPr>
          <w:sz w:val="23"/>
          <w:szCs w:val="23"/>
        </w:rPr>
        <w:t xml:space="preserve"> building on strengths across the spectrum of student services at each institution.</w:t>
      </w:r>
      <w:r w:rsidR="3DBC2C00" w:rsidRPr="003A4861">
        <w:rPr>
          <w:sz w:val="23"/>
          <w:szCs w:val="23"/>
        </w:rPr>
        <w:t xml:space="preserve"> </w:t>
      </w:r>
    </w:p>
    <w:p w14:paraId="63AFCFA1" w14:textId="19F3D971" w:rsidR="00BC71F7" w:rsidRPr="003A4861" w:rsidRDefault="00436920" w:rsidP="00CA3A2F">
      <w:pPr>
        <w:pStyle w:val="BodyText"/>
        <w:spacing w:before="120" w:after="120" w:line="259" w:lineRule="auto"/>
        <w:rPr>
          <w:sz w:val="23"/>
          <w:szCs w:val="23"/>
        </w:rPr>
      </w:pPr>
      <w:r w:rsidRPr="003A4861">
        <w:rPr>
          <w:sz w:val="23"/>
          <w:szCs w:val="23"/>
        </w:rPr>
        <w:t xml:space="preserve">During the Texas </w:t>
      </w:r>
      <w:r w:rsidR="004B34B9" w:rsidRPr="003A4861">
        <w:rPr>
          <w:sz w:val="23"/>
          <w:szCs w:val="23"/>
        </w:rPr>
        <w:t>Association for Literacy and Adult Education</w:t>
      </w:r>
      <w:r w:rsidRPr="003A4861">
        <w:rPr>
          <w:sz w:val="23"/>
          <w:szCs w:val="23"/>
        </w:rPr>
        <w:t xml:space="preserve"> </w:t>
      </w:r>
      <w:r w:rsidR="00F35F64" w:rsidRPr="003A4861">
        <w:rPr>
          <w:sz w:val="23"/>
          <w:szCs w:val="23"/>
        </w:rPr>
        <w:t xml:space="preserve">(TALAE) </w:t>
      </w:r>
      <w:r w:rsidRPr="003A4861">
        <w:rPr>
          <w:sz w:val="23"/>
          <w:szCs w:val="23"/>
        </w:rPr>
        <w:t>conference, </w:t>
      </w:r>
      <w:r w:rsidR="00C72FCE" w:rsidRPr="003A4861">
        <w:rPr>
          <w:sz w:val="23"/>
          <w:szCs w:val="23"/>
        </w:rPr>
        <w:t>held in s</w:t>
      </w:r>
      <w:r w:rsidRPr="003A4861">
        <w:rPr>
          <w:sz w:val="23"/>
          <w:szCs w:val="23"/>
        </w:rPr>
        <w:t xml:space="preserve">pring 2020, the CPE </w:t>
      </w:r>
      <w:r w:rsidR="00674E3A" w:rsidRPr="003A4861">
        <w:rPr>
          <w:sz w:val="23"/>
          <w:szCs w:val="23"/>
        </w:rPr>
        <w:t xml:space="preserve">project </w:t>
      </w:r>
      <w:r w:rsidRPr="003A4861">
        <w:rPr>
          <w:sz w:val="23"/>
          <w:szCs w:val="23"/>
        </w:rPr>
        <w:t>mentees and mentors presented a series of breakout sessions focused on career advancement models in Texas.</w:t>
      </w:r>
      <w:r w:rsidR="00D017EE" w:rsidRPr="003A4861">
        <w:rPr>
          <w:sz w:val="23"/>
          <w:szCs w:val="23"/>
        </w:rPr>
        <w:t xml:space="preserve"> </w:t>
      </w:r>
      <w:r w:rsidR="006E682B" w:rsidRPr="003A4861">
        <w:rPr>
          <w:sz w:val="23"/>
          <w:szCs w:val="23"/>
        </w:rPr>
        <w:t xml:space="preserve">One session focused on a technique called </w:t>
      </w:r>
      <w:r w:rsidR="0038063C" w:rsidRPr="003A4861">
        <w:rPr>
          <w:sz w:val="23"/>
          <w:szCs w:val="23"/>
        </w:rPr>
        <w:t>“</w:t>
      </w:r>
      <w:r w:rsidR="006E682B" w:rsidRPr="003A4861">
        <w:rPr>
          <w:sz w:val="23"/>
          <w:szCs w:val="23"/>
        </w:rPr>
        <w:t>Conversation Stacking and Intrusive Advising</w:t>
      </w:r>
      <w:r w:rsidR="0038063C" w:rsidRPr="003A4861">
        <w:rPr>
          <w:sz w:val="23"/>
          <w:szCs w:val="23"/>
        </w:rPr>
        <w:t>”</w:t>
      </w:r>
      <w:r w:rsidR="006E682B" w:rsidRPr="003A4861">
        <w:rPr>
          <w:sz w:val="23"/>
          <w:szCs w:val="23"/>
        </w:rPr>
        <w:t xml:space="preserve"> and taught career navigators </w:t>
      </w:r>
      <w:r w:rsidR="00674E3A" w:rsidRPr="003A4861">
        <w:rPr>
          <w:sz w:val="23"/>
          <w:szCs w:val="23"/>
        </w:rPr>
        <w:t xml:space="preserve">how </w:t>
      </w:r>
      <w:r w:rsidR="006E682B" w:rsidRPr="003A4861">
        <w:rPr>
          <w:sz w:val="23"/>
          <w:szCs w:val="23"/>
        </w:rPr>
        <w:t xml:space="preserve">to have productive conversations with </w:t>
      </w:r>
      <w:r w:rsidR="0038063C" w:rsidRPr="003A4861">
        <w:rPr>
          <w:sz w:val="23"/>
          <w:szCs w:val="23"/>
        </w:rPr>
        <w:t>students.</w:t>
      </w:r>
      <w:r w:rsidR="006E682B" w:rsidRPr="003A4861">
        <w:rPr>
          <w:sz w:val="23"/>
          <w:szCs w:val="23"/>
        </w:rPr>
        <w:t xml:space="preserve"> Attendees learned how to help students refocus their concerns </w:t>
      </w:r>
      <w:r w:rsidR="005D42B6" w:rsidRPr="003A4861">
        <w:rPr>
          <w:sz w:val="23"/>
          <w:szCs w:val="23"/>
        </w:rPr>
        <w:t xml:space="preserve">in </w:t>
      </w:r>
      <w:r w:rsidR="2526C70F" w:rsidRPr="003A4861">
        <w:rPr>
          <w:sz w:val="23"/>
          <w:szCs w:val="23"/>
        </w:rPr>
        <w:t>situations</w:t>
      </w:r>
      <w:r w:rsidR="006171C1" w:rsidRPr="003A4861">
        <w:rPr>
          <w:sz w:val="23"/>
          <w:szCs w:val="23"/>
        </w:rPr>
        <w:t>,</w:t>
      </w:r>
      <w:r w:rsidR="2526C70F" w:rsidRPr="003A4861">
        <w:rPr>
          <w:sz w:val="23"/>
          <w:szCs w:val="23"/>
        </w:rPr>
        <w:t xml:space="preserve"> such as </w:t>
      </w:r>
      <w:r w:rsidR="005D42B6" w:rsidRPr="003A4861">
        <w:rPr>
          <w:sz w:val="23"/>
          <w:szCs w:val="23"/>
        </w:rPr>
        <w:t>th</w:t>
      </w:r>
      <w:r w:rsidR="006E682B" w:rsidRPr="003A4861">
        <w:rPr>
          <w:sz w:val="23"/>
          <w:szCs w:val="23"/>
        </w:rPr>
        <w:t xml:space="preserve">e current </w:t>
      </w:r>
      <w:r w:rsidR="0038063C" w:rsidRPr="003A4861">
        <w:rPr>
          <w:sz w:val="23"/>
          <w:szCs w:val="23"/>
        </w:rPr>
        <w:t xml:space="preserve">COVID-19 </w:t>
      </w:r>
      <w:r w:rsidR="48B6C0CD" w:rsidRPr="003A4861">
        <w:rPr>
          <w:sz w:val="23"/>
          <w:szCs w:val="23"/>
        </w:rPr>
        <w:t>environment</w:t>
      </w:r>
      <w:r w:rsidR="006E682B" w:rsidRPr="003A4861">
        <w:rPr>
          <w:sz w:val="23"/>
          <w:szCs w:val="23"/>
        </w:rPr>
        <w:t>, while finding resolutions and creating accountability in the journey to completion.</w:t>
      </w:r>
      <w:r w:rsidR="005D42B6" w:rsidRPr="003A4861">
        <w:rPr>
          <w:sz w:val="23"/>
          <w:szCs w:val="23"/>
        </w:rPr>
        <w:t xml:space="preserve"> Another session highlighted </w:t>
      </w:r>
      <w:r w:rsidR="006A018B" w:rsidRPr="003A4861">
        <w:rPr>
          <w:sz w:val="23"/>
          <w:szCs w:val="23"/>
        </w:rPr>
        <w:t>general characteristics of the differing generational cohorts and provide</w:t>
      </w:r>
      <w:r w:rsidR="7E280CBB" w:rsidRPr="003A4861">
        <w:rPr>
          <w:sz w:val="23"/>
          <w:szCs w:val="23"/>
        </w:rPr>
        <w:t>d</w:t>
      </w:r>
      <w:r w:rsidR="006A018B" w:rsidRPr="003A4861">
        <w:rPr>
          <w:sz w:val="23"/>
          <w:szCs w:val="23"/>
        </w:rPr>
        <w:t xml:space="preserve"> instructional and retention strategies.</w:t>
      </w:r>
    </w:p>
    <w:p w14:paraId="30A79B39" w14:textId="0FD82253" w:rsidR="0071604F" w:rsidRPr="003A4861" w:rsidRDefault="0028007C" w:rsidP="00CA3A2F">
      <w:pPr>
        <w:pStyle w:val="BodyText"/>
        <w:spacing w:before="120" w:after="120" w:line="259" w:lineRule="auto"/>
        <w:rPr>
          <w:sz w:val="23"/>
          <w:szCs w:val="23"/>
        </w:rPr>
      </w:pPr>
      <w:r w:rsidRPr="003A4861">
        <w:rPr>
          <w:sz w:val="23"/>
          <w:szCs w:val="23"/>
        </w:rPr>
        <w:t xml:space="preserve">In </w:t>
      </w:r>
      <w:r w:rsidR="00B5598D" w:rsidRPr="003A4861">
        <w:rPr>
          <w:sz w:val="23"/>
          <w:szCs w:val="23"/>
        </w:rPr>
        <w:t>PY’</w:t>
      </w:r>
      <w:r w:rsidR="008C2376" w:rsidRPr="003A4861">
        <w:rPr>
          <w:sz w:val="23"/>
          <w:szCs w:val="23"/>
        </w:rPr>
        <w:t>19</w:t>
      </w:r>
      <w:r w:rsidR="00193CEC" w:rsidRPr="003A4861">
        <w:rPr>
          <w:sz w:val="23"/>
          <w:szCs w:val="23"/>
        </w:rPr>
        <w:t>–</w:t>
      </w:r>
      <w:r w:rsidR="00B5598D" w:rsidRPr="003A4861">
        <w:rPr>
          <w:sz w:val="23"/>
          <w:szCs w:val="23"/>
        </w:rPr>
        <w:t>’</w:t>
      </w:r>
      <w:r w:rsidR="008C2376" w:rsidRPr="003A4861">
        <w:rPr>
          <w:sz w:val="23"/>
          <w:szCs w:val="23"/>
        </w:rPr>
        <w:t xml:space="preserve">20, </w:t>
      </w:r>
      <w:r w:rsidR="00193CEC" w:rsidRPr="003A4861">
        <w:rPr>
          <w:sz w:val="23"/>
          <w:szCs w:val="23"/>
        </w:rPr>
        <w:t>an external consultant conducted an evaluation of</w:t>
      </w:r>
      <w:r w:rsidR="008C2376" w:rsidRPr="003A4861">
        <w:rPr>
          <w:sz w:val="23"/>
          <w:szCs w:val="23"/>
        </w:rPr>
        <w:t xml:space="preserve"> </w:t>
      </w:r>
      <w:r w:rsidR="000673AA" w:rsidRPr="003A4861">
        <w:rPr>
          <w:sz w:val="23"/>
          <w:szCs w:val="23"/>
        </w:rPr>
        <w:t>TX-PM</w:t>
      </w:r>
      <w:r w:rsidR="00310766" w:rsidRPr="003A4861">
        <w:rPr>
          <w:sz w:val="23"/>
          <w:szCs w:val="23"/>
        </w:rPr>
        <w:t>N</w:t>
      </w:r>
      <w:r w:rsidR="000673AA" w:rsidRPr="003A4861">
        <w:rPr>
          <w:sz w:val="23"/>
          <w:szCs w:val="23"/>
        </w:rPr>
        <w:t xml:space="preserve"> </w:t>
      </w:r>
      <w:r w:rsidR="008C2376" w:rsidRPr="003A4861">
        <w:rPr>
          <w:sz w:val="23"/>
          <w:szCs w:val="23"/>
        </w:rPr>
        <w:t xml:space="preserve">in order to </w:t>
      </w:r>
      <w:r w:rsidR="006C4219" w:rsidRPr="003A4861">
        <w:rPr>
          <w:sz w:val="23"/>
          <w:szCs w:val="23"/>
        </w:rPr>
        <w:t>identify</w:t>
      </w:r>
      <w:r w:rsidR="00484373" w:rsidRPr="003A4861">
        <w:rPr>
          <w:sz w:val="23"/>
          <w:szCs w:val="23"/>
        </w:rPr>
        <w:t xml:space="preserve"> </w:t>
      </w:r>
      <w:r w:rsidR="00193CEC" w:rsidRPr="003A4861">
        <w:rPr>
          <w:sz w:val="23"/>
          <w:szCs w:val="23"/>
        </w:rPr>
        <w:t xml:space="preserve">methods through which </w:t>
      </w:r>
      <w:r w:rsidR="006C4219" w:rsidRPr="003A4861">
        <w:rPr>
          <w:sz w:val="23"/>
          <w:szCs w:val="23"/>
        </w:rPr>
        <w:t>institutions</w:t>
      </w:r>
      <w:r w:rsidR="00484373" w:rsidRPr="003A4861">
        <w:rPr>
          <w:sz w:val="23"/>
          <w:szCs w:val="23"/>
        </w:rPr>
        <w:t xml:space="preserve"> </w:t>
      </w:r>
      <w:r w:rsidR="00193CEC" w:rsidRPr="003A4861">
        <w:rPr>
          <w:sz w:val="23"/>
          <w:szCs w:val="23"/>
        </w:rPr>
        <w:t xml:space="preserve">may </w:t>
      </w:r>
      <w:r w:rsidR="00484373" w:rsidRPr="003A4861">
        <w:rPr>
          <w:sz w:val="23"/>
          <w:szCs w:val="23"/>
        </w:rPr>
        <w:t xml:space="preserve">effectively deploy career pathways models. </w:t>
      </w:r>
      <w:r w:rsidR="006C4219" w:rsidRPr="003A4861">
        <w:rPr>
          <w:sz w:val="23"/>
          <w:szCs w:val="23"/>
        </w:rPr>
        <w:t xml:space="preserve">This evaluation found that </w:t>
      </w:r>
      <w:r w:rsidR="00FF096D" w:rsidRPr="003A4861">
        <w:rPr>
          <w:sz w:val="23"/>
          <w:szCs w:val="23"/>
        </w:rPr>
        <w:t>collaboration</w:t>
      </w:r>
      <w:r w:rsidR="00A31474" w:rsidRPr="003A4861">
        <w:rPr>
          <w:sz w:val="23"/>
          <w:szCs w:val="23"/>
        </w:rPr>
        <w:t xml:space="preserve"> and</w:t>
      </w:r>
      <w:r w:rsidR="00FF096D" w:rsidRPr="003A4861">
        <w:rPr>
          <w:sz w:val="23"/>
          <w:szCs w:val="23"/>
        </w:rPr>
        <w:t xml:space="preserve"> coordination</w:t>
      </w:r>
      <w:r w:rsidR="00A31474" w:rsidRPr="003A4861">
        <w:rPr>
          <w:sz w:val="23"/>
          <w:szCs w:val="23"/>
        </w:rPr>
        <w:t xml:space="preserve"> between AEL and other departments in educational institutions</w:t>
      </w:r>
      <w:r w:rsidR="00FF096D" w:rsidRPr="003A4861">
        <w:rPr>
          <w:sz w:val="23"/>
          <w:szCs w:val="23"/>
        </w:rPr>
        <w:t>, and support from institutional leadership</w:t>
      </w:r>
      <w:r w:rsidR="0071201B" w:rsidRPr="003A4861">
        <w:rPr>
          <w:sz w:val="23"/>
          <w:szCs w:val="23"/>
        </w:rPr>
        <w:t>,</w:t>
      </w:r>
      <w:r w:rsidR="00FF096D" w:rsidRPr="003A4861">
        <w:rPr>
          <w:sz w:val="23"/>
          <w:szCs w:val="23"/>
        </w:rPr>
        <w:t xml:space="preserve"> are key </w:t>
      </w:r>
      <w:r w:rsidR="0071201B" w:rsidRPr="003A4861">
        <w:rPr>
          <w:sz w:val="23"/>
          <w:szCs w:val="23"/>
        </w:rPr>
        <w:t xml:space="preserve">elements </w:t>
      </w:r>
      <w:r w:rsidR="00FF096D" w:rsidRPr="003A4861">
        <w:rPr>
          <w:sz w:val="23"/>
          <w:szCs w:val="23"/>
        </w:rPr>
        <w:t>to creat</w:t>
      </w:r>
      <w:r w:rsidR="5FB3B32D" w:rsidRPr="003A4861">
        <w:rPr>
          <w:sz w:val="23"/>
          <w:szCs w:val="23"/>
        </w:rPr>
        <w:t>ing</w:t>
      </w:r>
      <w:r w:rsidR="00FF096D" w:rsidRPr="003A4861">
        <w:rPr>
          <w:sz w:val="23"/>
          <w:szCs w:val="23"/>
        </w:rPr>
        <w:t xml:space="preserve"> </w:t>
      </w:r>
      <w:r w:rsidR="1414FF95" w:rsidRPr="003A4861">
        <w:rPr>
          <w:sz w:val="23"/>
          <w:szCs w:val="23"/>
        </w:rPr>
        <w:t>integrated</w:t>
      </w:r>
      <w:r w:rsidR="00FF096D" w:rsidRPr="003A4861">
        <w:rPr>
          <w:sz w:val="23"/>
          <w:szCs w:val="23"/>
        </w:rPr>
        <w:t xml:space="preserve"> pathways</w:t>
      </w:r>
      <w:r w:rsidR="270A205B" w:rsidRPr="003A4861">
        <w:rPr>
          <w:sz w:val="23"/>
          <w:szCs w:val="23"/>
        </w:rPr>
        <w:t xml:space="preserve"> and institutional policies that support</w:t>
      </w:r>
      <w:r w:rsidR="3E50156D" w:rsidRPr="003A4861">
        <w:rPr>
          <w:sz w:val="23"/>
          <w:szCs w:val="23"/>
        </w:rPr>
        <w:t xml:space="preserve"> a </w:t>
      </w:r>
      <w:r w:rsidR="0071201B" w:rsidRPr="003A4861">
        <w:rPr>
          <w:sz w:val="23"/>
          <w:szCs w:val="23"/>
        </w:rPr>
        <w:t>“</w:t>
      </w:r>
      <w:r w:rsidR="3E50156D" w:rsidRPr="003A4861">
        <w:rPr>
          <w:sz w:val="23"/>
          <w:szCs w:val="23"/>
        </w:rPr>
        <w:t>single door</w:t>
      </w:r>
      <w:r w:rsidR="0071201B" w:rsidRPr="003A4861">
        <w:rPr>
          <w:sz w:val="23"/>
          <w:szCs w:val="23"/>
        </w:rPr>
        <w:t>”</w:t>
      </w:r>
      <w:r w:rsidR="3E50156D" w:rsidRPr="003A4861">
        <w:rPr>
          <w:sz w:val="23"/>
          <w:szCs w:val="23"/>
        </w:rPr>
        <w:t xml:space="preserve"> approach to serving all students</w:t>
      </w:r>
      <w:r w:rsidR="00FF096D" w:rsidRPr="003A4861">
        <w:rPr>
          <w:sz w:val="23"/>
          <w:szCs w:val="23"/>
        </w:rPr>
        <w:t>.</w:t>
      </w:r>
    </w:p>
    <w:p w14:paraId="0288CDD9" w14:textId="4AFA11E8" w:rsidR="00A4539D" w:rsidRPr="003A4861" w:rsidRDefault="00A4539D" w:rsidP="00CA3A2F">
      <w:pPr>
        <w:pStyle w:val="Heading3"/>
        <w:spacing w:before="120" w:after="120" w:line="259" w:lineRule="auto"/>
        <w:rPr>
          <w:b/>
          <w:bCs/>
          <w:i/>
          <w:iCs/>
          <w:sz w:val="23"/>
          <w:szCs w:val="23"/>
        </w:rPr>
      </w:pPr>
      <w:r w:rsidRPr="003A4861">
        <w:rPr>
          <w:sz w:val="23"/>
          <w:szCs w:val="23"/>
        </w:rPr>
        <w:t xml:space="preserve">Upcoming </w:t>
      </w:r>
      <w:r w:rsidR="003C6EE7" w:rsidRPr="003A4861">
        <w:rPr>
          <w:sz w:val="23"/>
          <w:szCs w:val="23"/>
        </w:rPr>
        <w:t xml:space="preserve">Technical Assistance and Evaluative </w:t>
      </w:r>
      <w:r w:rsidRPr="003A4861">
        <w:rPr>
          <w:sz w:val="23"/>
          <w:szCs w:val="23"/>
        </w:rPr>
        <w:t>Initiative</w:t>
      </w:r>
    </w:p>
    <w:p w14:paraId="3630DE70" w14:textId="51A49BD5" w:rsidR="00E641FF" w:rsidRPr="003A4861" w:rsidRDefault="000C21E5" w:rsidP="00CA3A2F">
      <w:pPr>
        <w:spacing w:before="120" w:after="120" w:line="259" w:lineRule="auto"/>
        <w:rPr>
          <w:rFonts w:ascii="Times New Roman" w:eastAsiaTheme="minorEastAsia" w:hAnsi="Times New Roman" w:cs="Times New Roman"/>
          <w:sz w:val="23"/>
          <w:szCs w:val="23"/>
        </w:rPr>
      </w:pPr>
      <w:r w:rsidRPr="003A4861">
        <w:rPr>
          <w:rFonts w:ascii="Times New Roman" w:eastAsiaTheme="minorEastAsia" w:hAnsi="Times New Roman" w:cs="Times New Roman"/>
          <w:sz w:val="23"/>
          <w:szCs w:val="23"/>
        </w:rPr>
        <w:t>In July 20</w:t>
      </w:r>
      <w:r w:rsidR="00B1638C" w:rsidRPr="003A4861">
        <w:rPr>
          <w:rFonts w:ascii="Times New Roman" w:eastAsiaTheme="minorEastAsia" w:hAnsi="Times New Roman" w:cs="Times New Roman"/>
          <w:sz w:val="23"/>
          <w:szCs w:val="23"/>
        </w:rPr>
        <w:t>20</w:t>
      </w:r>
      <w:r w:rsidRPr="003A4861">
        <w:rPr>
          <w:rFonts w:ascii="Times New Roman" w:eastAsiaTheme="minorEastAsia" w:hAnsi="Times New Roman" w:cs="Times New Roman"/>
          <w:sz w:val="23"/>
          <w:szCs w:val="23"/>
        </w:rPr>
        <w:t>, the Commission</w:t>
      </w:r>
      <w:r w:rsidR="00C548B6" w:rsidRPr="003A4861">
        <w:rPr>
          <w:rFonts w:ascii="Times New Roman" w:eastAsiaTheme="minorEastAsia" w:hAnsi="Times New Roman" w:cs="Times New Roman"/>
          <w:sz w:val="23"/>
          <w:szCs w:val="23"/>
        </w:rPr>
        <w:t xml:space="preserve"> approved funding for </w:t>
      </w:r>
      <w:r w:rsidR="00A04C5F" w:rsidRPr="003A4861">
        <w:rPr>
          <w:rFonts w:ascii="Times New Roman" w:eastAsiaTheme="minorEastAsia" w:hAnsi="Times New Roman" w:cs="Times New Roman"/>
          <w:sz w:val="23"/>
          <w:szCs w:val="23"/>
        </w:rPr>
        <w:t xml:space="preserve">a </w:t>
      </w:r>
      <w:r w:rsidR="000F0E27" w:rsidRPr="003A4861">
        <w:rPr>
          <w:rFonts w:ascii="Times New Roman" w:eastAsiaTheme="minorEastAsia" w:hAnsi="Times New Roman" w:cs="Times New Roman"/>
          <w:sz w:val="23"/>
          <w:szCs w:val="23"/>
        </w:rPr>
        <w:t>Quality</w:t>
      </w:r>
      <w:r w:rsidR="00FC0B86" w:rsidRPr="003A4861">
        <w:rPr>
          <w:rFonts w:ascii="Times New Roman" w:eastAsiaTheme="minorEastAsia" w:hAnsi="Times New Roman" w:cs="Times New Roman"/>
          <w:sz w:val="23"/>
          <w:szCs w:val="23"/>
        </w:rPr>
        <w:t xml:space="preserve"> Performance</w:t>
      </w:r>
      <w:r w:rsidRPr="003A4861">
        <w:rPr>
          <w:rFonts w:ascii="Times New Roman" w:eastAsiaTheme="minorEastAsia" w:hAnsi="Times New Roman" w:cs="Times New Roman"/>
          <w:sz w:val="23"/>
          <w:szCs w:val="23"/>
        </w:rPr>
        <w:t xml:space="preserve"> Enhancement Initiative</w:t>
      </w:r>
      <w:r w:rsidR="00E641FF" w:rsidRPr="003A4861">
        <w:rPr>
          <w:rFonts w:ascii="Times New Roman" w:eastAsiaTheme="minorEastAsia" w:hAnsi="Times New Roman" w:cs="Times New Roman"/>
          <w:sz w:val="23"/>
          <w:szCs w:val="23"/>
        </w:rPr>
        <w:t xml:space="preserve"> to support continued performance improvement and operational effectiveness </w:t>
      </w:r>
      <w:r w:rsidR="00A4539D" w:rsidRPr="003A4861">
        <w:rPr>
          <w:rFonts w:ascii="Times New Roman" w:eastAsiaTheme="minorEastAsia" w:hAnsi="Times New Roman" w:cs="Times New Roman"/>
          <w:sz w:val="23"/>
          <w:szCs w:val="23"/>
        </w:rPr>
        <w:t>statewide. This R</w:t>
      </w:r>
      <w:r w:rsidR="00C63D5A" w:rsidRPr="003A4861">
        <w:rPr>
          <w:rFonts w:ascii="Times New Roman" w:eastAsiaTheme="minorEastAsia" w:hAnsi="Times New Roman" w:cs="Times New Roman"/>
          <w:sz w:val="23"/>
          <w:szCs w:val="23"/>
        </w:rPr>
        <w:t xml:space="preserve">equest </w:t>
      </w:r>
      <w:proofErr w:type="gramStart"/>
      <w:r w:rsidR="00A4539D" w:rsidRPr="003A4861">
        <w:rPr>
          <w:rFonts w:ascii="Times New Roman" w:eastAsiaTheme="minorEastAsia" w:hAnsi="Times New Roman" w:cs="Times New Roman"/>
          <w:sz w:val="23"/>
          <w:szCs w:val="23"/>
        </w:rPr>
        <w:t>F</w:t>
      </w:r>
      <w:r w:rsidR="00C63D5A" w:rsidRPr="003A4861">
        <w:rPr>
          <w:rFonts w:ascii="Times New Roman" w:eastAsiaTheme="minorEastAsia" w:hAnsi="Times New Roman" w:cs="Times New Roman"/>
          <w:sz w:val="23"/>
          <w:szCs w:val="23"/>
        </w:rPr>
        <w:t>or</w:t>
      </w:r>
      <w:proofErr w:type="gramEnd"/>
      <w:r w:rsidR="00C63D5A" w:rsidRPr="003A4861">
        <w:rPr>
          <w:rFonts w:ascii="Times New Roman" w:eastAsiaTheme="minorEastAsia" w:hAnsi="Times New Roman" w:cs="Times New Roman"/>
          <w:sz w:val="23"/>
          <w:szCs w:val="23"/>
        </w:rPr>
        <w:t xml:space="preserve"> </w:t>
      </w:r>
      <w:r w:rsidR="00A4539D" w:rsidRPr="003A4861">
        <w:rPr>
          <w:rFonts w:ascii="Times New Roman" w:eastAsiaTheme="minorEastAsia" w:hAnsi="Times New Roman" w:cs="Times New Roman"/>
          <w:sz w:val="23"/>
          <w:szCs w:val="23"/>
        </w:rPr>
        <w:t>P</w:t>
      </w:r>
      <w:r w:rsidR="00C63D5A" w:rsidRPr="003A4861">
        <w:rPr>
          <w:rFonts w:ascii="Times New Roman" w:eastAsiaTheme="minorEastAsia" w:hAnsi="Times New Roman" w:cs="Times New Roman"/>
          <w:sz w:val="23"/>
          <w:szCs w:val="23"/>
        </w:rPr>
        <w:t>roposals</w:t>
      </w:r>
      <w:r w:rsidR="00A4539D" w:rsidRPr="003A4861">
        <w:rPr>
          <w:rFonts w:ascii="Times New Roman" w:eastAsiaTheme="minorEastAsia" w:hAnsi="Times New Roman" w:cs="Times New Roman"/>
          <w:sz w:val="23"/>
          <w:szCs w:val="23"/>
        </w:rPr>
        <w:t xml:space="preserve"> will be released in winter 2020</w:t>
      </w:r>
      <w:r w:rsidR="00FC0B86" w:rsidRPr="003A4861">
        <w:rPr>
          <w:rFonts w:ascii="Times New Roman" w:eastAsiaTheme="minorEastAsia" w:hAnsi="Times New Roman" w:cs="Times New Roman"/>
          <w:sz w:val="23"/>
          <w:szCs w:val="23"/>
        </w:rPr>
        <w:t>.</w:t>
      </w:r>
    </w:p>
    <w:p w14:paraId="79F59A7E" w14:textId="5FBEBF8C" w:rsidR="000C21E5" w:rsidRPr="003A4861" w:rsidRDefault="000C21E5" w:rsidP="00CA3A2F">
      <w:pPr>
        <w:pStyle w:val="Heading2"/>
        <w:spacing w:before="120" w:after="120" w:line="259" w:lineRule="auto"/>
        <w:rPr>
          <w:sz w:val="23"/>
          <w:szCs w:val="23"/>
        </w:rPr>
      </w:pPr>
      <w:r w:rsidRPr="003A4861">
        <w:rPr>
          <w:sz w:val="23"/>
          <w:szCs w:val="23"/>
        </w:rPr>
        <w:t>Permissible Activities under WIOA §223(a)(2)</w:t>
      </w:r>
      <w:r w:rsidR="00987856" w:rsidRPr="003A4861">
        <w:rPr>
          <w:sz w:val="23"/>
          <w:szCs w:val="23"/>
        </w:rPr>
        <w:t xml:space="preserve"> </w:t>
      </w:r>
    </w:p>
    <w:p w14:paraId="275A3034" w14:textId="0E700116" w:rsidR="007109D3" w:rsidRPr="003A4861" w:rsidRDefault="00310766" w:rsidP="00CA3A2F">
      <w:pPr>
        <w:pStyle w:val="BodyText"/>
        <w:spacing w:before="120" w:after="120" w:line="259" w:lineRule="auto"/>
        <w:rPr>
          <w:sz w:val="23"/>
          <w:szCs w:val="23"/>
        </w:rPr>
      </w:pPr>
      <w:r w:rsidRPr="003A4861">
        <w:rPr>
          <w:sz w:val="23"/>
          <w:szCs w:val="23"/>
        </w:rPr>
        <w:t xml:space="preserve">Through these state leadership activities in PY’19–’20, </w:t>
      </w:r>
      <w:r w:rsidR="000C21E5" w:rsidRPr="003A4861">
        <w:rPr>
          <w:sz w:val="23"/>
          <w:szCs w:val="23"/>
        </w:rPr>
        <w:t xml:space="preserve">TWC supported grantees </w:t>
      </w:r>
      <w:r w:rsidRPr="003A4861">
        <w:rPr>
          <w:sz w:val="23"/>
          <w:szCs w:val="23"/>
        </w:rPr>
        <w:t>in</w:t>
      </w:r>
      <w:r w:rsidR="000C21E5" w:rsidRPr="003A4861">
        <w:rPr>
          <w:sz w:val="23"/>
          <w:szCs w:val="23"/>
        </w:rPr>
        <w:t xml:space="preserve"> reach</w:t>
      </w:r>
      <w:r w:rsidRPr="003A4861">
        <w:rPr>
          <w:sz w:val="23"/>
          <w:szCs w:val="23"/>
        </w:rPr>
        <w:t>ing</w:t>
      </w:r>
      <w:r w:rsidR="000C21E5" w:rsidRPr="003A4861">
        <w:rPr>
          <w:sz w:val="23"/>
          <w:szCs w:val="23"/>
        </w:rPr>
        <w:t xml:space="preserve"> TWC’s performance objectives</w:t>
      </w:r>
      <w:r w:rsidR="00987856" w:rsidRPr="003A4861">
        <w:rPr>
          <w:sz w:val="23"/>
          <w:szCs w:val="23"/>
        </w:rPr>
        <w:t xml:space="preserve"> during the onset of COVID-19.</w:t>
      </w:r>
    </w:p>
    <w:p w14:paraId="6F010AAD" w14:textId="11ACB565" w:rsidR="000C21E5" w:rsidRPr="003A4861" w:rsidRDefault="00B35272" w:rsidP="00CA3A2F">
      <w:pPr>
        <w:pStyle w:val="Heading3"/>
        <w:spacing w:before="120" w:after="120" w:line="259" w:lineRule="auto"/>
        <w:rPr>
          <w:sz w:val="23"/>
          <w:szCs w:val="23"/>
        </w:rPr>
      </w:pPr>
      <w:bookmarkStart w:id="1" w:name="_Hlk25331244"/>
      <w:r w:rsidRPr="003A4861">
        <w:rPr>
          <w:sz w:val="23"/>
          <w:szCs w:val="23"/>
        </w:rPr>
        <w:t>Math Assistance Call Center</w:t>
      </w:r>
      <w:r w:rsidR="00987856" w:rsidRPr="003A4861">
        <w:rPr>
          <w:sz w:val="23"/>
          <w:szCs w:val="23"/>
        </w:rPr>
        <w:t xml:space="preserve"> (</w:t>
      </w:r>
      <w:r w:rsidR="00B80A66" w:rsidRPr="003A4861">
        <w:rPr>
          <w:sz w:val="23"/>
          <w:szCs w:val="23"/>
        </w:rPr>
        <w:t xml:space="preserve">COVID-19 </w:t>
      </w:r>
      <w:r w:rsidR="00987856" w:rsidRPr="003A4861">
        <w:rPr>
          <w:sz w:val="23"/>
          <w:szCs w:val="23"/>
        </w:rPr>
        <w:t>Response)</w:t>
      </w:r>
    </w:p>
    <w:bookmarkEnd w:id="1"/>
    <w:p w14:paraId="5CBA2114" w14:textId="4357ABC4" w:rsidR="003C6EE7" w:rsidRPr="003A4861" w:rsidRDefault="00C8772D" w:rsidP="00CA3A2F">
      <w:pPr>
        <w:pStyle w:val="BodyText"/>
        <w:spacing w:before="120" w:after="120" w:line="259" w:lineRule="auto"/>
        <w:rPr>
          <w:sz w:val="23"/>
          <w:szCs w:val="23"/>
        </w:rPr>
      </w:pPr>
      <w:r w:rsidRPr="003A4861">
        <w:rPr>
          <w:sz w:val="23"/>
          <w:szCs w:val="23"/>
        </w:rPr>
        <w:t xml:space="preserve">In April 2020, to expand service delivery options in response to COVID-19, </w:t>
      </w:r>
      <w:r w:rsidR="00421D03" w:rsidRPr="003A4861">
        <w:rPr>
          <w:sz w:val="23"/>
          <w:szCs w:val="23"/>
        </w:rPr>
        <w:t>the Commission</w:t>
      </w:r>
      <w:r w:rsidRPr="003A4861">
        <w:rPr>
          <w:sz w:val="23"/>
          <w:szCs w:val="23"/>
        </w:rPr>
        <w:t xml:space="preserve"> funded a second iteration </w:t>
      </w:r>
      <w:r w:rsidR="00B35272" w:rsidRPr="003A4861">
        <w:rPr>
          <w:sz w:val="23"/>
          <w:szCs w:val="23"/>
        </w:rPr>
        <w:t>distance learning call center</w:t>
      </w:r>
      <w:r w:rsidR="45FD5F18" w:rsidRPr="003A4861">
        <w:rPr>
          <w:sz w:val="23"/>
          <w:szCs w:val="23"/>
        </w:rPr>
        <w:t xml:space="preserve">. This </w:t>
      </w:r>
      <w:r w:rsidR="00B35272" w:rsidRPr="003A4861">
        <w:rPr>
          <w:sz w:val="23"/>
          <w:szCs w:val="23"/>
        </w:rPr>
        <w:t xml:space="preserve">updated </w:t>
      </w:r>
      <w:r w:rsidR="007A6A37" w:rsidRPr="003A4861">
        <w:rPr>
          <w:sz w:val="23"/>
          <w:szCs w:val="23"/>
        </w:rPr>
        <w:t>initiative</w:t>
      </w:r>
      <w:r w:rsidR="00B35272" w:rsidRPr="003A4861">
        <w:rPr>
          <w:sz w:val="23"/>
          <w:szCs w:val="23"/>
        </w:rPr>
        <w:t xml:space="preserve">, </w:t>
      </w:r>
      <w:r w:rsidRPr="003A4861">
        <w:rPr>
          <w:sz w:val="23"/>
          <w:szCs w:val="23"/>
        </w:rPr>
        <w:t xml:space="preserve">the Math Assistance Call Center (MACC), launched </w:t>
      </w:r>
      <w:r w:rsidR="003B6915" w:rsidRPr="003A4861">
        <w:rPr>
          <w:sz w:val="23"/>
          <w:szCs w:val="23"/>
        </w:rPr>
        <w:t xml:space="preserve">statewide </w:t>
      </w:r>
      <w:r w:rsidRPr="003A4861">
        <w:rPr>
          <w:sz w:val="23"/>
          <w:szCs w:val="23"/>
        </w:rPr>
        <w:t>in October 2020</w:t>
      </w:r>
      <w:r w:rsidR="00747D0B" w:rsidRPr="003A4861">
        <w:rPr>
          <w:sz w:val="23"/>
          <w:szCs w:val="23"/>
        </w:rPr>
        <w:t xml:space="preserve">. </w:t>
      </w:r>
      <w:r w:rsidRPr="003A4861">
        <w:rPr>
          <w:sz w:val="23"/>
          <w:szCs w:val="23"/>
        </w:rPr>
        <w:t>Math tutoring services through the MACC are provided in several languages, seven days a week, and a live video chat supports this timely math tutoring for AEL participants preparing for a Texas Certificate of High School Equivalency (TxCHSE) test in math.</w:t>
      </w:r>
    </w:p>
    <w:p w14:paraId="5B6FF031" w14:textId="33EA8671" w:rsidR="008B3D64" w:rsidRPr="003A4861" w:rsidRDefault="0098283D" w:rsidP="00CA3A2F">
      <w:pPr>
        <w:pStyle w:val="Heading1"/>
        <w:spacing w:before="120" w:after="120" w:line="259" w:lineRule="auto"/>
        <w:rPr>
          <w:sz w:val="23"/>
          <w:szCs w:val="23"/>
        </w:rPr>
      </w:pPr>
      <w:r w:rsidRPr="003A4861">
        <w:rPr>
          <w:sz w:val="23"/>
          <w:szCs w:val="23"/>
        </w:rPr>
        <w:t>II. Performance Data Analysis</w:t>
      </w:r>
    </w:p>
    <w:p w14:paraId="0B8F0A3A" w14:textId="57E8D0E1" w:rsidR="008B3D64" w:rsidRPr="003A4861" w:rsidRDefault="0014715A" w:rsidP="00CA3A2F">
      <w:pPr>
        <w:pStyle w:val="Heading2"/>
        <w:spacing w:before="120" w:after="120" w:line="259" w:lineRule="auto"/>
        <w:rPr>
          <w:sz w:val="23"/>
          <w:szCs w:val="23"/>
        </w:rPr>
      </w:pPr>
      <w:r w:rsidRPr="003A4861">
        <w:rPr>
          <w:sz w:val="23"/>
          <w:szCs w:val="23"/>
        </w:rPr>
        <w:t>Process on Data</w:t>
      </w:r>
    </w:p>
    <w:p w14:paraId="66AA3A9F" w14:textId="45A75D6D" w:rsidR="0014715A" w:rsidRPr="003A4861" w:rsidRDefault="007D4496" w:rsidP="00CA3A2F">
      <w:pPr>
        <w:pStyle w:val="BodyText"/>
        <w:spacing w:before="120" w:after="120" w:line="259" w:lineRule="auto"/>
        <w:rPr>
          <w:sz w:val="23"/>
          <w:szCs w:val="23"/>
        </w:rPr>
      </w:pPr>
      <w:r w:rsidRPr="003A4861">
        <w:rPr>
          <w:sz w:val="23"/>
          <w:szCs w:val="23"/>
        </w:rPr>
        <w:t xml:space="preserve">TWC </w:t>
      </w:r>
      <w:r w:rsidR="000F1C75" w:rsidRPr="003A4861">
        <w:rPr>
          <w:sz w:val="23"/>
          <w:szCs w:val="23"/>
        </w:rPr>
        <w:t xml:space="preserve">focuses strongly </w:t>
      </w:r>
      <w:r w:rsidRPr="003A4861">
        <w:rPr>
          <w:sz w:val="23"/>
          <w:szCs w:val="23"/>
        </w:rPr>
        <w:t xml:space="preserve">on data for improving programs. TWC </w:t>
      </w:r>
      <w:r w:rsidR="00B349FC" w:rsidRPr="003A4861">
        <w:rPr>
          <w:sz w:val="23"/>
          <w:szCs w:val="23"/>
        </w:rPr>
        <w:t xml:space="preserve">AEL </w:t>
      </w:r>
      <w:r w:rsidR="007776D2" w:rsidRPr="003A4861">
        <w:rPr>
          <w:sz w:val="23"/>
          <w:szCs w:val="23"/>
        </w:rPr>
        <w:t>p</w:t>
      </w:r>
      <w:r w:rsidRPr="003A4861">
        <w:rPr>
          <w:sz w:val="23"/>
          <w:szCs w:val="23"/>
        </w:rPr>
        <w:t xml:space="preserve">rogram </w:t>
      </w:r>
      <w:r w:rsidR="007776D2" w:rsidRPr="003A4861">
        <w:rPr>
          <w:sz w:val="23"/>
          <w:szCs w:val="23"/>
        </w:rPr>
        <w:t>s</w:t>
      </w:r>
      <w:r w:rsidRPr="003A4861">
        <w:rPr>
          <w:sz w:val="23"/>
          <w:szCs w:val="23"/>
        </w:rPr>
        <w:t>pecialists are assigned</w:t>
      </w:r>
      <w:r w:rsidR="00B349FC" w:rsidRPr="003A4861">
        <w:rPr>
          <w:sz w:val="23"/>
          <w:szCs w:val="23"/>
        </w:rPr>
        <w:t xml:space="preserve"> to</w:t>
      </w:r>
      <w:r w:rsidRPr="003A4861">
        <w:rPr>
          <w:sz w:val="23"/>
          <w:szCs w:val="23"/>
        </w:rPr>
        <w:t xml:space="preserve"> AEL</w:t>
      </w:r>
      <w:r w:rsidR="000F1C75" w:rsidRPr="003A4861">
        <w:rPr>
          <w:sz w:val="23"/>
          <w:szCs w:val="23"/>
        </w:rPr>
        <w:t>’s 37</w:t>
      </w:r>
      <w:r w:rsidRPr="003A4861">
        <w:rPr>
          <w:sz w:val="23"/>
          <w:szCs w:val="23"/>
        </w:rPr>
        <w:t xml:space="preserve"> grantees</w:t>
      </w:r>
      <w:r w:rsidR="00274010" w:rsidRPr="003A4861">
        <w:rPr>
          <w:sz w:val="23"/>
          <w:szCs w:val="23"/>
        </w:rPr>
        <w:t xml:space="preserve"> </w:t>
      </w:r>
      <w:r w:rsidRPr="003A4861">
        <w:rPr>
          <w:sz w:val="23"/>
          <w:szCs w:val="23"/>
        </w:rPr>
        <w:t xml:space="preserve">and </w:t>
      </w:r>
      <w:r w:rsidR="22F3B427" w:rsidRPr="003A4861">
        <w:rPr>
          <w:sz w:val="23"/>
          <w:szCs w:val="23"/>
        </w:rPr>
        <w:t>provide</w:t>
      </w:r>
      <w:r w:rsidR="004D0978" w:rsidRPr="003A4861">
        <w:rPr>
          <w:sz w:val="23"/>
          <w:szCs w:val="23"/>
        </w:rPr>
        <w:t xml:space="preserve"> </w:t>
      </w:r>
      <w:r w:rsidRPr="003A4861">
        <w:rPr>
          <w:sz w:val="23"/>
          <w:szCs w:val="23"/>
        </w:rPr>
        <w:t xml:space="preserve">technical assistance daily, weekly, monthly, and as </w:t>
      </w:r>
      <w:r w:rsidR="00274010" w:rsidRPr="003A4861">
        <w:rPr>
          <w:sz w:val="23"/>
          <w:szCs w:val="23"/>
        </w:rPr>
        <w:t>needed</w:t>
      </w:r>
      <w:r w:rsidRPr="003A4861">
        <w:rPr>
          <w:sz w:val="23"/>
          <w:szCs w:val="23"/>
        </w:rPr>
        <w:t xml:space="preserve">. Specialists conduct analysis of available </w:t>
      </w:r>
      <w:r w:rsidR="004D0978" w:rsidRPr="003A4861">
        <w:rPr>
          <w:sz w:val="23"/>
          <w:szCs w:val="23"/>
        </w:rPr>
        <w:t xml:space="preserve">grantee </w:t>
      </w:r>
      <w:r w:rsidRPr="003A4861">
        <w:rPr>
          <w:sz w:val="23"/>
          <w:szCs w:val="23"/>
        </w:rPr>
        <w:t xml:space="preserve">data from the statewide data management system (TEAMS) to recommend </w:t>
      </w:r>
      <w:r w:rsidR="000F1C75" w:rsidRPr="003A4861">
        <w:rPr>
          <w:sz w:val="23"/>
          <w:szCs w:val="23"/>
        </w:rPr>
        <w:t xml:space="preserve">methods for improving </w:t>
      </w:r>
      <w:r w:rsidRPr="003A4861">
        <w:rPr>
          <w:sz w:val="23"/>
          <w:szCs w:val="23"/>
        </w:rPr>
        <w:t xml:space="preserve">program outcomes and/or highlight program effectiveness. Regularly scheduled calls with grantees focus on data reported in TEAMS and analyzed to ensure data entry accuracy, quality review of IET programs, timely </w:t>
      </w:r>
      <w:proofErr w:type="spellStart"/>
      <w:r w:rsidRPr="003A4861">
        <w:rPr>
          <w:sz w:val="23"/>
          <w:szCs w:val="23"/>
        </w:rPr>
        <w:t>posttesting</w:t>
      </w:r>
      <w:proofErr w:type="spellEnd"/>
      <w:r w:rsidR="00894B36" w:rsidRPr="003A4861">
        <w:rPr>
          <w:sz w:val="23"/>
          <w:szCs w:val="23"/>
        </w:rPr>
        <w:t>,</w:t>
      </w:r>
      <w:r w:rsidRPr="003A4861">
        <w:rPr>
          <w:sz w:val="23"/>
          <w:szCs w:val="23"/>
        </w:rPr>
        <w:t xml:space="preserve"> and identification of any inconsistencies between the data and the grantee’s qualitative input about program administration. Also analyzed are monthly </w:t>
      </w:r>
      <w:r w:rsidR="002D3235" w:rsidRPr="003A4861">
        <w:rPr>
          <w:sz w:val="23"/>
          <w:szCs w:val="23"/>
        </w:rPr>
        <w:t xml:space="preserve">performance </w:t>
      </w:r>
      <w:r w:rsidRPr="003A4861">
        <w:rPr>
          <w:sz w:val="23"/>
          <w:szCs w:val="23"/>
        </w:rPr>
        <w:t>data reports</w:t>
      </w:r>
      <w:r w:rsidR="002D3235" w:rsidRPr="003A4861">
        <w:rPr>
          <w:sz w:val="23"/>
          <w:szCs w:val="23"/>
        </w:rPr>
        <w:t>,</w:t>
      </w:r>
      <w:r w:rsidRPr="003A4861">
        <w:rPr>
          <w:sz w:val="23"/>
          <w:szCs w:val="23"/>
        </w:rPr>
        <w:t xml:space="preserve"> created by TWC’s Department of Operational Insight (DOI), outlining progress toward </w:t>
      </w:r>
      <w:r w:rsidR="0045254F" w:rsidRPr="003A4861">
        <w:rPr>
          <w:sz w:val="23"/>
          <w:szCs w:val="23"/>
        </w:rPr>
        <w:t xml:space="preserve">AEFLA </w:t>
      </w:r>
      <w:r w:rsidR="0029356E" w:rsidRPr="003A4861">
        <w:rPr>
          <w:sz w:val="23"/>
          <w:szCs w:val="23"/>
        </w:rPr>
        <w:t xml:space="preserve">and state </w:t>
      </w:r>
      <w:r w:rsidRPr="003A4861">
        <w:rPr>
          <w:sz w:val="23"/>
          <w:szCs w:val="23"/>
        </w:rPr>
        <w:t>performance outcomes and</w:t>
      </w:r>
      <w:r w:rsidR="0045254F" w:rsidRPr="003A4861">
        <w:rPr>
          <w:sz w:val="23"/>
          <w:szCs w:val="23"/>
        </w:rPr>
        <w:t xml:space="preserve"> TWC set </w:t>
      </w:r>
      <w:r w:rsidRPr="003A4861">
        <w:rPr>
          <w:sz w:val="23"/>
          <w:szCs w:val="23"/>
        </w:rPr>
        <w:t>enrollment targets.</w:t>
      </w:r>
    </w:p>
    <w:p w14:paraId="79FAA492" w14:textId="37281ACD" w:rsidR="00517571" w:rsidRPr="003A4861" w:rsidRDefault="0014715A" w:rsidP="00CA3A2F">
      <w:pPr>
        <w:pStyle w:val="Heading2"/>
        <w:spacing w:before="120" w:after="120" w:line="259" w:lineRule="auto"/>
        <w:rPr>
          <w:sz w:val="23"/>
          <w:szCs w:val="23"/>
        </w:rPr>
      </w:pPr>
      <w:r w:rsidRPr="003A4861">
        <w:rPr>
          <w:sz w:val="23"/>
          <w:szCs w:val="23"/>
        </w:rPr>
        <w:t xml:space="preserve">Performance Targets </w:t>
      </w:r>
      <w:r w:rsidR="00FD1685" w:rsidRPr="003A4861">
        <w:rPr>
          <w:sz w:val="23"/>
          <w:szCs w:val="23"/>
        </w:rPr>
        <w:t xml:space="preserve">(Federal Negotiated and </w:t>
      </w:r>
      <w:r w:rsidR="00517571" w:rsidRPr="003A4861">
        <w:rPr>
          <w:sz w:val="23"/>
          <w:szCs w:val="23"/>
        </w:rPr>
        <w:t>State Performance)</w:t>
      </w:r>
    </w:p>
    <w:p w14:paraId="15D98A95" w14:textId="2BEDCB66" w:rsidR="00581626" w:rsidRPr="003A4861" w:rsidRDefault="007A0A99" w:rsidP="00CA3A2F">
      <w:pPr>
        <w:pStyle w:val="BodyText"/>
        <w:spacing w:before="120" w:after="120" w:line="259" w:lineRule="auto"/>
        <w:rPr>
          <w:sz w:val="23"/>
          <w:szCs w:val="23"/>
        </w:rPr>
      </w:pPr>
      <w:r w:rsidRPr="003A4861">
        <w:rPr>
          <w:sz w:val="23"/>
          <w:szCs w:val="23"/>
        </w:rPr>
        <w:t>In PY’19</w:t>
      </w:r>
      <w:r w:rsidR="0071680E" w:rsidRPr="003A4861">
        <w:rPr>
          <w:sz w:val="23"/>
          <w:szCs w:val="23"/>
        </w:rPr>
        <w:t>–</w:t>
      </w:r>
      <w:r w:rsidRPr="003A4861">
        <w:rPr>
          <w:sz w:val="23"/>
          <w:szCs w:val="23"/>
        </w:rPr>
        <w:t xml:space="preserve">’20, </w:t>
      </w:r>
      <w:r w:rsidR="008F0B0C" w:rsidRPr="003A4861">
        <w:rPr>
          <w:sz w:val="23"/>
          <w:szCs w:val="23"/>
        </w:rPr>
        <w:t>TWC AEL</w:t>
      </w:r>
      <w:r w:rsidR="00414CA4" w:rsidRPr="003A4861">
        <w:rPr>
          <w:sz w:val="23"/>
          <w:szCs w:val="23"/>
        </w:rPr>
        <w:t xml:space="preserve"> met </w:t>
      </w:r>
      <w:r w:rsidR="00B83916" w:rsidRPr="003A4861">
        <w:rPr>
          <w:sz w:val="23"/>
          <w:szCs w:val="23"/>
        </w:rPr>
        <w:t xml:space="preserve">performance for the </w:t>
      </w:r>
      <w:r w:rsidR="00973452" w:rsidRPr="003A4861">
        <w:rPr>
          <w:sz w:val="23"/>
          <w:szCs w:val="23"/>
        </w:rPr>
        <w:t xml:space="preserve">following </w:t>
      </w:r>
      <w:r w:rsidR="00B83916" w:rsidRPr="003A4861">
        <w:rPr>
          <w:sz w:val="23"/>
          <w:szCs w:val="23"/>
        </w:rPr>
        <w:t>federally</w:t>
      </w:r>
      <w:r w:rsidR="00894B36" w:rsidRPr="003A4861">
        <w:rPr>
          <w:sz w:val="23"/>
          <w:szCs w:val="23"/>
        </w:rPr>
        <w:t xml:space="preserve"> </w:t>
      </w:r>
      <w:r w:rsidR="00B83916" w:rsidRPr="003A4861">
        <w:rPr>
          <w:sz w:val="23"/>
          <w:szCs w:val="23"/>
        </w:rPr>
        <w:t>negotiated outcomes</w:t>
      </w:r>
      <w:r w:rsidR="007776D2" w:rsidRPr="003A4861">
        <w:rPr>
          <w:sz w:val="23"/>
          <w:szCs w:val="23"/>
        </w:rPr>
        <w:t>:</w:t>
      </w:r>
    </w:p>
    <w:p w14:paraId="43168818" w14:textId="1918826E" w:rsidR="00C505FB" w:rsidRPr="003A4861" w:rsidRDefault="00C505FB" w:rsidP="00CA3A2F">
      <w:pPr>
        <w:pStyle w:val="BodyText"/>
        <w:numPr>
          <w:ilvl w:val="0"/>
          <w:numId w:val="32"/>
        </w:numPr>
        <w:spacing w:before="120" w:after="120" w:line="259" w:lineRule="auto"/>
        <w:rPr>
          <w:sz w:val="23"/>
          <w:szCs w:val="23"/>
        </w:rPr>
      </w:pPr>
      <w:r w:rsidRPr="003A4861">
        <w:rPr>
          <w:sz w:val="23"/>
          <w:szCs w:val="23"/>
        </w:rPr>
        <w:t>Credential achievement</w:t>
      </w:r>
      <w:r w:rsidR="00FD6E62" w:rsidRPr="003A4861">
        <w:rPr>
          <w:sz w:val="23"/>
          <w:szCs w:val="23"/>
        </w:rPr>
        <w:t xml:space="preserve"> </w:t>
      </w:r>
      <w:r w:rsidR="00EB14EE" w:rsidRPr="003A4861">
        <w:rPr>
          <w:sz w:val="23"/>
          <w:szCs w:val="23"/>
        </w:rPr>
        <w:t xml:space="preserve">was </w:t>
      </w:r>
      <w:r w:rsidR="00FD6E62" w:rsidRPr="003A4861">
        <w:rPr>
          <w:sz w:val="23"/>
          <w:szCs w:val="23"/>
        </w:rPr>
        <w:t>38.</w:t>
      </w:r>
      <w:r w:rsidR="004F5551" w:rsidRPr="003A4861">
        <w:rPr>
          <w:sz w:val="23"/>
          <w:szCs w:val="23"/>
        </w:rPr>
        <w:t>92</w:t>
      </w:r>
      <w:r w:rsidR="00304D7C" w:rsidRPr="003A4861">
        <w:rPr>
          <w:sz w:val="23"/>
          <w:szCs w:val="23"/>
        </w:rPr>
        <w:t xml:space="preserve"> percent</w:t>
      </w:r>
    </w:p>
    <w:p w14:paraId="0C107820" w14:textId="006FCE2F" w:rsidR="00C505FB" w:rsidRPr="003A4861" w:rsidRDefault="00C505FB" w:rsidP="00CA3A2F">
      <w:pPr>
        <w:pStyle w:val="BodyText"/>
        <w:numPr>
          <w:ilvl w:val="0"/>
          <w:numId w:val="32"/>
        </w:numPr>
        <w:spacing w:before="120" w:after="120" w:line="259" w:lineRule="auto"/>
        <w:rPr>
          <w:sz w:val="23"/>
          <w:szCs w:val="23"/>
        </w:rPr>
      </w:pPr>
      <w:r w:rsidRPr="003A4861">
        <w:rPr>
          <w:sz w:val="23"/>
          <w:szCs w:val="23"/>
        </w:rPr>
        <w:t>Employed</w:t>
      </w:r>
      <w:r w:rsidR="00894B36" w:rsidRPr="003A4861">
        <w:rPr>
          <w:sz w:val="23"/>
          <w:szCs w:val="23"/>
        </w:rPr>
        <w:t xml:space="preserve"> or </w:t>
      </w:r>
      <w:r w:rsidRPr="003A4861">
        <w:rPr>
          <w:sz w:val="23"/>
          <w:szCs w:val="23"/>
        </w:rPr>
        <w:t>enrolled in 2nd quarter after exit</w:t>
      </w:r>
      <w:r w:rsidR="00DC334B" w:rsidRPr="003A4861">
        <w:rPr>
          <w:sz w:val="23"/>
          <w:szCs w:val="23"/>
        </w:rPr>
        <w:t xml:space="preserve"> </w:t>
      </w:r>
      <w:r w:rsidR="00EB14EE" w:rsidRPr="003A4861">
        <w:rPr>
          <w:sz w:val="23"/>
          <w:szCs w:val="23"/>
        </w:rPr>
        <w:t xml:space="preserve">was </w:t>
      </w:r>
      <w:r w:rsidR="00DC334B" w:rsidRPr="003A4861">
        <w:rPr>
          <w:sz w:val="23"/>
          <w:szCs w:val="23"/>
        </w:rPr>
        <w:t>34.</w:t>
      </w:r>
      <w:r w:rsidR="004F5551" w:rsidRPr="003A4861">
        <w:rPr>
          <w:sz w:val="23"/>
          <w:szCs w:val="23"/>
        </w:rPr>
        <w:t>24</w:t>
      </w:r>
      <w:r w:rsidR="00304D7C" w:rsidRPr="003A4861">
        <w:rPr>
          <w:sz w:val="23"/>
          <w:szCs w:val="23"/>
        </w:rPr>
        <w:t xml:space="preserve"> percent</w:t>
      </w:r>
    </w:p>
    <w:p w14:paraId="212BA724" w14:textId="4C9BB356" w:rsidR="004F5551" w:rsidRPr="003A4861" w:rsidRDefault="00E74F5C" w:rsidP="00CA3A2F">
      <w:pPr>
        <w:pStyle w:val="BodyText"/>
        <w:numPr>
          <w:ilvl w:val="0"/>
          <w:numId w:val="32"/>
        </w:numPr>
        <w:spacing w:before="120" w:after="120" w:line="259" w:lineRule="auto"/>
        <w:rPr>
          <w:sz w:val="23"/>
          <w:szCs w:val="23"/>
        </w:rPr>
      </w:pPr>
      <w:r w:rsidRPr="003A4861">
        <w:rPr>
          <w:sz w:val="23"/>
          <w:szCs w:val="23"/>
        </w:rPr>
        <w:t>Employed</w:t>
      </w:r>
      <w:r w:rsidR="00894B36" w:rsidRPr="003A4861">
        <w:rPr>
          <w:sz w:val="23"/>
          <w:szCs w:val="23"/>
        </w:rPr>
        <w:t xml:space="preserve"> or e</w:t>
      </w:r>
      <w:r w:rsidRPr="003A4861">
        <w:rPr>
          <w:sz w:val="23"/>
          <w:szCs w:val="23"/>
        </w:rPr>
        <w:t>nrolled in 2nd</w:t>
      </w:r>
      <w:r w:rsidR="00894B36" w:rsidRPr="003A4861">
        <w:rPr>
          <w:sz w:val="23"/>
          <w:szCs w:val="23"/>
        </w:rPr>
        <w:t>–</w:t>
      </w:r>
      <w:r w:rsidRPr="003A4861">
        <w:rPr>
          <w:sz w:val="23"/>
          <w:szCs w:val="23"/>
        </w:rPr>
        <w:t>4th quarter</w:t>
      </w:r>
      <w:r w:rsidR="00630145" w:rsidRPr="003A4861">
        <w:rPr>
          <w:sz w:val="23"/>
          <w:szCs w:val="23"/>
        </w:rPr>
        <w:t>s</w:t>
      </w:r>
      <w:r w:rsidRPr="003A4861">
        <w:rPr>
          <w:sz w:val="23"/>
          <w:szCs w:val="23"/>
        </w:rPr>
        <w:t xml:space="preserve"> </w:t>
      </w:r>
      <w:proofErr w:type="gramStart"/>
      <w:r w:rsidR="00724979" w:rsidRPr="003A4861">
        <w:rPr>
          <w:sz w:val="23"/>
          <w:szCs w:val="23"/>
        </w:rPr>
        <w:t>was</w:t>
      </w:r>
      <w:proofErr w:type="gramEnd"/>
      <w:r w:rsidR="00724979" w:rsidRPr="003A4861">
        <w:rPr>
          <w:sz w:val="23"/>
          <w:szCs w:val="23"/>
        </w:rPr>
        <w:t xml:space="preserve"> </w:t>
      </w:r>
      <w:r w:rsidR="004F5551" w:rsidRPr="003A4861">
        <w:rPr>
          <w:sz w:val="23"/>
          <w:szCs w:val="23"/>
        </w:rPr>
        <w:t>84.33</w:t>
      </w:r>
      <w:r w:rsidR="00304D7C" w:rsidRPr="003A4861">
        <w:rPr>
          <w:sz w:val="23"/>
          <w:szCs w:val="23"/>
        </w:rPr>
        <w:t xml:space="preserve"> percent</w:t>
      </w:r>
    </w:p>
    <w:p w14:paraId="1EAE5807" w14:textId="0687F229" w:rsidR="00C505FB" w:rsidRPr="003A4861" w:rsidRDefault="007776D2" w:rsidP="00CA3A2F">
      <w:pPr>
        <w:pStyle w:val="BodyText"/>
        <w:spacing w:before="120" w:after="120" w:line="259" w:lineRule="auto"/>
        <w:rPr>
          <w:sz w:val="23"/>
          <w:szCs w:val="23"/>
        </w:rPr>
      </w:pPr>
      <w:r w:rsidRPr="003A4861">
        <w:rPr>
          <w:sz w:val="23"/>
          <w:szCs w:val="23"/>
        </w:rPr>
        <w:t>TWC AEL</w:t>
      </w:r>
      <w:r w:rsidR="004F5551" w:rsidRPr="003A4861">
        <w:rPr>
          <w:sz w:val="23"/>
          <w:szCs w:val="23"/>
        </w:rPr>
        <w:t xml:space="preserve"> did not meet the </w:t>
      </w:r>
      <w:r w:rsidR="0060559B" w:rsidRPr="003A4861">
        <w:rPr>
          <w:sz w:val="23"/>
          <w:szCs w:val="23"/>
        </w:rPr>
        <w:t>measurable</w:t>
      </w:r>
      <w:r w:rsidR="004F5551" w:rsidRPr="003A4861">
        <w:rPr>
          <w:sz w:val="23"/>
          <w:szCs w:val="23"/>
        </w:rPr>
        <w:t xml:space="preserve"> skills gains performance measure</w:t>
      </w:r>
      <w:r w:rsidR="00192CC6" w:rsidRPr="003A4861">
        <w:rPr>
          <w:sz w:val="23"/>
          <w:szCs w:val="23"/>
        </w:rPr>
        <w:t xml:space="preserve">, </w:t>
      </w:r>
      <w:r w:rsidR="00997890" w:rsidRPr="003A4861">
        <w:rPr>
          <w:sz w:val="23"/>
          <w:szCs w:val="23"/>
        </w:rPr>
        <w:t xml:space="preserve">as compared to the previous program year, </w:t>
      </w:r>
      <w:r w:rsidR="00192CC6" w:rsidRPr="003A4861">
        <w:rPr>
          <w:sz w:val="23"/>
          <w:szCs w:val="23"/>
        </w:rPr>
        <w:t xml:space="preserve">due to the impact </w:t>
      </w:r>
      <w:r w:rsidR="00894B36" w:rsidRPr="003A4861">
        <w:rPr>
          <w:sz w:val="23"/>
          <w:szCs w:val="23"/>
        </w:rPr>
        <w:t xml:space="preserve">that </w:t>
      </w:r>
      <w:r w:rsidR="00192CC6" w:rsidRPr="003A4861">
        <w:rPr>
          <w:sz w:val="23"/>
          <w:szCs w:val="23"/>
        </w:rPr>
        <w:t>COVID-19 had o</w:t>
      </w:r>
      <w:r w:rsidR="006F75A1" w:rsidRPr="003A4861">
        <w:rPr>
          <w:sz w:val="23"/>
          <w:szCs w:val="23"/>
        </w:rPr>
        <w:t xml:space="preserve">n </w:t>
      </w:r>
      <w:r w:rsidR="00894B36" w:rsidRPr="003A4861">
        <w:rPr>
          <w:sz w:val="23"/>
          <w:szCs w:val="23"/>
        </w:rPr>
        <w:t xml:space="preserve">the </w:t>
      </w:r>
      <w:r w:rsidR="421AB214" w:rsidRPr="003A4861">
        <w:rPr>
          <w:sz w:val="23"/>
          <w:szCs w:val="23"/>
        </w:rPr>
        <w:t>grantees’ abilities</w:t>
      </w:r>
      <w:r w:rsidR="00D02F70" w:rsidRPr="003A4861">
        <w:rPr>
          <w:sz w:val="23"/>
          <w:szCs w:val="23"/>
        </w:rPr>
        <w:t xml:space="preserve"> to test</w:t>
      </w:r>
      <w:r w:rsidR="006F75A1" w:rsidRPr="003A4861">
        <w:rPr>
          <w:sz w:val="23"/>
          <w:szCs w:val="23"/>
        </w:rPr>
        <w:t xml:space="preserve"> participants.</w:t>
      </w:r>
    </w:p>
    <w:p w14:paraId="43ACA025" w14:textId="00780744" w:rsidR="00D23A6E" w:rsidRPr="003A4861" w:rsidRDefault="16807FFB" w:rsidP="00CA3A2F">
      <w:pPr>
        <w:pStyle w:val="Heading3"/>
        <w:spacing w:before="120" w:after="120" w:line="259" w:lineRule="auto"/>
        <w:rPr>
          <w:sz w:val="23"/>
          <w:szCs w:val="23"/>
        </w:rPr>
      </w:pPr>
      <w:r w:rsidRPr="003A4861">
        <w:rPr>
          <w:sz w:val="23"/>
          <w:szCs w:val="23"/>
        </w:rPr>
        <w:t xml:space="preserve">COVID-19 </w:t>
      </w:r>
      <w:r w:rsidR="4B33C6F8" w:rsidRPr="003A4861">
        <w:rPr>
          <w:sz w:val="23"/>
          <w:szCs w:val="23"/>
        </w:rPr>
        <w:t>Response</w:t>
      </w:r>
    </w:p>
    <w:p w14:paraId="65E7A671" w14:textId="381DAAF7" w:rsidR="004D187D" w:rsidRPr="003A4861" w:rsidRDefault="00847977" w:rsidP="00CA3A2F">
      <w:pPr>
        <w:spacing w:before="120" w:after="120" w:line="259" w:lineRule="auto"/>
        <w:rPr>
          <w:rFonts w:ascii="Times New Roman" w:hAnsi="Times New Roman" w:cs="Times New Roman"/>
          <w:sz w:val="23"/>
          <w:szCs w:val="23"/>
        </w:rPr>
      </w:pPr>
      <w:r w:rsidRPr="003A4861">
        <w:rPr>
          <w:rFonts w:ascii="Times New Roman" w:hAnsi="Times New Roman" w:cs="Times New Roman"/>
          <w:sz w:val="23"/>
          <w:szCs w:val="23"/>
        </w:rPr>
        <w:t>Beginning in mid-March</w:t>
      </w:r>
      <w:r w:rsidR="00423A4A" w:rsidRPr="003A4861">
        <w:rPr>
          <w:rFonts w:ascii="Times New Roman" w:hAnsi="Times New Roman" w:cs="Times New Roman"/>
          <w:sz w:val="23"/>
          <w:szCs w:val="23"/>
        </w:rPr>
        <w:t xml:space="preserve"> 2020</w:t>
      </w:r>
      <w:r w:rsidRPr="003A4861">
        <w:rPr>
          <w:rFonts w:ascii="Times New Roman" w:hAnsi="Times New Roman" w:cs="Times New Roman"/>
          <w:sz w:val="23"/>
          <w:szCs w:val="23"/>
        </w:rPr>
        <w:t xml:space="preserve">, </w:t>
      </w:r>
      <w:r w:rsidR="007776D2" w:rsidRPr="003A4861">
        <w:rPr>
          <w:rFonts w:ascii="Times New Roman" w:hAnsi="Times New Roman" w:cs="Times New Roman"/>
          <w:sz w:val="23"/>
          <w:szCs w:val="23"/>
        </w:rPr>
        <w:t xml:space="preserve">TWC </w:t>
      </w:r>
      <w:r w:rsidRPr="003A4861">
        <w:rPr>
          <w:rFonts w:ascii="Times New Roman" w:hAnsi="Times New Roman" w:cs="Times New Roman"/>
          <w:sz w:val="23"/>
          <w:szCs w:val="23"/>
        </w:rPr>
        <w:t>AEL sent out weekly</w:t>
      </w:r>
      <w:r w:rsidR="00F31469" w:rsidRPr="003A4861">
        <w:rPr>
          <w:rFonts w:ascii="Times New Roman" w:hAnsi="Times New Roman" w:cs="Times New Roman"/>
          <w:sz w:val="23"/>
          <w:szCs w:val="23"/>
        </w:rPr>
        <w:t>, then biweekly</w:t>
      </w:r>
      <w:r w:rsidR="00D2003F" w:rsidRPr="003A4861">
        <w:rPr>
          <w:rFonts w:ascii="Times New Roman" w:hAnsi="Times New Roman" w:cs="Times New Roman"/>
          <w:sz w:val="23"/>
          <w:szCs w:val="23"/>
        </w:rPr>
        <w:t>,</w:t>
      </w:r>
      <w:r w:rsidRPr="003A4861">
        <w:rPr>
          <w:rFonts w:ascii="Times New Roman" w:hAnsi="Times New Roman" w:cs="Times New Roman"/>
          <w:sz w:val="23"/>
          <w:szCs w:val="23"/>
        </w:rPr>
        <w:t xml:space="preserve"> </w:t>
      </w:r>
      <w:r w:rsidR="00650404" w:rsidRPr="003A4861">
        <w:rPr>
          <w:rFonts w:ascii="Times New Roman" w:hAnsi="Times New Roman" w:cs="Times New Roman"/>
          <w:sz w:val="23"/>
          <w:szCs w:val="23"/>
        </w:rPr>
        <w:t>surveys</w:t>
      </w:r>
      <w:r w:rsidR="00F31469" w:rsidRPr="003A4861">
        <w:rPr>
          <w:rFonts w:ascii="Times New Roman" w:hAnsi="Times New Roman" w:cs="Times New Roman"/>
          <w:sz w:val="23"/>
          <w:szCs w:val="23"/>
        </w:rPr>
        <w:t xml:space="preserve"> </w:t>
      </w:r>
      <w:r w:rsidRPr="003A4861">
        <w:rPr>
          <w:rFonts w:ascii="Times New Roman" w:hAnsi="Times New Roman" w:cs="Times New Roman"/>
          <w:sz w:val="23"/>
          <w:szCs w:val="23"/>
        </w:rPr>
        <w:t xml:space="preserve">to </w:t>
      </w:r>
      <w:r w:rsidR="001D05A2" w:rsidRPr="003A4861">
        <w:rPr>
          <w:rFonts w:ascii="Times New Roman" w:hAnsi="Times New Roman" w:cs="Times New Roman"/>
          <w:sz w:val="23"/>
          <w:szCs w:val="23"/>
        </w:rPr>
        <w:t xml:space="preserve">grantees to </w:t>
      </w:r>
      <w:r w:rsidR="00650404" w:rsidRPr="003A4861">
        <w:rPr>
          <w:rFonts w:ascii="Times New Roman" w:hAnsi="Times New Roman" w:cs="Times New Roman"/>
          <w:sz w:val="23"/>
          <w:szCs w:val="23"/>
        </w:rPr>
        <w:t xml:space="preserve">track the ability of grantees to </w:t>
      </w:r>
      <w:r w:rsidR="00D2003F" w:rsidRPr="003A4861">
        <w:rPr>
          <w:rFonts w:ascii="Times New Roman" w:hAnsi="Times New Roman" w:cs="Times New Roman"/>
          <w:sz w:val="23"/>
          <w:szCs w:val="23"/>
        </w:rPr>
        <w:t xml:space="preserve">transition </w:t>
      </w:r>
      <w:r w:rsidR="00650404" w:rsidRPr="003A4861">
        <w:rPr>
          <w:rFonts w:ascii="Times New Roman" w:hAnsi="Times New Roman" w:cs="Times New Roman"/>
          <w:sz w:val="23"/>
          <w:szCs w:val="23"/>
        </w:rPr>
        <w:t>to remote service delivery options. By April 1, 2020, n</w:t>
      </w:r>
      <w:r w:rsidR="004D187D" w:rsidRPr="003A4861">
        <w:rPr>
          <w:rFonts w:ascii="Times New Roman" w:hAnsi="Times New Roman" w:cs="Times New Roman"/>
          <w:sz w:val="23"/>
          <w:szCs w:val="23"/>
        </w:rPr>
        <w:t>early 50</w:t>
      </w:r>
      <w:r w:rsidR="00C87F61" w:rsidRPr="003A4861">
        <w:rPr>
          <w:rFonts w:ascii="Times New Roman" w:hAnsi="Times New Roman" w:cs="Times New Roman"/>
          <w:sz w:val="23"/>
          <w:szCs w:val="23"/>
        </w:rPr>
        <w:t xml:space="preserve"> percent </w:t>
      </w:r>
      <w:r w:rsidR="004D187D" w:rsidRPr="003A4861">
        <w:rPr>
          <w:rFonts w:ascii="Times New Roman" w:hAnsi="Times New Roman" w:cs="Times New Roman"/>
          <w:sz w:val="23"/>
          <w:szCs w:val="23"/>
        </w:rPr>
        <w:t xml:space="preserve">of participants </w:t>
      </w:r>
      <w:r w:rsidR="00650404" w:rsidRPr="003A4861">
        <w:rPr>
          <w:rFonts w:ascii="Times New Roman" w:hAnsi="Times New Roman" w:cs="Times New Roman"/>
          <w:sz w:val="23"/>
          <w:szCs w:val="23"/>
        </w:rPr>
        <w:t xml:space="preserve">were reported as having moved to online </w:t>
      </w:r>
      <w:r w:rsidRPr="003A4861">
        <w:rPr>
          <w:rFonts w:ascii="Times New Roman" w:hAnsi="Times New Roman" w:cs="Times New Roman"/>
          <w:sz w:val="23"/>
          <w:szCs w:val="23"/>
        </w:rPr>
        <w:t>AEL services</w:t>
      </w:r>
      <w:r w:rsidR="001108DD" w:rsidRPr="003A4861">
        <w:rPr>
          <w:rFonts w:ascii="Times New Roman" w:hAnsi="Times New Roman" w:cs="Times New Roman"/>
          <w:sz w:val="23"/>
          <w:szCs w:val="23"/>
        </w:rPr>
        <w:t xml:space="preserve">. </w:t>
      </w:r>
      <w:r w:rsidR="00B51613" w:rsidRPr="003A4861">
        <w:rPr>
          <w:rFonts w:ascii="Times New Roman" w:hAnsi="Times New Roman" w:cs="Times New Roman"/>
          <w:sz w:val="23"/>
          <w:szCs w:val="23"/>
        </w:rPr>
        <w:t>TWC</w:t>
      </w:r>
      <w:r w:rsidR="001108DD" w:rsidRPr="003A4861">
        <w:rPr>
          <w:rFonts w:ascii="Times New Roman" w:hAnsi="Times New Roman" w:cs="Times New Roman"/>
          <w:sz w:val="23"/>
          <w:szCs w:val="23"/>
        </w:rPr>
        <w:t xml:space="preserve"> AEL </w:t>
      </w:r>
      <w:r w:rsidR="009176EA" w:rsidRPr="003A4861">
        <w:rPr>
          <w:rFonts w:ascii="Times New Roman" w:hAnsi="Times New Roman" w:cs="Times New Roman"/>
          <w:sz w:val="23"/>
          <w:szCs w:val="23"/>
        </w:rPr>
        <w:t>provided technical assistance to grantees during this per</w:t>
      </w:r>
      <w:r w:rsidR="00595D73" w:rsidRPr="003A4861">
        <w:rPr>
          <w:rFonts w:ascii="Times New Roman" w:hAnsi="Times New Roman" w:cs="Times New Roman"/>
          <w:sz w:val="23"/>
          <w:szCs w:val="23"/>
        </w:rPr>
        <w:t xml:space="preserve">iod to address </w:t>
      </w:r>
      <w:r w:rsidR="00C87F61" w:rsidRPr="003A4861">
        <w:rPr>
          <w:rFonts w:ascii="Times New Roman" w:hAnsi="Times New Roman" w:cs="Times New Roman"/>
          <w:sz w:val="23"/>
          <w:szCs w:val="23"/>
        </w:rPr>
        <w:t>the placement of</w:t>
      </w:r>
      <w:r w:rsidR="00595D73" w:rsidRPr="003A4861">
        <w:rPr>
          <w:rFonts w:ascii="Times New Roman" w:hAnsi="Times New Roman" w:cs="Times New Roman"/>
          <w:sz w:val="23"/>
          <w:szCs w:val="23"/>
        </w:rPr>
        <w:t xml:space="preserve"> incoming AEL customers into an educational functioning level </w:t>
      </w:r>
      <w:r w:rsidR="00735805" w:rsidRPr="003A4861">
        <w:rPr>
          <w:rFonts w:ascii="Times New Roman" w:hAnsi="Times New Roman" w:cs="Times New Roman"/>
          <w:sz w:val="23"/>
          <w:szCs w:val="23"/>
        </w:rPr>
        <w:t>(EFL)</w:t>
      </w:r>
      <w:r w:rsidR="00C87F61" w:rsidRPr="003A4861">
        <w:rPr>
          <w:rFonts w:ascii="Times New Roman" w:hAnsi="Times New Roman" w:cs="Times New Roman"/>
          <w:sz w:val="23"/>
          <w:szCs w:val="23"/>
        </w:rPr>
        <w:t>—</w:t>
      </w:r>
      <w:r w:rsidR="00595D73" w:rsidRPr="003A4861">
        <w:rPr>
          <w:rFonts w:ascii="Times New Roman" w:hAnsi="Times New Roman" w:cs="Times New Roman"/>
          <w:sz w:val="23"/>
          <w:szCs w:val="23"/>
        </w:rPr>
        <w:t>as provided by OCTAE’s guidance</w:t>
      </w:r>
      <w:r w:rsidR="00AE0942" w:rsidRPr="003A4861">
        <w:rPr>
          <w:rFonts w:ascii="Times New Roman" w:hAnsi="Times New Roman" w:cs="Times New Roman"/>
          <w:sz w:val="23"/>
          <w:szCs w:val="23"/>
        </w:rPr>
        <w:t xml:space="preserve">. TWC AEL staff created a tracking tool for </w:t>
      </w:r>
      <w:r w:rsidR="007F01BF" w:rsidRPr="003A4861">
        <w:rPr>
          <w:rFonts w:ascii="Times New Roman" w:hAnsi="Times New Roman" w:cs="Times New Roman"/>
          <w:sz w:val="23"/>
          <w:szCs w:val="23"/>
        </w:rPr>
        <w:t xml:space="preserve">AEL grantees to track individuals </w:t>
      </w:r>
      <w:r w:rsidR="00C87F61" w:rsidRPr="003A4861">
        <w:rPr>
          <w:rFonts w:ascii="Times New Roman" w:hAnsi="Times New Roman" w:cs="Times New Roman"/>
          <w:sz w:val="23"/>
          <w:szCs w:val="23"/>
        </w:rPr>
        <w:t xml:space="preserve">who </w:t>
      </w:r>
      <w:r w:rsidR="005E35C0" w:rsidRPr="003A4861">
        <w:rPr>
          <w:rFonts w:ascii="Times New Roman" w:hAnsi="Times New Roman" w:cs="Times New Roman"/>
          <w:sz w:val="23"/>
          <w:szCs w:val="23"/>
        </w:rPr>
        <w:t xml:space="preserve">were </w:t>
      </w:r>
      <w:r w:rsidR="00231FDB" w:rsidRPr="003A4861">
        <w:rPr>
          <w:rFonts w:ascii="Times New Roman" w:hAnsi="Times New Roman" w:cs="Times New Roman"/>
          <w:sz w:val="23"/>
          <w:szCs w:val="23"/>
        </w:rPr>
        <w:t>unable</w:t>
      </w:r>
      <w:r w:rsidR="005E35C0" w:rsidRPr="003A4861">
        <w:rPr>
          <w:rFonts w:ascii="Times New Roman" w:hAnsi="Times New Roman" w:cs="Times New Roman"/>
          <w:sz w:val="23"/>
          <w:szCs w:val="23"/>
        </w:rPr>
        <w:t xml:space="preserve"> to </w:t>
      </w:r>
      <w:r w:rsidR="00BE402E" w:rsidRPr="003A4861">
        <w:rPr>
          <w:rFonts w:ascii="Times New Roman" w:hAnsi="Times New Roman" w:cs="Times New Roman"/>
          <w:sz w:val="23"/>
          <w:szCs w:val="23"/>
        </w:rPr>
        <w:t>be tested on a</w:t>
      </w:r>
      <w:r w:rsidR="00B51613" w:rsidRPr="003A4861">
        <w:rPr>
          <w:rFonts w:ascii="Times New Roman" w:hAnsi="Times New Roman" w:cs="Times New Roman"/>
          <w:sz w:val="23"/>
          <w:szCs w:val="23"/>
        </w:rPr>
        <w:t>n</w:t>
      </w:r>
      <w:r w:rsidR="00BE402E" w:rsidRPr="003A4861">
        <w:rPr>
          <w:rFonts w:ascii="Times New Roman" w:hAnsi="Times New Roman" w:cs="Times New Roman"/>
          <w:sz w:val="23"/>
          <w:szCs w:val="23"/>
        </w:rPr>
        <w:t xml:space="preserve"> NRS-approved testing </w:t>
      </w:r>
      <w:r w:rsidR="00231FDB" w:rsidRPr="003A4861">
        <w:rPr>
          <w:rFonts w:ascii="Times New Roman" w:hAnsi="Times New Roman" w:cs="Times New Roman"/>
          <w:sz w:val="23"/>
          <w:szCs w:val="23"/>
        </w:rPr>
        <w:t>instrument</w:t>
      </w:r>
      <w:r w:rsidR="00BE402E" w:rsidRPr="003A4861">
        <w:rPr>
          <w:rFonts w:ascii="Times New Roman" w:hAnsi="Times New Roman" w:cs="Times New Roman"/>
          <w:sz w:val="23"/>
          <w:szCs w:val="23"/>
        </w:rPr>
        <w:t xml:space="preserve"> </w:t>
      </w:r>
      <w:r w:rsidR="00D1208B" w:rsidRPr="003A4861">
        <w:rPr>
          <w:rFonts w:ascii="Times New Roman" w:hAnsi="Times New Roman" w:cs="Times New Roman"/>
          <w:sz w:val="23"/>
          <w:szCs w:val="23"/>
        </w:rPr>
        <w:t xml:space="preserve">while </w:t>
      </w:r>
      <w:r w:rsidR="00BE402E" w:rsidRPr="003A4861">
        <w:rPr>
          <w:rFonts w:ascii="Times New Roman" w:hAnsi="Times New Roman" w:cs="Times New Roman"/>
          <w:sz w:val="23"/>
          <w:szCs w:val="23"/>
        </w:rPr>
        <w:t>test vendors</w:t>
      </w:r>
      <w:r w:rsidR="004E1F63" w:rsidRPr="003A4861">
        <w:rPr>
          <w:rFonts w:ascii="Times New Roman" w:hAnsi="Times New Roman" w:cs="Times New Roman"/>
          <w:sz w:val="23"/>
          <w:szCs w:val="23"/>
        </w:rPr>
        <w:t xml:space="preserve"> </w:t>
      </w:r>
      <w:r w:rsidR="00C87F61" w:rsidRPr="003A4861">
        <w:rPr>
          <w:rFonts w:ascii="Times New Roman" w:hAnsi="Times New Roman" w:cs="Times New Roman"/>
          <w:sz w:val="23"/>
          <w:szCs w:val="23"/>
        </w:rPr>
        <w:t>developed methods</w:t>
      </w:r>
      <w:r w:rsidR="004E1F63" w:rsidRPr="003A4861">
        <w:rPr>
          <w:rFonts w:ascii="Times New Roman" w:hAnsi="Times New Roman" w:cs="Times New Roman"/>
          <w:sz w:val="23"/>
          <w:szCs w:val="23"/>
        </w:rPr>
        <w:t xml:space="preserve"> to </w:t>
      </w:r>
      <w:r w:rsidR="00231FDB" w:rsidRPr="003A4861">
        <w:rPr>
          <w:rFonts w:ascii="Times New Roman" w:hAnsi="Times New Roman" w:cs="Times New Roman"/>
          <w:sz w:val="23"/>
          <w:szCs w:val="23"/>
        </w:rPr>
        <w:t>proctor</w:t>
      </w:r>
      <w:r w:rsidR="004E1F63" w:rsidRPr="003A4861">
        <w:rPr>
          <w:rFonts w:ascii="Times New Roman" w:hAnsi="Times New Roman" w:cs="Times New Roman"/>
          <w:sz w:val="23"/>
          <w:szCs w:val="23"/>
        </w:rPr>
        <w:t xml:space="preserve"> tests remotely.</w:t>
      </w:r>
      <w:r w:rsidR="00652547" w:rsidRPr="003A4861">
        <w:rPr>
          <w:rFonts w:ascii="Times New Roman" w:hAnsi="Times New Roman" w:cs="Times New Roman"/>
          <w:sz w:val="23"/>
          <w:szCs w:val="23"/>
        </w:rPr>
        <w:t xml:space="preserve"> In June 2020, grantees reported having </w:t>
      </w:r>
      <w:r w:rsidR="00A37AFF" w:rsidRPr="003A4861">
        <w:rPr>
          <w:rFonts w:ascii="Times New Roman" w:hAnsi="Times New Roman" w:cs="Times New Roman"/>
          <w:sz w:val="23"/>
          <w:szCs w:val="23"/>
        </w:rPr>
        <w:t>enrolled 4</w:t>
      </w:r>
      <w:r w:rsidR="00DC0F69" w:rsidRPr="003A4861">
        <w:rPr>
          <w:rFonts w:ascii="Times New Roman" w:hAnsi="Times New Roman" w:cs="Times New Roman"/>
          <w:sz w:val="23"/>
          <w:szCs w:val="23"/>
        </w:rPr>
        <w:t>4</w:t>
      </w:r>
      <w:r w:rsidR="00A37AFF" w:rsidRPr="003A4861">
        <w:rPr>
          <w:rFonts w:ascii="Times New Roman" w:hAnsi="Times New Roman" w:cs="Times New Roman"/>
          <w:sz w:val="23"/>
          <w:szCs w:val="23"/>
        </w:rPr>
        <w:t xml:space="preserve">2 individuals </w:t>
      </w:r>
      <w:r w:rsidR="00A078B4" w:rsidRPr="003A4861">
        <w:rPr>
          <w:rFonts w:ascii="Times New Roman" w:hAnsi="Times New Roman" w:cs="Times New Roman"/>
          <w:sz w:val="23"/>
          <w:szCs w:val="23"/>
        </w:rPr>
        <w:t xml:space="preserve">with </w:t>
      </w:r>
      <w:r w:rsidR="00E37A18" w:rsidRPr="003A4861">
        <w:rPr>
          <w:rFonts w:ascii="Times New Roman" w:hAnsi="Times New Roman" w:cs="Times New Roman"/>
          <w:sz w:val="23"/>
          <w:szCs w:val="23"/>
        </w:rPr>
        <w:t xml:space="preserve">a provisional EFL. During this time, </w:t>
      </w:r>
      <w:r w:rsidR="00290581" w:rsidRPr="003A4861">
        <w:rPr>
          <w:rFonts w:ascii="Times New Roman" w:hAnsi="Times New Roman" w:cs="Times New Roman"/>
          <w:sz w:val="23"/>
          <w:szCs w:val="23"/>
        </w:rPr>
        <w:t xml:space="preserve">TWC </w:t>
      </w:r>
      <w:r w:rsidR="00E37A18" w:rsidRPr="003A4861">
        <w:rPr>
          <w:rFonts w:ascii="Times New Roman" w:hAnsi="Times New Roman" w:cs="Times New Roman"/>
          <w:sz w:val="23"/>
          <w:szCs w:val="23"/>
        </w:rPr>
        <w:t>AEL staff worked to enhance TEAMS to allow the tracking of participants with a non-NRS test</w:t>
      </w:r>
      <w:r w:rsidR="00951912" w:rsidRPr="003A4861">
        <w:rPr>
          <w:rFonts w:ascii="Times New Roman" w:hAnsi="Times New Roman" w:cs="Times New Roman"/>
          <w:sz w:val="23"/>
          <w:szCs w:val="23"/>
        </w:rPr>
        <w:t xml:space="preserve"> and placement in a</w:t>
      </w:r>
      <w:r w:rsidR="00D02F70" w:rsidRPr="003A4861">
        <w:rPr>
          <w:rFonts w:ascii="Times New Roman" w:hAnsi="Times New Roman" w:cs="Times New Roman"/>
          <w:sz w:val="23"/>
          <w:szCs w:val="23"/>
        </w:rPr>
        <w:t xml:space="preserve"> provisional </w:t>
      </w:r>
      <w:r w:rsidR="00D1208B" w:rsidRPr="003A4861">
        <w:rPr>
          <w:rFonts w:ascii="Times New Roman" w:hAnsi="Times New Roman" w:cs="Times New Roman"/>
          <w:sz w:val="23"/>
          <w:szCs w:val="23"/>
        </w:rPr>
        <w:t>EFL</w:t>
      </w:r>
      <w:r w:rsidR="00D02F70" w:rsidRPr="003A4861">
        <w:rPr>
          <w:rFonts w:ascii="Times New Roman" w:hAnsi="Times New Roman" w:cs="Times New Roman"/>
          <w:sz w:val="23"/>
          <w:szCs w:val="23"/>
        </w:rPr>
        <w:t>.</w:t>
      </w:r>
    </w:p>
    <w:p w14:paraId="23146CD2" w14:textId="4AC85845" w:rsidR="00676973" w:rsidRPr="003A4861" w:rsidRDefault="00A926ED" w:rsidP="00CA3A2F">
      <w:pPr>
        <w:pStyle w:val="Heading1"/>
        <w:spacing w:before="120" w:after="120" w:line="259" w:lineRule="auto"/>
        <w:rPr>
          <w:sz w:val="23"/>
          <w:szCs w:val="23"/>
        </w:rPr>
      </w:pPr>
      <w:r w:rsidRPr="003A4861">
        <w:rPr>
          <w:sz w:val="23"/>
          <w:szCs w:val="23"/>
        </w:rPr>
        <w:t xml:space="preserve">III. </w:t>
      </w:r>
      <w:r w:rsidR="00676973" w:rsidRPr="003A4861">
        <w:rPr>
          <w:sz w:val="23"/>
          <w:szCs w:val="23"/>
        </w:rPr>
        <w:t>Integration with One-Stop Partners</w:t>
      </w:r>
    </w:p>
    <w:p w14:paraId="619F82D0" w14:textId="413B9AED" w:rsidR="00676973" w:rsidRPr="003A4861" w:rsidRDefault="00676973" w:rsidP="00CA3A2F">
      <w:pPr>
        <w:pStyle w:val="BodyText"/>
        <w:spacing w:before="120" w:after="120" w:line="259" w:lineRule="auto"/>
        <w:rPr>
          <w:sz w:val="23"/>
          <w:szCs w:val="23"/>
        </w:rPr>
      </w:pPr>
      <w:bookmarkStart w:id="2" w:name="_Hlk498419723"/>
      <w:r w:rsidRPr="003A4861">
        <w:rPr>
          <w:sz w:val="23"/>
          <w:szCs w:val="23"/>
        </w:rPr>
        <w:t xml:space="preserve">TWC AEL grantees served as the one-stop providers </w:t>
      </w:r>
      <w:r w:rsidR="008F5279" w:rsidRPr="003A4861">
        <w:rPr>
          <w:sz w:val="23"/>
          <w:szCs w:val="23"/>
        </w:rPr>
        <w:t xml:space="preserve">for </w:t>
      </w:r>
      <w:r w:rsidR="00D5074D" w:rsidRPr="003A4861">
        <w:rPr>
          <w:sz w:val="23"/>
          <w:szCs w:val="23"/>
        </w:rPr>
        <w:t>grants</w:t>
      </w:r>
      <w:r w:rsidRPr="003A4861">
        <w:rPr>
          <w:sz w:val="23"/>
          <w:szCs w:val="23"/>
        </w:rPr>
        <w:t xml:space="preserve"> </w:t>
      </w:r>
      <w:r w:rsidR="00D5074D" w:rsidRPr="003A4861">
        <w:rPr>
          <w:sz w:val="23"/>
          <w:szCs w:val="23"/>
        </w:rPr>
        <w:t>awarded</w:t>
      </w:r>
      <w:r w:rsidRPr="003A4861">
        <w:rPr>
          <w:sz w:val="23"/>
          <w:szCs w:val="23"/>
        </w:rPr>
        <w:t xml:space="preserve"> July 1, 20</w:t>
      </w:r>
      <w:r w:rsidR="00D5074D" w:rsidRPr="003A4861">
        <w:rPr>
          <w:sz w:val="23"/>
          <w:szCs w:val="23"/>
        </w:rPr>
        <w:t>18</w:t>
      </w:r>
      <w:r w:rsidR="00E358D3" w:rsidRPr="003A4861">
        <w:rPr>
          <w:sz w:val="23"/>
          <w:szCs w:val="23"/>
        </w:rPr>
        <w:t xml:space="preserve">; these contracts </w:t>
      </w:r>
      <w:r w:rsidR="00D2003F" w:rsidRPr="003A4861">
        <w:rPr>
          <w:sz w:val="23"/>
          <w:szCs w:val="23"/>
        </w:rPr>
        <w:t xml:space="preserve">were </w:t>
      </w:r>
      <w:r w:rsidR="000A3B5A" w:rsidRPr="003A4861">
        <w:rPr>
          <w:sz w:val="23"/>
          <w:szCs w:val="23"/>
        </w:rPr>
        <w:t>renewed</w:t>
      </w:r>
      <w:bookmarkEnd w:id="2"/>
      <w:r w:rsidR="00A33791" w:rsidRPr="003A4861">
        <w:rPr>
          <w:sz w:val="23"/>
          <w:szCs w:val="23"/>
        </w:rPr>
        <w:t xml:space="preserve"> July 1, 2019</w:t>
      </w:r>
      <w:r w:rsidR="0097289D" w:rsidRPr="003A4861">
        <w:rPr>
          <w:sz w:val="23"/>
          <w:szCs w:val="23"/>
        </w:rPr>
        <w:t>,</w:t>
      </w:r>
      <w:r w:rsidR="00A33791" w:rsidRPr="003A4861">
        <w:rPr>
          <w:sz w:val="23"/>
          <w:szCs w:val="23"/>
        </w:rPr>
        <w:t xml:space="preserve"> for</w:t>
      </w:r>
      <w:r w:rsidR="00D5074D" w:rsidRPr="003A4861">
        <w:rPr>
          <w:sz w:val="23"/>
          <w:szCs w:val="23"/>
        </w:rPr>
        <w:t xml:space="preserve"> PY</w:t>
      </w:r>
      <w:r w:rsidR="0097289D" w:rsidRPr="003A4861">
        <w:rPr>
          <w:sz w:val="23"/>
          <w:szCs w:val="23"/>
        </w:rPr>
        <w:t>’</w:t>
      </w:r>
      <w:r w:rsidR="00D5074D" w:rsidRPr="003A4861">
        <w:rPr>
          <w:sz w:val="23"/>
          <w:szCs w:val="23"/>
        </w:rPr>
        <w:t>19</w:t>
      </w:r>
      <w:r w:rsidR="0097289D" w:rsidRPr="003A4861">
        <w:rPr>
          <w:sz w:val="23"/>
          <w:szCs w:val="23"/>
        </w:rPr>
        <w:t>–’</w:t>
      </w:r>
      <w:r w:rsidR="00D5074D" w:rsidRPr="003A4861">
        <w:rPr>
          <w:sz w:val="23"/>
          <w:szCs w:val="23"/>
        </w:rPr>
        <w:t>20.</w:t>
      </w:r>
      <w:r w:rsidR="005F2C14" w:rsidRPr="003A4861">
        <w:rPr>
          <w:sz w:val="23"/>
          <w:szCs w:val="23"/>
        </w:rPr>
        <w:t xml:space="preserve"> Contracts require AEL grantees to cooperate with the </w:t>
      </w:r>
      <w:r w:rsidR="007B5BE5" w:rsidRPr="003A4861">
        <w:rPr>
          <w:sz w:val="23"/>
          <w:szCs w:val="23"/>
        </w:rPr>
        <w:t>Boards</w:t>
      </w:r>
      <w:r w:rsidR="003D7E74" w:rsidRPr="003A4861">
        <w:rPr>
          <w:sz w:val="23"/>
          <w:szCs w:val="23"/>
        </w:rPr>
        <w:t xml:space="preserve"> in creating a memorandum of understanding </w:t>
      </w:r>
      <w:r w:rsidR="00B51613" w:rsidRPr="003A4861">
        <w:rPr>
          <w:sz w:val="23"/>
          <w:szCs w:val="23"/>
        </w:rPr>
        <w:t xml:space="preserve">that </w:t>
      </w:r>
      <w:r w:rsidR="003D7E74" w:rsidRPr="003A4861">
        <w:rPr>
          <w:sz w:val="23"/>
          <w:szCs w:val="23"/>
        </w:rPr>
        <w:t>includes an infrastructure cost agreement.</w:t>
      </w:r>
      <w:r w:rsidR="007876A3" w:rsidRPr="003A4861">
        <w:rPr>
          <w:sz w:val="23"/>
          <w:szCs w:val="23"/>
        </w:rPr>
        <w:t xml:space="preserve"> </w:t>
      </w:r>
    </w:p>
    <w:p w14:paraId="5AF2F8CD" w14:textId="4DC3562B" w:rsidR="00B51613" w:rsidRPr="003A4861" w:rsidRDefault="00116501" w:rsidP="00CA3A2F">
      <w:pPr>
        <w:pStyle w:val="BodyText"/>
        <w:spacing w:before="120" w:after="120" w:line="259" w:lineRule="auto"/>
        <w:rPr>
          <w:sz w:val="23"/>
          <w:szCs w:val="23"/>
        </w:rPr>
      </w:pPr>
      <w:r w:rsidRPr="003A4861">
        <w:rPr>
          <w:sz w:val="23"/>
          <w:szCs w:val="23"/>
        </w:rPr>
        <w:t xml:space="preserve">Contracts also require </w:t>
      </w:r>
      <w:r w:rsidR="00473E35" w:rsidRPr="003A4861">
        <w:rPr>
          <w:sz w:val="23"/>
          <w:szCs w:val="23"/>
        </w:rPr>
        <w:t>grantees</w:t>
      </w:r>
      <w:r w:rsidR="00E52D09" w:rsidRPr="003A4861">
        <w:rPr>
          <w:sz w:val="23"/>
          <w:szCs w:val="23"/>
        </w:rPr>
        <w:t xml:space="preserve"> to</w:t>
      </w:r>
      <w:r w:rsidR="00473E35" w:rsidRPr="003A4861">
        <w:rPr>
          <w:sz w:val="23"/>
          <w:szCs w:val="23"/>
        </w:rPr>
        <w:t xml:space="preserve"> implement a </w:t>
      </w:r>
      <w:r w:rsidR="009D3D7C" w:rsidRPr="003A4861">
        <w:rPr>
          <w:sz w:val="23"/>
          <w:szCs w:val="23"/>
        </w:rPr>
        <w:t>comprehensive</w:t>
      </w:r>
      <w:r w:rsidR="00473E35" w:rsidRPr="003A4861">
        <w:rPr>
          <w:sz w:val="23"/>
          <w:szCs w:val="23"/>
        </w:rPr>
        <w:t xml:space="preserve"> intake process</w:t>
      </w:r>
      <w:r w:rsidR="00D9581A" w:rsidRPr="003A4861">
        <w:rPr>
          <w:sz w:val="23"/>
          <w:szCs w:val="23"/>
        </w:rPr>
        <w:t xml:space="preserve"> </w:t>
      </w:r>
      <w:r w:rsidR="004675E0" w:rsidRPr="003A4861">
        <w:rPr>
          <w:sz w:val="23"/>
          <w:szCs w:val="23"/>
        </w:rPr>
        <w:t>for</w:t>
      </w:r>
      <w:r w:rsidR="00D9581A" w:rsidRPr="003A4861">
        <w:rPr>
          <w:sz w:val="23"/>
          <w:szCs w:val="23"/>
        </w:rPr>
        <w:t xml:space="preserve"> identify</w:t>
      </w:r>
      <w:r w:rsidR="004675E0" w:rsidRPr="003A4861">
        <w:rPr>
          <w:sz w:val="23"/>
          <w:szCs w:val="23"/>
        </w:rPr>
        <w:t>ing</w:t>
      </w:r>
      <w:r w:rsidR="00D9581A" w:rsidRPr="003A4861">
        <w:rPr>
          <w:sz w:val="23"/>
          <w:szCs w:val="23"/>
        </w:rPr>
        <w:t xml:space="preserve"> any support services need</w:t>
      </w:r>
      <w:r w:rsidR="0067243D" w:rsidRPr="003A4861">
        <w:rPr>
          <w:sz w:val="23"/>
          <w:szCs w:val="23"/>
        </w:rPr>
        <w:t xml:space="preserve">s </w:t>
      </w:r>
      <w:r w:rsidR="004675E0" w:rsidRPr="003A4861">
        <w:rPr>
          <w:sz w:val="23"/>
          <w:szCs w:val="23"/>
        </w:rPr>
        <w:t xml:space="preserve">that </w:t>
      </w:r>
      <w:r w:rsidR="0067243D" w:rsidRPr="003A4861">
        <w:rPr>
          <w:sz w:val="23"/>
          <w:szCs w:val="23"/>
        </w:rPr>
        <w:t xml:space="preserve">an individual </w:t>
      </w:r>
      <w:r w:rsidR="004675E0" w:rsidRPr="003A4861">
        <w:rPr>
          <w:sz w:val="23"/>
          <w:szCs w:val="23"/>
        </w:rPr>
        <w:t xml:space="preserve">might </w:t>
      </w:r>
      <w:r w:rsidR="0067243D" w:rsidRPr="003A4861">
        <w:rPr>
          <w:sz w:val="23"/>
          <w:szCs w:val="23"/>
        </w:rPr>
        <w:t xml:space="preserve">have and to create referrals to </w:t>
      </w:r>
      <w:r w:rsidR="00F93578" w:rsidRPr="003A4861">
        <w:rPr>
          <w:sz w:val="23"/>
          <w:szCs w:val="23"/>
        </w:rPr>
        <w:t>other workforce system partners</w:t>
      </w:r>
      <w:r w:rsidR="00E52D09" w:rsidRPr="003A4861">
        <w:rPr>
          <w:sz w:val="23"/>
          <w:szCs w:val="23"/>
        </w:rPr>
        <w:t xml:space="preserve"> as appropriate</w:t>
      </w:r>
      <w:r w:rsidR="00F93578" w:rsidRPr="003A4861">
        <w:rPr>
          <w:sz w:val="23"/>
          <w:szCs w:val="23"/>
        </w:rPr>
        <w:t xml:space="preserve">. </w:t>
      </w:r>
      <w:r w:rsidR="00F75E80" w:rsidRPr="003A4861">
        <w:rPr>
          <w:sz w:val="23"/>
          <w:szCs w:val="23"/>
        </w:rPr>
        <w:t xml:space="preserve">TEAMS </w:t>
      </w:r>
      <w:proofErr w:type="gramStart"/>
      <w:r w:rsidR="00F75E80" w:rsidRPr="003A4861">
        <w:rPr>
          <w:sz w:val="23"/>
          <w:szCs w:val="23"/>
        </w:rPr>
        <w:t>allows</w:t>
      </w:r>
      <w:proofErr w:type="gramEnd"/>
      <w:r w:rsidR="00F75E80" w:rsidRPr="003A4861">
        <w:rPr>
          <w:sz w:val="23"/>
          <w:szCs w:val="23"/>
        </w:rPr>
        <w:t xml:space="preserve"> grantees to provide details on career services, including outreach, intake, </w:t>
      </w:r>
      <w:r w:rsidR="009E6E60" w:rsidRPr="003A4861">
        <w:rPr>
          <w:sz w:val="23"/>
          <w:szCs w:val="23"/>
        </w:rPr>
        <w:t>orientation</w:t>
      </w:r>
      <w:r w:rsidR="00F75E80" w:rsidRPr="003A4861">
        <w:rPr>
          <w:sz w:val="23"/>
          <w:szCs w:val="23"/>
        </w:rPr>
        <w:t xml:space="preserve">, </w:t>
      </w:r>
      <w:r w:rsidR="009E6E60" w:rsidRPr="003A4861">
        <w:rPr>
          <w:sz w:val="23"/>
          <w:szCs w:val="23"/>
        </w:rPr>
        <w:t>initial</w:t>
      </w:r>
      <w:r w:rsidR="00F75E80" w:rsidRPr="003A4861">
        <w:rPr>
          <w:sz w:val="23"/>
          <w:szCs w:val="23"/>
        </w:rPr>
        <w:t xml:space="preserve"> assessment</w:t>
      </w:r>
      <w:r w:rsidR="004675E0" w:rsidRPr="003A4861">
        <w:rPr>
          <w:sz w:val="23"/>
          <w:szCs w:val="23"/>
        </w:rPr>
        <w:t>,</w:t>
      </w:r>
      <w:r w:rsidR="00F75E80" w:rsidRPr="003A4861">
        <w:rPr>
          <w:sz w:val="23"/>
          <w:szCs w:val="23"/>
        </w:rPr>
        <w:t xml:space="preserve"> and referral to other programs.</w:t>
      </w:r>
    </w:p>
    <w:p w14:paraId="072B0774" w14:textId="32F7E488" w:rsidR="00116501" w:rsidRPr="003A4861" w:rsidRDefault="009E6E60" w:rsidP="00CA3A2F">
      <w:pPr>
        <w:pStyle w:val="BodyText"/>
        <w:spacing w:before="120" w:after="120" w:line="259" w:lineRule="auto"/>
        <w:rPr>
          <w:sz w:val="23"/>
          <w:szCs w:val="23"/>
        </w:rPr>
      </w:pPr>
      <w:r w:rsidRPr="003A4861">
        <w:rPr>
          <w:sz w:val="23"/>
          <w:szCs w:val="23"/>
        </w:rPr>
        <w:t xml:space="preserve">Career </w:t>
      </w:r>
      <w:r w:rsidR="000A220B" w:rsidRPr="003A4861">
        <w:rPr>
          <w:sz w:val="23"/>
          <w:szCs w:val="23"/>
        </w:rPr>
        <w:t xml:space="preserve">navigators, a required role for each grantee, </w:t>
      </w:r>
      <w:r w:rsidR="00A67E12" w:rsidRPr="003A4861">
        <w:rPr>
          <w:sz w:val="23"/>
          <w:szCs w:val="23"/>
        </w:rPr>
        <w:t xml:space="preserve">serve as </w:t>
      </w:r>
      <w:r w:rsidR="000A220B" w:rsidRPr="003A4861">
        <w:rPr>
          <w:sz w:val="23"/>
          <w:szCs w:val="23"/>
        </w:rPr>
        <w:t>liaison</w:t>
      </w:r>
      <w:r w:rsidR="004675E0" w:rsidRPr="003A4861">
        <w:rPr>
          <w:sz w:val="23"/>
          <w:szCs w:val="23"/>
        </w:rPr>
        <w:t>s</w:t>
      </w:r>
      <w:r w:rsidR="00A67E12" w:rsidRPr="003A4861">
        <w:rPr>
          <w:sz w:val="23"/>
          <w:szCs w:val="23"/>
        </w:rPr>
        <w:t xml:space="preserve"> between </w:t>
      </w:r>
      <w:r w:rsidR="000A220B" w:rsidRPr="003A4861">
        <w:rPr>
          <w:sz w:val="23"/>
          <w:szCs w:val="23"/>
        </w:rPr>
        <w:t>Workforce</w:t>
      </w:r>
      <w:r w:rsidR="00A67E12" w:rsidRPr="003A4861">
        <w:rPr>
          <w:sz w:val="23"/>
          <w:szCs w:val="23"/>
        </w:rPr>
        <w:t xml:space="preserve"> Solutions </w:t>
      </w:r>
      <w:r w:rsidR="004675E0" w:rsidRPr="003A4861">
        <w:rPr>
          <w:sz w:val="23"/>
          <w:szCs w:val="23"/>
        </w:rPr>
        <w:t>O</w:t>
      </w:r>
      <w:r w:rsidR="00A67E12" w:rsidRPr="003A4861">
        <w:rPr>
          <w:sz w:val="23"/>
          <w:szCs w:val="23"/>
        </w:rPr>
        <w:t xml:space="preserve">ffices and other workforce system partners. </w:t>
      </w:r>
      <w:r w:rsidR="00DC25B4" w:rsidRPr="003A4861">
        <w:rPr>
          <w:sz w:val="23"/>
          <w:szCs w:val="23"/>
        </w:rPr>
        <w:t xml:space="preserve">In </w:t>
      </w:r>
      <w:r w:rsidR="00E07070" w:rsidRPr="003A4861">
        <w:rPr>
          <w:sz w:val="23"/>
          <w:szCs w:val="23"/>
        </w:rPr>
        <w:t>February</w:t>
      </w:r>
      <w:r w:rsidR="00DC25B4" w:rsidRPr="003A4861">
        <w:rPr>
          <w:sz w:val="23"/>
          <w:szCs w:val="23"/>
        </w:rPr>
        <w:t xml:space="preserve"> 2020, </w:t>
      </w:r>
      <w:r w:rsidR="00290581" w:rsidRPr="003A4861">
        <w:rPr>
          <w:sz w:val="23"/>
          <w:szCs w:val="23"/>
        </w:rPr>
        <w:t xml:space="preserve">TWC </w:t>
      </w:r>
      <w:r w:rsidR="00DC25B4" w:rsidRPr="003A4861">
        <w:rPr>
          <w:sz w:val="23"/>
          <w:szCs w:val="23"/>
        </w:rPr>
        <w:t xml:space="preserve">AEL facilitated an all-day meeting for career navigators on best practices </w:t>
      </w:r>
      <w:r w:rsidR="004675E0" w:rsidRPr="003A4861">
        <w:rPr>
          <w:sz w:val="23"/>
          <w:szCs w:val="23"/>
        </w:rPr>
        <w:t xml:space="preserve">for </w:t>
      </w:r>
      <w:r w:rsidR="00DC25B4" w:rsidRPr="003A4861">
        <w:rPr>
          <w:sz w:val="23"/>
          <w:szCs w:val="23"/>
        </w:rPr>
        <w:t xml:space="preserve">serving AEL customers, including how to further integrate with </w:t>
      </w:r>
      <w:r w:rsidR="003755D6" w:rsidRPr="003A4861">
        <w:rPr>
          <w:sz w:val="23"/>
          <w:szCs w:val="23"/>
        </w:rPr>
        <w:t>V</w:t>
      </w:r>
      <w:r w:rsidR="00DC25B4" w:rsidRPr="003A4861">
        <w:rPr>
          <w:sz w:val="23"/>
          <w:szCs w:val="23"/>
        </w:rPr>
        <w:t>R</w:t>
      </w:r>
      <w:r w:rsidR="004F658B" w:rsidRPr="003A4861">
        <w:rPr>
          <w:sz w:val="23"/>
          <w:szCs w:val="23"/>
        </w:rPr>
        <w:t>.</w:t>
      </w:r>
    </w:p>
    <w:p w14:paraId="0159044E" w14:textId="6C6CDB75" w:rsidR="003755D6" w:rsidRPr="003A4861" w:rsidRDefault="003755D6" w:rsidP="00CA3A2F">
      <w:pPr>
        <w:pStyle w:val="BodyText"/>
        <w:spacing w:before="120" w:after="120" w:line="259" w:lineRule="auto"/>
        <w:rPr>
          <w:sz w:val="23"/>
          <w:szCs w:val="23"/>
        </w:rPr>
      </w:pPr>
      <w:r w:rsidRPr="003A4861">
        <w:rPr>
          <w:sz w:val="23"/>
          <w:szCs w:val="23"/>
        </w:rPr>
        <w:t>In PY</w:t>
      </w:r>
      <w:r w:rsidR="00233209" w:rsidRPr="003A4861">
        <w:rPr>
          <w:sz w:val="23"/>
          <w:szCs w:val="23"/>
        </w:rPr>
        <w:t>’</w:t>
      </w:r>
      <w:r w:rsidRPr="003A4861">
        <w:rPr>
          <w:sz w:val="23"/>
          <w:szCs w:val="23"/>
        </w:rPr>
        <w:t>19</w:t>
      </w:r>
      <w:r w:rsidR="00A81E52" w:rsidRPr="003A4861">
        <w:rPr>
          <w:sz w:val="23"/>
          <w:szCs w:val="23"/>
        </w:rPr>
        <w:t>–’</w:t>
      </w:r>
      <w:r w:rsidRPr="003A4861">
        <w:rPr>
          <w:sz w:val="23"/>
          <w:szCs w:val="23"/>
        </w:rPr>
        <w:t xml:space="preserve">20, </w:t>
      </w:r>
      <w:r w:rsidR="00290581" w:rsidRPr="003A4861">
        <w:rPr>
          <w:sz w:val="23"/>
          <w:szCs w:val="23"/>
        </w:rPr>
        <w:t>TWC</w:t>
      </w:r>
      <w:r w:rsidR="00E07070" w:rsidRPr="003A4861">
        <w:rPr>
          <w:sz w:val="23"/>
          <w:szCs w:val="23"/>
        </w:rPr>
        <w:t xml:space="preserve"> AEL hosted a weekly webinar series, Workforce Wednesday, to provide grantees a </w:t>
      </w:r>
      <w:r w:rsidR="00817C78" w:rsidRPr="003A4861">
        <w:rPr>
          <w:sz w:val="23"/>
          <w:szCs w:val="23"/>
        </w:rPr>
        <w:t>platform</w:t>
      </w:r>
      <w:r w:rsidR="00E07070" w:rsidRPr="003A4861">
        <w:rPr>
          <w:sz w:val="23"/>
          <w:szCs w:val="23"/>
        </w:rPr>
        <w:t xml:space="preserve"> on best practices </w:t>
      </w:r>
      <w:r w:rsidR="00A81E52" w:rsidRPr="003A4861">
        <w:rPr>
          <w:sz w:val="23"/>
          <w:szCs w:val="23"/>
        </w:rPr>
        <w:t xml:space="preserve">for integrating </w:t>
      </w:r>
      <w:r w:rsidR="00E07070" w:rsidRPr="003A4861">
        <w:rPr>
          <w:sz w:val="23"/>
          <w:szCs w:val="23"/>
        </w:rPr>
        <w:t xml:space="preserve">with other workforce system </w:t>
      </w:r>
      <w:r w:rsidR="00685CA8" w:rsidRPr="003A4861">
        <w:rPr>
          <w:sz w:val="23"/>
          <w:szCs w:val="23"/>
        </w:rPr>
        <w:t xml:space="preserve">partners. Topics in this series included </w:t>
      </w:r>
      <w:r w:rsidR="00E267A1" w:rsidRPr="003A4861">
        <w:rPr>
          <w:sz w:val="23"/>
          <w:szCs w:val="23"/>
        </w:rPr>
        <w:t xml:space="preserve">employability skills, </w:t>
      </w:r>
      <w:r w:rsidR="00A81E52" w:rsidRPr="003A4861">
        <w:rPr>
          <w:sz w:val="23"/>
          <w:szCs w:val="23"/>
        </w:rPr>
        <w:t>methods for</w:t>
      </w:r>
      <w:r w:rsidR="00E267A1" w:rsidRPr="003A4861">
        <w:rPr>
          <w:sz w:val="23"/>
          <w:szCs w:val="23"/>
        </w:rPr>
        <w:t xml:space="preserve"> find</w:t>
      </w:r>
      <w:r w:rsidR="00A81E52" w:rsidRPr="003A4861">
        <w:rPr>
          <w:sz w:val="23"/>
          <w:szCs w:val="23"/>
        </w:rPr>
        <w:t>ing</w:t>
      </w:r>
      <w:r w:rsidR="00E267A1" w:rsidRPr="003A4861">
        <w:rPr>
          <w:sz w:val="23"/>
          <w:szCs w:val="23"/>
        </w:rPr>
        <w:t xml:space="preserve"> jobs, </w:t>
      </w:r>
      <w:r w:rsidR="00D57F3D" w:rsidRPr="003A4861">
        <w:rPr>
          <w:sz w:val="23"/>
          <w:szCs w:val="23"/>
        </w:rPr>
        <w:t xml:space="preserve">resources for job-seeking students, </w:t>
      </w:r>
      <w:r w:rsidR="009400F5" w:rsidRPr="003A4861">
        <w:rPr>
          <w:sz w:val="23"/>
          <w:szCs w:val="23"/>
        </w:rPr>
        <w:t>apprenticeship programs,</w:t>
      </w:r>
      <w:r w:rsidR="008A5C53" w:rsidRPr="003A4861">
        <w:rPr>
          <w:sz w:val="23"/>
          <w:szCs w:val="23"/>
        </w:rPr>
        <w:t xml:space="preserve"> </w:t>
      </w:r>
      <w:r w:rsidR="00A81E52" w:rsidRPr="003A4861">
        <w:rPr>
          <w:sz w:val="23"/>
          <w:szCs w:val="23"/>
        </w:rPr>
        <w:t xml:space="preserve">the transition of </w:t>
      </w:r>
      <w:r w:rsidR="008A5C53" w:rsidRPr="003A4861">
        <w:rPr>
          <w:sz w:val="23"/>
          <w:szCs w:val="23"/>
        </w:rPr>
        <w:t>E</w:t>
      </w:r>
      <w:r w:rsidR="003A6247" w:rsidRPr="003A4861">
        <w:rPr>
          <w:sz w:val="23"/>
          <w:szCs w:val="23"/>
        </w:rPr>
        <w:t>LLs</w:t>
      </w:r>
      <w:r w:rsidR="008A5C53" w:rsidRPr="003A4861">
        <w:rPr>
          <w:sz w:val="23"/>
          <w:szCs w:val="23"/>
        </w:rPr>
        <w:t xml:space="preserve"> to </w:t>
      </w:r>
      <w:r w:rsidR="00817C78" w:rsidRPr="003A4861">
        <w:rPr>
          <w:sz w:val="23"/>
          <w:szCs w:val="23"/>
        </w:rPr>
        <w:t>postsecondary</w:t>
      </w:r>
      <w:r w:rsidR="00A81E52" w:rsidRPr="003A4861">
        <w:rPr>
          <w:sz w:val="23"/>
          <w:szCs w:val="23"/>
        </w:rPr>
        <w:t xml:space="preserve"> education</w:t>
      </w:r>
      <w:r w:rsidR="00817C78" w:rsidRPr="003A4861">
        <w:rPr>
          <w:sz w:val="23"/>
          <w:szCs w:val="23"/>
        </w:rPr>
        <w:t>, and more.</w:t>
      </w:r>
    </w:p>
    <w:p w14:paraId="6C200C4B" w14:textId="00A56D96" w:rsidR="00676973" w:rsidRPr="003A4861" w:rsidRDefault="62466BD6" w:rsidP="00CA3A2F">
      <w:pPr>
        <w:pStyle w:val="BodyText"/>
        <w:spacing w:before="120" w:after="120" w:line="259" w:lineRule="auto"/>
        <w:rPr>
          <w:sz w:val="23"/>
          <w:szCs w:val="23"/>
        </w:rPr>
      </w:pPr>
      <w:r w:rsidRPr="003A4861">
        <w:rPr>
          <w:sz w:val="23"/>
          <w:szCs w:val="23"/>
        </w:rPr>
        <w:t xml:space="preserve">The statewide average for </w:t>
      </w:r>
      <w:r w:rsidR="22A59B2A" w:rsidRPr="003A4861">
        <w:rPr>
          <w:sz w:val="23"/>
          <w:szCs w:val="23"/>
        </w:rPr>
        <w:t xml:space="preserve">AEL participant </w:t>
      </w:r>
      <w:proofErr w:type="spellStart"/>
      <w:r w:rsidR="22A59B2A" w:rsidRPr="003A4861">
        <w:rPr>
          <w:sz w:val="23"/>
          <w:szCs w:val="23"/>
        </w:rPr>
        <w:t>coenrollment</w:t>
      </w:r>
      <w:proofErr w:type="spellEnd"/>
      <w:r w:rsidR="22A59B2A" w:rsidRPr="003A4861">
        <w:rPr>
          <w:sz w:val="23"/>
          <w:szCs w:val="23"/>
        </w:rPr>
        <w:t xml:space="preserve"> in other Board programs </w:t>
      </w:r>
      <w:r w:rsidR="75B21250" w:rsidRPr="003A4861">
        <w:rPr>
          <w:sz w:val="23"/>
          <w:szCs w:val="23"/>
        </w:rPr>
        <w:t>is 7.46</w:t>
      </w:r>
      <w:r w:rsidR="557B458B" w:rsidRPr="003A4861">
        <w:rPr>
          <w:sz w:val="23"/>
          <w:szCs w:val="23"/>
        </w:rPr>
        <w:t xml:space="preserve"> percent</w:t>
      </w:r>
      <w:r w:rsidR="51A1C61B" w:rsidRPr="003A4861">
        <w:rPr>
          <w:sz w:val="23"/>
          <w:szCs w:val="23"/>
        </w:rPr>
        <w:t>. Career</w:t>
      </w:r>
      <w:r w:rsidR="22A59B2A" w:rsidRPr="003A4861">
        <w:rPr>
          <w:sz w:val="23"/>
          <w:szCs w:val="23"/>
        </w:rPr>
        <w:t xml:space="preserve"> services</w:t>
      </w:r>
      <w:r w:rsidRPr="003A4861">
        <w:rPr>
          <w:sz w:val="23"/>
          <w:szCs w:val="23"/>
        </w:rPr>
        <w:t xml:space="preserve"> included are</w:t>
      </w:r>
      <w:r w:rsidR="22A59B2A" w:rsidRPr="003A4861">
        <w:rPr>
          <w:sz w:val="23"/>
          <w:szCs w:val="23"/>
        </w:rPr>
        <w:t xml:space="preserve"> support services, preemployment activities, job search services, employment experience, assessment </w:t>
      </w:r>
      <w:r w:rsidR="557B458B" w:rsidRPr="003A4861">
        <w:rPr>
          <w:sz w:val="23"/>
          <w:szCs w:val="23"/>
        </w:rPr>
        <w:t xml:space="preserve">and </w:t>
      </w:r>
      <w:r w:rsidR="22A59B2A" w:rsidRPr="003A4861">
        <w:rPr>
          <w:sz w:val="23"/>
          <w:szCs w:val="23"/>
        </w:rPr>
        <w:t>planning</w:t>
      </w:r>
      <w:r w:rsidR="557B458B" w:rsidRPr="003A4861">
        <w:rPr>
          <w:sz w:val="23"/>
          <w:szCs w:val="23"/>
        </w:rPr>
        <w:t>,</w:t>
      </w:r>
      <w:r w:rsidR="22A59B2A" w:rsidRPr="003A4861">
        <w:rPr>
          <w:sz w:val="23"/>
          <w:szCs w:val="23"/>
        </w:rPr>
        <w:t xml:space="preserve"> and case management</w:t>
      </w:r>
      <w:r w:rsidR="4380B76A" w:rsidRPr="003A4861">
        <w:rPr>
          <w:sz w:val="23"/>
          <w:szCs w:val="23"/>
        </w:rPr>
        <w:t>.</w:t>
      </w:r>
      <w:r w:rsidR="3D65F66D" w:rsidRPr="003A4861">
        <w:rPr>
          <w:sz w:val="23"/>
          <w:szCs w:val="23"/>
        </w:rPr>
        <w:t xml:space="preserve"> </w:t>
      </w:r>
    </w:p>
    <w:p w14:paraId="12D78F49" w14:textId="416B5278" w:rsidR="00714A8A" w:rsidRPr="003A4861" w:rsidRDefault="00291363" w:rsidP="00CA3A2F">
      <w:pPr>
        <w:pStyle w:val="Heading1"/>
        <w:spacing w:before="120" w:after="120" w:line="259" w:lineRule="auto"/>
        <w:rPr>
          <w:sz w:val="23"/>
          <w:szCs w:val="23"/>
        </w:rPr>
      </w:pPr>
      <w:r w:rsidRPr="003A4861">
        <w:rPr>
          <w:sz w:val="23"/>
          <w:szCs w:val="23"/>
        </w:rPr>
        <w:t xml:space="preserve">IV. </w:t>
      </w:r>
      <w:r w:rsidR="005D7073" w:rsidRPr="003A4861">
        <w:rPr>
          <w:sz w:val="23"/>
          <w:szCs w:val="23"/>
        </w:rPr>
        <w:t xml:space="preserve">Integrated English Literacy and Civics Education Program </w:t>
      </w:r>
      <w:r w:rsidR="0050321C" w:rsidRPr="003A4861">
        <w:rPr>
          <w:sz w:val="23"/>
          <w:szCs w:val="23"/>
        </w:rPr>
        <w:t>(AEFLA §243)</w:t>
      </w:r>
    </w:p>
    <w:p w14:paraId="6735B551" w14:textId="1702A251" w:rsidR="00B83A5E" w:rsidRPr="003A4861" w:rsidRDefault="000D0774" w:rsidP="00CA3A2F">
      <w:pPr>
        <w:pStyle w:val="Heading2"/>
        <w:spacing w:before="120" w:after="120" w:line="259" w:lineRule="auto"/>
        <w:rPr>
          <w:sz w:val="23"/>
          <w:szCs w:val="23"/>
        </w:rPr>
      </w:pPr>
      <w:r w:rsidRPr="003A4861">
        <w:rPr>
          <w:sz w:val="23"/>
          <w:szCs w:val="23"/>
        </w:rPr>
        <w:t>IELCE Competition</w:t>
      </w:r>
    </w:p>
    <w:p w14:paraId="72A0938C" w14:textId="1267D788" w:rsidR="00634C15" w:rsidRPr="003A4861" w:rsidRDefault="00D57867" w:rsidP="00CA3A2F">
      <w:pPr>
        <w:pStyle w:val="BodyText"/>
        <w:spacing w:before="120" w:after="120" w:line="259" w:lineRule="auto"/>
        <w:rPr>
          <w:sz w:val="23"/>
          <w:szCs w:val="23"/>
        </w:rPr>
      </w:pPr>
      <w:r w:rsidRPr="003A4861">
        <w:rPr>
          <w:sz w:val="23"/>
          <w:szCs w:val="23"/>
        </w:rPr>
        <w:t xml:space="preserve">During the </w:t>
      </w:r>
      <w:r w:rsidR="009519E7" w:rsidRPr="003A4861">
        <w:rPr>
          <w:sz w:val="23"/>
          <w:szCs w:val="23"/>
        </w:rPr>
        <w:t xml:space="preserve">grant competition </w:t>
      </w:r>
      <w:r w:rsidRPr="003A4861">
        <w:rPr>
          <w:sz w:val="23"/>
          <w:szCs w:val="23"/>
        </w:rPr>
        <w:t>period in 2017</w:t>
      </w:r>
      <w:r w:rsidR="00634C15" w:rsidRPr="003A4861">
        <w:rPr>
          <w:sz w:val="23"/>
          <w:szCs w:val="23"/>
        </w:rPr>
        <w:t xml:space="preserve">, TWC combined </w:t>
      </w:r>
      <w:r w:rsidR="00D6741F" w:rsidRPr="003A4861">
        <w:rPr>
          <w:sz w:val="23"/>
          <w:szCs w:val="23"/>
        </w:rPr>
        <w:t xml:space="preserve">the </w:t>
      </w:r>
      <w:r w:rsidR="00395F2B" w:rsidRPr="003A4861">
        <w:rPr>
          <w:sz w:val="23"/>
          <w:szCs w:val="23"/>
        </w:rPr>
        <w:t xml:space="preserve">competition </w:t>
      </w:r>
      <w:r w:rsidR="002731F5" w:rsidRPr="003A4861">
        <w:rPr>
          <w:sz w:val="23"/>
          <w:szCs w:val="23"/>
        </w:rPr>
        <w:t xml:space="preserve">for </w:t>
      </w:r>
      <w:r w:rsidR="007A4335" w:rsidRPr="003A4861">
        <w:rPr>
          <w:sz w:val="23"/>
          <w:szCs w:val="23"/>
        </w:rPr>
        <w:t xml:space="preserve">Section 231 and Section </w:t>
      </w:r>
      <w:r w:rsidR="000835A6" w:rsidRPr="003A4861">
        <w:rPr>
          <w:sz w:val="23"/>
          <w:szCs w:val="23"/>
        </w:rPr>
        <w:t xml:space="preserve">243 </w:t>
      </w:r>
      <w:r w:rsidR="00395F2B" w:rsidRPr="003A4861">
        <w:rPr>
          <w:sz w:val="23"/>
          <w:szCs w:val="23"/>
        </w:rPr>
        <w:t xml:space="preserve">IELCE </w:t>
      </w:r>
      <w:r w:rsidR="00634C15" w:rsidRPr="003A4861">
        <w:rPr>
          <w:sz w:val="23"/>
          <w:szCs w:val="23"/>
        </w:rPr>
        <w:t xml:space="preserve">services, requiring the </w:t>
      </w:r>
      <w:r w:rsidR="00D6741F" w:rsidRPr="003A4861">
        <w:rPr>
          <w:sz w:val="23"/>
          <w:szCs w:val="23"/>
        </w:rPr>
        <w:t xml:space="preserve">IELCE </w:t>
      </w:r>
      <w:r w:rsidR="00634C15" w:rsidRPr="003A4861">
        <w:rPr>
          <w:sz w:val="23"/>
          <w:szCs w:val="23"/>
        </w:rPr>
        <w:t>model of all funded grantees</w:t>
      </w:r>
      <w:r w:rsidR="000835A6" w:rsidRPr="003A4861">
        <w:rPr>
          <w:sz w:val="23"/>
          <w:szCs w:val="23"/>
        </w:rPr>
        <w:t xml:space="preserve"> across the state</w:t>
      </w:r>
      <w:r w:rsidR="00634C15" w:rsidRPr="003A4861">
        <w:rPr>
          <w:sz w:val="23"/>
          <w:szCs w:val="23"/>
        </w:rPr>
        <w:t xml:space="preserve">. </w:t>
      </w:r>
      <w:r w:rsidR="00E11A6C" w:rsidRPr="003A4861">
        <w:rPr>
          <w:sz w:val="23"/>
          <w:szCs w:val="23"/>
        </w:rPr>
        <w:t>There was not a separate competition for IELCE program funds.</w:t>
      </w:r>
      <w:r w:rsidR="003941AE" w:rsidRPr="003A4861">
        <w:rPr>
          <w:sz w:val="23"/>
          <w:szCs w:val="23"/>
        </w:rPr>
        <w:t xml:space="preserve"> All 37 </w:t>
      </w:r>
      <w:r w:rsidR="001C72EB" w:rsidRPr="003A4861">
        <w:rPr>
          <w:sz w:val="23"/>
          <w:szCs w:val="23"/>
        </w:rPr>
        <w:t>AEL grantees provide IELCE, as is required under current contracts.</w:t>
      </w:r>
    </w:p>
    <w:p w14:paraId="37FF571E" w14:textId="1DE2ABEA" w:rsidR="00714A8A" w:rsidRPr="003A4861" w:rsidRDefault="00634C15" w:rsidP="00CA3A2F">
      <w:pPr>
        <w:pStyle w:val="Heading2"/>
        <w:spacing w:before="120" w:after="120" w:line="259" w:lineRule="auto"/>
        <w:rPr>
          <w:sz w:val="23"/>
          <w:szCs w:val="23"/>
        </w:rPr>
      </w:pPr>
      <w:r w:rsidRPr="003A4861">
        <w:rPr>
          <w:sz w:val="23"/>
          <w:szCs w:val="23"/>
        </w:rPr>
        <w:t>IELCE</w:t>
      </w:r>
      <w:r w:rsidR="000D0774" w:rsidRPr="003A4861">
        <w:rPr>
          <w:sz w:val="23"/>
          <w:szCs w:val="23"/>
        </w:rPr>
        <w:t xml:space="preserve"> in Combination with IET</w:t>
      </w:r>
      <w:r w:rsidRPr="003A4861">
        <w:rPr>
          <w:sz w:val="23"/>
          <w:szCs w:val="23"/>
        </w:rPr>
        <w:t xml:space="preserve"> Requirements</w:t>
      </w:r>
      <w:r w:rsidR="000D0774" w:rsidRPr="003A4861">
        <w:rPr>
          <w:sz w:val="23"/>
          <w:szCs w:val="23"/>
        </w:rPr>
        <w:t xml:space="preserve"> </w:t>
      </w:r>
    </w:p>
    <w:p w14:paraId="7F17BD8C" w14:textId="1C30CACF" w:rsidR="00774217" w:rsidRPr="003A4861" w:rsidRDefault="00910A39" w:rsidP="00CA3A2F">
      <w:pPr>
        <w:pStyle w:val="BodyText"/>
        <w:spacing w:before="120" w:after="120" w:line="259" w:lineRule="auto"/>
        <w:rPr>
          <w:rFonts w:eastAsiaTheme="minorEastAsia"/>
          <w:sz w:val="23"/>
          <w:szCs w:val="23"/>
        </w:rPr>
      </w:pPr>
      <w:r w:rsidRPr="003A4861">
        <w:rPr>
          <w:sz w:val="23"/>
          <w:szCs w:val="23"/>
        </w:rPr>
        <w:t>I</w:t>
      </w:r>
      <w:r w:rsidR="00634C15" w:rsidRPr="003A4861">
        <w:rPr>
          <w:sz w:val="23"/>
          <w:szCs w:val="23"/>
        </w:rPr>
        <w:t>n PY</w:t>
      </w:r>
      <w:r w:rsidR="008D11A5" w:rsidRPr="003A4861">
        <w:rPr>
          <w:sz w:val="23"/>
          <w:szCs w:val="23"/>
        </w:rPr>
        <w:t>’</w:t>
      </w:r>
      <w:r w:rsidR="001C72EB" w:rsidRPr="003A4861">
        <w:rPr>
          <w:sz w:val="23"/>
          <w:szCs w:val="23"/>
        </w:rPr>
        <w:t>19</w:t>
      </w:r>
      <w:r w:rsidR="008D11A5" w:rsidRPr="003A4861">
        <w:rPr>
          <w:sz w:val="23"/>
          <w:szCs w:val="23"/>
        </w:rPr>
        <w:t>–’</w:t>
      </w:r>
      <w:r w:rsidR="001C72EB" w:rsidRPr="003A4861">
        <w:rPr>
          <w:sz w:val="23"/>
          <w:szCs w:val="23"/>
        </w:rPr>
        <w:t>20</w:t>
      </w:r>
      <w:r w:rsidR="00634C15" w:rsidRPr="003A4861">
        <w:rPr>
          <w:sz w:val="23"/>
          <w:szCs w:val="23"/>
        </w:rPr>
        <w:t xml:space="preserve">, </w:t>
      </w:r>
      <w:r w:rsidR="00312FD9" w:rsidRPr="003A4861">
        <w:rPr>
          <w:sz w:val="23"/>
          <w:szCs w:val="23"/>
        </w:rPr>
        <w:t>all 3</w:t>
      </w:r>
      <w:r w:rsidR="001C72EB" w:rsidRPr="003A4861">
        <w:rPr>
          <w:sz w:val="23"/>
          <w:szCs w:val="23"/>
        </w:rPr>
        <w:t>7</w:t>
      </w:r>
      <w:r w:rsidR="00312FD9" w:rsidRPr="003A4861">
        <w:rPr>
          <w:sz w:val="23"/>
          <w:szCs w:val="23"/>
        </w:rPr>
        <w:t xml:space="preserve"> grantees were required to implement IE</w:t>
      </w:r>
      <w:r w:rsidR="00A12E2A" w:rsidRPr="003A4861">
        <w:rPr>
          <w:sz w:val="23"/>
          <w:szCs w:val="23"/>
        </w:rPr>
        <w:t>LCE</w:t>
      </w:r>
      <w:r w:rsidR="00047150" w:rsidRPr="003A4861">
        <w:rPr>
          <w:sz w:val="23"/>
          <w:szCs w:val="23"/>
        </w:rPr>
        <w:t xml:space="preserve"> programs</w:t>
      </w:r>
      <w:r w:rsidR="00A12E2A" w:rsidRPr="003A4861">
        <w:rPr>
          <w:sz w:val="23"/>
          <w:szCs w:val="23"/>
        </w:rPr>
        <w:t xml:space="preserve">. As reported in Table 3 of the NRS </w:t>
      </w:r>
      <w:r w:rsidR="00506ACE" w:rsidRPr="003A4861">
        <w:rPr>
          <w:sz w:val="23"/>
          <w:szCs w:val="23"/>
        </w:rPr>
        <w:t>r</w:t>
      </w:r>
      <w:r w:rsidR="00A12E2A" w:rsidRPr="003A4861">
        <w:rPr>
          <w:sz w:val="23"/>
          <w:szCs w:val="23"/>
        </w:rPr>
        <w:t xml:space="preserve">eport, </w:t>
      </w:r>
      <w:r w:rsidR="001B6BF4" w:rsidRPr="003A4861">
        <w:rPr>
          <w:sz w:val="23"/>
          <w:szCs w:val="23"/>
        </w:rPr>
        <w:t xml:space="preserve">13,574 </w:t>
      </w:r>
      <w:r w:rsidR="00A12E2A" w:rsidRPr="003A4861">
        <w:rPr>
          <w:sz w:val="23"/>
          <w:szCs w:val="23"/>
        </w:rPr>
        <w:t>participants</w:t>
      </w:r>
      <w:r w:rsidR="00A06070" w:rsidRPr="003A4861">
        <w:rPr>
          <w:sz w:val="23"/>
          <w:szCs w:val="23"/>
        </w:rPr>
        <w:t xml:space="preserve"> were served </w:t>
      </w:r>
      <w:r w:rsidR="00047150" w:rsidRPr="003A4861">
        <w:rPr>
          <w:sz w:val="23"/>
          <w:szCs w:val="23"/>
        </w:rPr>
        <w:t xml:space="preserve">using </w:t>
      </w:r>
      <w:r w:rsidR="00814743" w:rsidRPr="003A4861">
        <w:rPr>
          <w:sz w:val="23"/>
          <w:szCs w:val="23"/>
        </w:rPr>
        <w:t xml:space="preserve">Section 243 </w:t>
      </w:r>
      <w:r w:rsidR="00A06070" w:rsidRPr="003A4861">
        <w:rPr>
          <w:sz w:val="23"/>
          <w:szCs w:val="23"/>
        </w:rPr>
        <w:t>funds.</w:t>
      </w:r>
      <w:r w:rsidR="003415AE" w:rsidRPr="003A4861">
        <w:rPr>
          <w:sz w:val="23"/>
          <w:szCs w:val="23"/>
        </w:rPr>
        <w:t xml:space="preserve"> </w:t>
      </w:r>
      <w:r w:rsidR="00911314" w:rsidRPr="003A4861">
        <w:rPr>
          <w:rFonts w:eastAsiaTheme="minorEastAsia"/>
          <w:sz w:val="23"/>
          <w:szCs w:val="23"/>
        </w:rPr>
        <w:t xml:space="preserve">To further support the </w:t>
      </w:r>
      <w:r w:rsidR="008B7D99" w:rsidRPr="003A4861">
        <w:rPr>
          <w:rFonts w:eastAsiaTheme="minorEastAsia"/>
          <w:sz w:val="23"/>
          <w:szCs w:val="23"/>
        </w:rPr>
        <w:t xml:space="preserve">provision of </w:t>
      </w:r>
      <w:r w:rsidR="008B7D99" w:rsidRPr="003A4861">
        <w:rPr>
          <w:sz w:val="23"/>
          <w:szCs w:val="23"/>
        </w:rPr>
        <w:t>IELCE in combination with IET</w:t>
      </w:r>
      <w:r w:rsidR="004B5A2C" w:rsidRPr="003A4861">
        <w:rPr>
          <w:sz w:val="23"/>
          <w:szCs w:val="23"/>
        </w:rPr>
        <w:t>,</w:t>
      </w:r>
      <w:r w:rsidR="008B7D99" w:rsidRPr="003A4861">
        <w:rPr>
          <w:sz w:val="23"/>
          <w:szCs w:val="23"/>
        </w:rPr>
        <w:t xml:space="preserve"> </w:t>
      </w:r>
      <w:r w:rsidR="00290581" w:rsidRPr="003A4861">
        <w:rPr>
          <w:sz w:val="23"/>
          <w:szCs w:val="23"/>
        </w:rPr>
        <w:t xml:space="preserve">TWC </w:t>
      </w:r>
      <w:r w:rsidR="00B81676" w:rsidRPr="003A4861">
        <w:rPr>
          <w:sz w:val="23"/>
          <w:szCs w:val="23"/>
        </w:rPr>
        <w:t>AEL policy</w:t>
      </w:r>
      <w:r w:rsidR="008B7D99" w:rsidRPr="003A4861">
        <w:rPr>
          <w:sz w:val="23"/>
          <w:szCs w:val="23"/>
        </w:rPr>
        <w:t xml:space="preserve"> requires </w:t>
      </w:r>
      <w:r w:rsidR="00774217" w:rsidRPr="003A4861">
        <w:rPr>
          <w:rFonts w:eastAsiaTheme="minorEastAsia"/>
          <w:sz w:val="23"/>
          <w:szCs w:val="23"/>
        </w:rPr>
        <w:t xml:space="preserve">that grantees provide all participants with a </w:t>
      </w:r>
      <w:r w:rsidR="008B7D99" w:rsidRPr="003A4861">
        <w:rPr>
          <w:rFonts w:eastAsiaTheme="minorEastAsia"/>
          <w:sz w:val="23"/>
          <w:szCs w:val="23"/>
        </w:rPr>
        <w:t xml:space="preserve">class </w:t>
      </w:r>
      <w:r w:rsidR="00774217" w:rsidRPr="003A4861">
        <w:rPr>
          <w:rFonts w:eastAsiaTheme="minorEastAsia"/>
          <w:sz w:val="23"/>
          <w:szCs w:val="23"/>
        </w:rPr>
        <w:t xml:space="preserve">syllabus that includes </w:t>
      </w:r>
      <w:r w:rsidR="004B5A2C" w:rsidRPr="003A4861">
        <w:rPr>
          <w:rFonts w:eastAsiaTheme="minorEastAsia"/>
          <w:sz w:val="23"/>
          <w:szCs w:val="23"/>
        </w:rPr>
        <w:t xml:space="preserve">all </w:t>
      </w:r>
      <w:r w:rsidR="00627D38" w:rsidRPr="003A4861">
        <w:rPr>
          <w:rFonts w:eastAsiaTheme="minorEastAsia"/>
          <w:sz w:val="23"/>
          <w:szCs w:val="23"/>
        </w:rPr>
        <w:t>courses</w:t>
      </w:r>
      <w:r w:rsidR="004B5A2C" w:rsidRPr="003A4861">
        <w:rPr>
          <w:rFonts w:eastAsiaTheme="minorEastAsia"/>
          <w:sz w:val="23"/>
          <w:szCs w:val="23"/>
        </w:rPr>
        <w:t xml:space="preserve"> delivered in the program of study,</w:t>
      </w:r>
      <w:r w:rsidR="00627D38" w:rsidRPr="003A4861">
        <w:rPr>
          <w:rFonts w:eastAsiaTheme="minorEastAsia"/>
          <w:sz w:val="23"/>
          <w:szCs w:val="23"/>
        </w:rPr>
        <w:t xml:space="preserve"> including </w:t>
      </w:r>
      <w:r w:rsidR="00774217" w:rsidRPr="003A4861">
        <w:rPr>
          <w:rFonts w:eastAsiaTheme="minorEastAsia"/>
          <w:sz w:val="23"/>
          <w:szCs w:val="23"/>
        </w:rPr>
        <w:t>IET</w:t>
      </w:r>
      <w:r w:rsidR="00627D38" w:rsidRPr="003A4861">
        <w:rPr>
          <w:rFonts w:eastAsiaTheme="minorEastAsia"/>
          <w:sz w:val="23"/>
          <w:szCs w:val="23"/>
        </w:rPr>
        <w:t xml:space="preserve"> courses.</w:t>
      </w:r>
      <w:r w:rsidR="00774217" w:rsidRPr="003A4861">
        <w:rPr>
          <w:rFonts w:eastAsiaTheme="minorEastAsia"/>
          <w:sz w:val="23"/>
          <w:szCs w:val="23"/>
        </w:rPr>
        <w:t xml:space="preserve"> Grantees are required to enter </w:t>
      </w:r>
      <w:r w:rsidR="007D5B55" w:rsidRPr="003A4861">
        <w:rPr>
          <w:rFonts w:eastAsiaTheme="minorEastAsia"/>
          <w:sz w:val="23"/>
          <w:szCs w:val="23"/>
        </w:rPr>
        <w:t xml:space="preserve">the names of </w:t>
      </w:r>
      <w:r w:rsidR="00774217" w:rsidRPr="003A4861">
        <w:rPr>
          <w:rFonts w:eastAsiaTheme="minorEastAsia"/>
          <w:sz w:val="23"/>
          <w:szCs w:val="23"/>
        </w:rPr>
        <w:t>participants who receive Integrated EL Civics services in combination with IET</w:t>
      </w:r>
      <w:r w:rsidR="002731F5" w:rsidRPr="003A4861">
        <w:rPr>
          <w:rFonts w:eastAsiaTheme="minorEastAsia"/>
          <w:sz w:val="23"/>
          <w:szCs w:val="23"/>
        </w:rPr>
        <w:t xml:space="preserve"> </w:t>
      </w:r>
      <w:r w:rsidR="00774217" w:rsidRPr="003A4861">
        <w:rPr>
          <w:rFonts w:eastAsiaTheme="minorEastAsia"/>
          <w:sz w:val="23"/>
          <w:szCs w:val="23"/>
        </w:rPr>
        <w:t xml:space="preserve">into the statewide data system </w:t>
      </w:r>
      <w:r w:rsidR="007D5B55" w:rsidRPr="003A4861">
        <w:rPr>
          <w:rFonts w:eastAsiaTheme="minorEastAsia"/>
          <w:sz w:val="23"/>
          <w:szCs w:val="23"/>
        </w:rPr>
        <w:t xml:space="preserve">and use </w:t>
      </w:r>
      <w:r w:rsidR="00774217" w:rsidRPr="003A4861">
        <w:rPr>
          <w:rFonts w:eastAsiaTheme="minorEastAsia"/>
          <w:sz w:val="23"/>
          <w:szCs w:val="23"/>
        </w:rPr>
        <w:t xml:space="preserve">a specific code </w:t>
      </w:r>
      <w:r w:rsidR="00506ACE" w:rsidRPr="003A4861">
        <w:rPr>
          <w:rFonts w:eastAsiaTheme="minorEastAsia"/>
          <w:sz w:val="23"/>
          <w:szCs w:val="23"/>
        </w:rPr>
        <w:t>for tracking</w:t>
      </w:r>
      <w:r w:rsidR="00E11B22" w:rsidRPr="003A4861">
        <w:rPr>
          <w:rFonts w:eastAsiaTheme="minorEastAsia"/>
          <w:sz w:val="23"/>
          <w:szCs w:val="23"/>
        </w:rPr>
        <w:t xml:space="preserve"> </w:t>
      </w:r>
      <w:r w:rsidR="00774217" w:rsidRPr="003A4861">
        <w:rPr>
          <w:rFonts w:eastAsiaTheme="minorEastAsia"/>
          <w:sz w:val="23"/>
          <w:szCs w:val="23"/>
        </w:rPr>
        <w:t>these participants.</w:t>
      </w:r>
      <w:r w:rsidR="00712C83" w:rsidRPr="003A4861">
        <w:rPr>
          <w:rFonts w:eastAsiaTheme="minorEastAsia"/>
          <w:sz w:val="23"/>
          <w:szCs w:val="23"/>
        </w:rPr>
        <w:t xml:space="preserve"> Additionally, policy requires that grantees implementing IELCE services submit a survey </w:t>
      </w:r>
      <w:r w:rsidR="008346DE" w:rsidRPr="003A4861">
        <w:rPr>
          <w:rFonts w:eastAsiaTheme="minorEastAsia"/>
          <w:sz w:val="23"/>
          <w:szCs w:val="23"/>
        </w:rPr>
        <w:t xml:space="preserve">to </w:t>
      </w:r>
      <w:r w:rsidR="00290581" w:rsidRPr="003A4861">
        <w:rPr>
          <w:rFonts w:eastAsiaTheme="minorEastAsia"/>
          <w:sz w:val="23"/>
          <w:szCs w:val="23"/>
        </w:rPr>
        <w:t xml:space="preserve">TWC </w:t>
      </w:r>
      <w:r w:rsidR="008346DE" w:rsidRPr="003A4861">
        <w:rPr>
          <w:rFonts w:eastAsiaTheme="minorEastAsia"/>
          <w:sz w:val="23"/>
          <w:szCs w:val="23"/>
        </w:rPr>
        <w:t xml:space="preserve">AEL </w:t>
      </w:r>
      <w:r w:rsidR="009C6651" w:rsidRPr="003A4861">
        <w:rPr>
          <w:rFonts w:eastAsiaTheme="minorEastAsia"/>
          <w:sz w:val="23"/>
          <w:szCs w:val="23"/>
        </w:rPr>
        <w:t xml:space="preserve">that </w:t>
      </w:r>
      <w:r w:rsidR="00712C83" w:rsidRPr="003A4861">
        <w:rPr>
          <w:rFonts w:eastAsiaTheme="minorEastAsia"/>
          <w:sz w:val="23"/>
          <w:szCs w:val="23"/>
        </w:rPr>
        <w:t xml:space="preserve">details information on how the program is meeting IET in combination with </w:t>
      </w:r>
      <w:r w:rsidR="00520BF9" w:rsidRPr="003A4861">
        <w:rPr>
          <w:rFonts w:eastAsiaTheme="minorEastAsia"/>
          <w:sz w:val="23"/>
          <w:szCs w:val="23"/>
        </w:rPr>
        <w:t xml:space="preserve">the </w:t>
      </w:r>
      <w:r w:rsidR="00712C83" w:rsidRPr="003A4861">
        <w:rPr>
          <w:rFonts w:eastAsiaTheme="minorEastAsia"/>
          <w:sz w:val="23"/>
          <w:szCs w:val="23"/>
        </w:rPr>
        <w:t xml:space="preserve">civics requirement. </w:t>
      </w:r>
      <w:r w:rsidR="00C15F86" w:rsidRPr="003A4861">
        <w:rPr>
          <w:rFonts w:eastAsiaTheme="minorEastAsia"/>
          <w:sz w:val="23"/>
          <w:szCs w:val="23"/>
        </w:rPr>
        <w:t xml:space="preserve">This survey has been updated to capture information on the </w:t>
      </w:r>
      <w:r w:rsidR="00557B8B" w:rsidRPr="003A4861">
        <w:rPr>
          <w:rFonts w:eastAsiaTheme="minorEastAsia"/>
          <w:sz w:val="23"/>
          <w:szCs w:val="23"/>
        </w:rPr>
        <w:t>impact of COVID-19.</w:t>
      </w:r>
    </w:p>
    <w:p w14:paraId="35034825" w14:textId="2E979CDB" w:rsidR="00F22DE0" w:rsidRPr="003A4861" w:rsidRDefault="00557B8B" w:rsidP="00CA3A2F">
      <w:pPr>
        <w:pStyle w:val="BodyText"/>
        <w:spacing w:before="120" w:after="120" w:line="259" w:lineRule="auto"/>
        <w:rPr>
          <w:sz w:val="23"/>
          <w:szCs w:val="23"/>
        </w:rPr>
      </w:pPr>
      <w:r w:rsidRPr="003A4861">
        <w:rPr>
          <w:sz w:val="23"/>
          <w:szCs w:val="23"/>
        </w:rPr>
        <w:t>Grantees</w:t>
      </w:r>
      <w:r w:rsidR="008065F9" w:rsidRPr="003A4861">
        <w:rPr>
          <w:sz w:val="23"/>
          <w:szCs w:val="23"/>
        </w:rPr>
        <w:t xml:space="preserve"> are required to work with their </w:t>
      </w:r>
      <w:r w:rsidR="00F9322D" w:rsidRPr="003A4861">
        <w:rPr>
          <w:sz w:val="23"/>
          <w:szCs w:val="23"/>
        </w:rPr>
        <w:t>B</w:t>
      </w:r>
      <w:r w:rsidR="008065F9" w:rsidRPr="003A4861">
        <w:rPr>
          <w:sz w:val="23"/>
          <w:szCs w:val="23"/>
        </w:rPr>
        <w:t xml:space="preserve">oards </w:t>
      </w:r>
      <w:r w:rsidR="00506ACE" w:rsidRPr="003A4861">
        <w:rPr>
          <w:sz w:val="23"/>
          <w:szCs w:val="23"/>
        </w:rPr>
        <w:t>to identify and understand</w:t>
      </w:r>
      <w:r w:rsidR="008065F9" w:rsidRPr="003A4861">
        <w:rPr>
          <w:sz w:val="23"/>
          <w:szCs w:val="23"/>
        </w:rPr>
        <w:t xml:space="preserve"> labor market information, support participants with</w:t>
      </w:r>
      <w:r w:rsidR="00790CFA" w:rsidRPr="003A4861">
        <w:rPr>
          <w:sz w:val="23"/>
          <w:szCs w:val="23"/>
        </w:rPr>
        <w:t xml:space="preserve"> </w:t>
      </w:r>
      <w:r w:rsidR="001D1A86" w:rsidRPr="003A4861">
        <w:rPr>
          <w:sz w:val="23"/>
          <w:szCs w:val="23"/>
        </w:rPr>
        <w:t xml:space="preserve">supplemental services to remove barriers from </w:t>
      </w:r>
      <w:r w:rsidR="004D738D" w:rsidRPr="003A4861">
        <w:rPr>
          <w:sz w:val="23"/>
          <w:szCs w:val="23"/>
        </w:rPr>
        <w:t xml:space="preserve">achieving </w:t>
      </w:r>
      <w:r w:rsidR="001D1A86" w:rsidRPr="003A4861">
        <w:rPr>
          <w:sz w:val="23"/>
          <w:szCs w:val="23"/>
        </w:rPr>
        <w:t xml:space="preserve">their educational </w:t>
      </w:r>
      <w:proofErr w:type="gramStart"/>
      <w:r w:rsidR="001D1A86" w:rsidRPr="003A4861">
        <w:rPr>
          <w:sz w:val="23"/>
          <w:szCs w:val="23"/>
        </w:rPr>
        <w:t>goals, and</w:t>
      </w:r>
      <w:proofErr w:type="gramEnd"/>
      <w:r w:rsidR="001D1A86" w:rsidRPr="003A4861">
        <w:rPr>
          <w:sz w:val="23"/>
          <w:szCs w:val="23"/>
        </w:rPr>
        <w:t xml:space="preserve"> identify career opportuniti</w:t>
      </w:r>
      <w:r w:rsidR="00D73534" w:rsidRPr="003A4861">
        <w:rPr>
          <w:sz w:val="23"/>
          <w:szCs w:val="23"/>
        </w:rPr>
        <w:t>es</w:t>
      </w:r>
      <w:r w:rsidR="001D1A86" w:rsidRPr="003A4861">
        <w:rPr>
          <w:sz w:val="23"/>
          <w:szCs w:val="23"/>
        </w:rPr>
        <w:t>.</w:t>
      </w:r>
      <w:r w:rsidR="00790CFA" w:rsidRPr="003A4861">
        <w:rPr>
          <w:sz w:val="23"/>
          <w:szCs w:val="23"/>
        </w:rPr>
        <w:t xml:space="preserve"> </w:t>
      </w:r>
    </w:p>
    <w:p w14:paraId="7710DE27" w14:textId="77777777" w:rsidR="003F5F91" w:rsidRPr="003A4861" w:rsidRDefault="25717724" w:rsidP="00CA3A2F">
      <w:pPr>
        <w:pStyle w:val="Heading3"/>
        <w:spacing w:before="120" w:after="120" w:line="259" w:lineRule="auto"/>
        <w:rPr>
          <w:sz w:val="23"/>
          <w:szCs w:val="23"/>
        </w:rPr>
      </w:pPr>
      <w:r w:rsidRPr="003A4861">
        <w:rPr>
          <w:sz w:val="23"/>
          <w:szCs w:val="23"/>
        </w:rPr>
        <w:t>Key Program Challenges</w:t>
      </w:r>
    </w:p>
    <w:p w14:paraId="44885C30" w14:textId="4B06C547" w:rsidR="00D73534" w:rsidRPr="003A4861" w:rsidRDefault="00BE6C1F" w:rsidP="00CA3A2F">
      <w:pPr>
        <w:pStyle w:val="BodyText"/>
        <w:spacing w:before="120" w:after="120" w:line="259" w:lineRule="auto"/>
        <w:rPr>
          <w:sz w:val="23"/>
          <w:szCs w:val="23"/>
        </w:rPr>
      </w:pPr>
      <w:r w:rsidRPr="003A4861">
        <w:rPr>
          <w:sz w:val="23"/>
          <w:szCs w:val="23"/>
        </w:rPr>
        <w:t xml:space="preserve">As noted in last year’s </w:t>
      </w:r>
      <w:r w:rsidR="00871650" w:rsidRPr="003A4861">
        <w:rPr>
          <w:sz w:val="23"/>
          <w:szCs w:val="23"/>
        </w:rPr>
        <w:t>narrative</w:t>
      </w:r>
      <w:r w:rsidRPr="003A4861">
        <w:rPr>
          <w:sz w:val="23"/>
          <w:szCs w:val="23"/>
        </w:rPr>
        <w:t xml:space="preserve"> report, a</w:t>
      </w:r>
      <w:r w:rsidR="003F5F91" w:rsidRPr="003A4861">
        <w:rPr>
          <w:sz w:val="23"/>
          <w:szCs w:val="23"/>
        </w:rPr>
        <w:t xml:space="preserve"> key challenge </w:t>
      </w:r>
      <w:r w:rsidR="007745DD" w:rsidRPr="003A4861">
        <w:rPr>
          <w:sz w:val="23"/>
          <w:szCs w:val="23"/>
        </w:rPr>
        <w:t xml:space="preserve">to implementing </w:t>
      </w:r>
      <w:r w:rsidR="003F5F91" w:rsidRPr="003A4861">
        <w:rPr>
          <w:sz w:val="23"/>
          <w:szCs w:val="23"/>
        </w:rPr>
        <w:t xml:space="preserve">the IELCE model is </w:t>
      </w:r>
      <w:r w:rsidR="00C349FC" w:rsidRPr="003A4861">
        <w:rPr>
          <w:sz w:val="23"/>
          <w:szCs w:val="23"/>
        </w:rPr>
        <w:t xml:space="preserve">that </w:t>
      </w:r>
      <w:r w:rsidR="007745DD" w:rsidRPr="003A4861">
        <w:rPr>
          <w:sz w:val="23"/>
          <w:szCs w:val="23"/>
        </w:rPr>
        <w:t xml:space="preserve">the </w:t>
      </w:r>
      <w:r w:rsidR="00C71DBC" w:rsidRPr="003A4861">
        <w:rPr>
          <w:sz w:val="23"/>
          <w:szCs w:val="23"/>
        </w:rPr>
        <w:t xml:space="preserve">English </w:t>
      </w:r>
      <w:r w:rsidR="00871650" w:rsidRPr="003A4861">
        <w:rPr>
          <w:sz w:val="23"/>
          <w:szCs w:val="23"/>
        </w:rPr>
        <w:t>proficiency</w:t>
      </w:r>
      <w:r w:rsidR="00C71DBC" w:rsidRPr="003A4861">
        <w:rPr>
          <w:sz w:val="23"/>
          <w:szCs w:val="23"/>
        </w:rPr>
        <w:t xml:space="preserve"> of </w:t>
      </w:r>
      <w:r w:rsidR="006007BB" w:rsidRPr="003A4861">
        <w:rPr>
          <w:sz w:val="23"/>
          <w:szCs w:val="23"/>
        </w:rPr>
        <w:t>E</w:t>
      </w:r>
      <w:r w:rsidR="003A6247" w:rsidRPr="003A4861">
        <w:rPr>
          <w:sz w:val="23"/>
          <w:szCs w:val="23"/>
        </w:rPr>
        <w:t>LLs</w:t>
      </w:r>
      <w:r w:rsidR="00FF70E0" w:rsidRPr="003A4861">
        <w:rPr>
          <w:sz w:val="23"/>
          <w:szCs w:val="23"/>
        </w:rPr>
        <w:t xml:space="preserve"> in</w:t>
      </w:r>
      <w:r w:rsidR="006007BB" w:rsidRPr="003A4861">
        <w:rPr>
          <w:sz w:val="23"/>
          <w:szCs w:val="23"/>
        </w:rPr>
        <w:t xml:space="preserve"> </w:t>
      </w:r>
      <w:r w:rsidR="003F5F91" w:rsidRPr="003A4861">
        <w:rPr>
          <w:sz w:val="23"/>
          <w:szCs w:val="23"/>
        </w:rPr>
        <w:t>Texas</w:t>
      </w:r>
      <w:r w:rsidR="00C349FC" w:rsidRPr="003A4861">
        <w:rPr>
          <w:sz w:val="23"/>
          <w:szCs w:val="23"/>
        </w:rPr>
        <w:t xml:space="preserve"> varies</w:t>
      </w:r>
      <w:r w:rsidR="00C71DBC" w:rsidRPr="003A4861">
        <w:rPr>
          <w:sz w:val="23"/>
          <w:szCs w:val="23"/>
        </w:rPr>
        <w:t xml:space="preserve">. </w:t>
      </w:r>
      <w:r w:rsidR="001676FA" w:rsidRPr="003A4861">
        <w:rPr>
          <w:sz w:val="23"/>
          <w:szCs w:val="23"/>
        </w:rPr>
        <w:t xml:space="preserve">Some grantees may serve </w:t>
      </w:r>
      <w:r w:rsidR="00871650" w:rsidRPr="003A4861">
        <w:rPr>
          <w:sz w:val="23"/>
          <w:szCs w:val="23"/>
        </w:rPr>
        <w:t>populations</w:t>
      </w:r>
      <w:r w:rsidR="00000998" w:rsidRPr="003A4861">
        <w:rPr>
          <w:sz w:val="23"/>
          <w:szCs w:val="23"/>
        </w:rPr>
        <w:t xml:space="preserve"> </w:t>
      </w:r>
      <w:r w:rsidR="003A6247" w:rsidRPr="003A4861">
        <w:rPr>
          <w:sz w:val="23"/>
          <w:szCs w:val="23"/>
        </w:rPr>
        <w:t xml:space="preserve">whose </w:t>
      </w:r>
      <w:r w:rsidR="00871650" w:rsidRPr="003A4861">
        <w:rPr>
          <w:sz w:val="23"/>
          <w:szCs w:val="23"/>
        </w:rPr>
        <w:t>proficiency</w:t>
      </w:r>
      <w:r w:rsidR="00000998" w:rsidRPr="003A4861">
        <w:rPr>
          <w:sz w:val="23"/>
          <w:szCs w:val="23"/>
        </w:rPr>
        <w:t xml:space="preserve"> </w:t>
      </w:r>
      <w:r w:rsidR="003A6247" w:rsidRPr="003A4861">
        <w:rPr>
          <w:sz w:val="23"/>
          <w:szCs w:val="23"/>
        </w:rPr>
        <w:t xml:space="preserve">is low, </w:t>
      </w:r>
      <w:r w:rsidR="00000998" w:rsidRPr="003A4861">
        <w:rPr>
          <w:sz w:val="23"/>
          <w:szCs w:val="23"/>
        </w:rPr>
        <w:t xml:space="preserve">while others </w:t>
      </w:r>
      <w:r w:rsidR="00871650" w:rsidRPr="003A4861">
        <w:rPr>
          <w:sz w:val="23"/>
          <w:szCs w:val="23"/>
        </w:rPr>
        <w:t xml:space="preserve">serve </w:t>
      </w:r>
      <w:r w:rsidR="008D30CC" w:rsidRPr="003A4861">
        <w:rPr>
          <w:sz w:val="23"/>
          <w:szCs w:val="23"/>
        </w:rPr>
        <w:t>proficient</w:t>
      </w:r>
      <w:r w:rsidR="00871650" w:rsidRPr="003A4861">
        <w:rPr>
          <w:sz w:val="23"/>
          <w:szCs w:val="23"/>
        </w:rPr>
        <w:t xml:space="preserve"> learners</w:t>
      </w:r>
      <w:r w:rsidR="007B7433" w:rsidRPr="003A4861">
        <w:rPr>
          <w:sz w:val="23"/>
          <w:szCs w:val="23"/>
        </w:rPr>
        <w:t>.</w:t>
      </w:r>
      <w:r w:rsidR="008D30CC" w:rsidRPr="003A4861">
        <w:rPr>
          <w:sz w:val="23"/>
          <w:szCs w:val="23"/>
        </w:rPr>
        <w:t xml:space="preserve"> </w:t>
      </w:r>
      <w:r w:rsidR="007B7433" w:rsidRPr="003A4861">
        <w:rPr>
          <w:sz w:val="23"/>
          <w:szCs w:val="23"/>
        </w:rPr>
        <w:t>To better support ELLs in Texas and those with degrees from</w:t>
      </w:r>
      <w:r w:rsidR="00871650" w:rsidRPr="003A4861">
        <w:rPr>
          <w:sz w:val="23"/>
          <w:szCs w:val="23"/>
        </w:rPr>
        <w:t xml:space="preserve"> other count</w:t>
      </w:r>
      <w:r w:rsidR="00896F87" w:rsidRPr="003A4861">
        <w:rPr>
          <w:sz w:val="23"/>
          <w:szCs w:val="23"/>
        </w:rPr>
        <w:t>r</w:t>
      </w:r>
      <w:r w:rsidR="00871650" w:rsidRPr="003A4861">
        <w:rPr>
          <w:sz w:val="23"/>
          <w:szCs w:val="23"/>
        </w:rPr>
        <w:t xml:space="preserve">ies, TWC has begun </w:t>
      </w:r>
      <w:r w:rsidR="006A3E3A" w:rsidRPr="003A4861">
        <w:rPr>
          <w:sz w:val="23"/>
          <w:szCs w:val="23"/>
        </w:rPr>
        <w:t>updat</w:t>
      </w:r>
      <w:r w:rsidR="00017D40" w:rsidRPr="003A4861">
        <w:rPr>
          <w:sz w:val="23"/>
          <w:szCs w:val="23"/>
        </w:rPr>
        <w:t>ing</w:t>
      </w:r>
      <w:r w:rsidR="006A3E3A" w:rsidRPr="003A4861">
        <w:rPr>
          <w:sz w:val="23"/>
          <w:szCs w:val="23"/>
        </w:rPr>
        <w:t xml:space="preserve"> </w:t>
      </w:r>
      <w:r w:rsidR="00017D40" w:rsidRPr="003A4861">
        <w:rPr>
          <w:sz w:val="23"/>
          <w:szCs w:val="23"/>
        </w:rPr>
        <w:t xml:space="preserve">the </w:t>
      </w:r>
      <w:r w:rsidR="00307EE7" w:rsidRPr="003A4861">
        <w:rPr>
          <w:sz w:val="23"/>
          <w:szCs w:val="23"/>
        </w:rPr>
        <w:t>c</w:t>
      </w:r>
      <w:r w:rsidR="006A3E3A" w:rsidRPr="003A4861">
        <w:rPr>
          <w:sz w:val="23"/>
          <w:szCs w:val="23"/>
        </w:rPr>
        <w:t xml:space="preserve">ontent </w:t>
      </w:r>
      <w:r w:rsidR="00307EE7" w:rsidRPr="003A4861">
        <w:rPr>
          <w:sz w:val="23"/>
          <w:szCs w:val="23"/>
        </w:rPr>
        <w:t>s</w:t>
      </w:r>
      <w:r w:rsidR="008D30CC" w:rsidRPr="003A4861">
        <w:rPr>
          <w:sz w:val="23"/>
          <w:szCs w:val="23"/>
        </w:rPr>
        <w:t>tandards</w:t>
      </w:r>
      <w:r w:rsidR="006A3E3A" w:rsidRPr="003A4861">
        <w:rPr>
          <w:sz w:val="23"/>
          <w:szCs w:val="23"/>
        </w:rPr>
        <w:t xml:space="preserve"> to include civics </w:t>
      </w:r>
      <w:r w:rsidR="008D30CC" w:rsidRPr="003A4861">
        <w:rPr>
          <w:sz w:val="23"/>
          <w:szCs w:val="23"/>
        </w:rPr>
        <w:t>competencies</w:t>
      </w:r>
      <w:r w:rsidR="006A3E3A" w:rsidRPr="003A4861">
        <w:rPr>
          <w:sz w:val="23"/>
          <w:szCs w:val="23"/>
        </w:rPr>
        <w:t xml:space="preserve"> int</w:t>
      </w:r>
      <w:r w:rsidR="008D30CC" w:rsidRPr="003A4861">
        <w:rPr>
          <w:sz w:val="23"/>
          <w:szCs w:val="23"/>
        </w:rPr>
        <w:t xml:space="preserve">o all </w:t>
      </w:r>
      <w:r w:rsidR="003A6247" w:rsidRPr="003A4861">
        <w:rPr>
          <w:sz w:val="23"/>
          <w:szCs w:val="23"/>
        </w:rPr>
        <w:t>curricula</w:t>
      </w:r>
      <w:r w:rsidR="00D73534" w:rsidRPr="003A4861">
        <w:rPr>
          <w:sz w:val="23"/>
          <w:szCs w:val="23"/>
        </w:rPr>
        <w:t>, as described in the next section.</w:t>
      </w:r>
    </w:p>
    <w:p w14:paraId="644E8F4D" w14:textId="37294407" w:rsidR="00D6000C" w:rsidRPr="003A4861" w:rsidRDefault="00896F87" w:rsidP="00CA3A2F">
      <w:pPr>
        <w:pStyle w:val="Heading3"/>
        <w:spacing w:before="120" w:after="120" w:line="259" w:lineRule="auto"/>
        <w:rPr>
          <w:rFonts w:eastAsiaTheme="minorEastAsia"/>
          <w:sz w:val="23"/>
          <w:szCs w:val="23"/>
        </w:rPr>
      </w:pPr>
      <w:r w:rsidRPr="003A4861">
        <w:rPr>
          <w:sz w:val="23"/>
          <w:szCs w:val="23"/>
        </w:rPr>
        <w:t xml:space="preserve">COVID-19 </w:t>
      </w:r>
      <w:r w:rsidR="00D73534" w:rsidRPr="003A4861">
        <w:rPr>
          <w:sz w:val="23"/>
          <w:szCs w:val="23"/>
        </w:rPr>
        <w:t>Impact</w:t>
      </w:r>
      <w:r w:rsidR="008D30CC" w:rsidRPr="003A4861">
        <w:rPr>
          <w:rFonts w:eastAsiaTheme="minorEastAsia"/>
          <w:sz w:val="23"/>
          <w:szCs w:val="23"/>
        </w:rPr>
        <w:t xml:space="preserve"> </w:t>
      </w:r>
    </w:p>
    <w:p w14:paraId="3E758B2B" w14:textId="2DFCE8AB" w:rsidR="007A0431" w:rsidRPr="003A4861" w:rsidRDefault="00C7082B" w:rsidP="00CA3A2F">
      <w:pPr>
        <w:pStyle w:val="BodyText"/>
        <w:spacing w:before="120" w:after="120" w:line="259" w:lineRule="auto"/>
        <w:rPr>
          <w:sz w:val="23"/>
          <w:szCs w:val="23"/>
        </w:rPr>
      </w:pPr>
      <w:r w:rsidRPr="003A4861">
        <w:rPr>
          <w:sz w:val="23"/>
          <w:szCs w:val="23"/>
        </w:rPr>
        <w:t xml:space="preserve">In spring 2020, </w:t>
      </w:r>
      <w:r w:rsidR="00290581" w:rsidRPr="003A4861">
        <w:rPr>
          <w:sz w:val="23"/>
          <w:szCs w:val="23"/>
        </w:rPr>
        <w:t xml:space="preserve">TWC </w:t>
      </w:r>
      <w:r w:rsidRPr="003A4861">
        <w:rPr>
          <w:sz w:val="23"/>
          <w:szCs w:val="23"/>
        </w:rPr>
        <w:t xml:space="preserve">AEL surveyed grantees on </w:t>
      </w:r>
      <w:r w:rsidR="0060185F" w:rsidRPr="003A4861">
        <w:rPr>
          <w:sz w:val="23"/>
          <w:szCs w:val="23"/>
        </w:rPr>
        <w:t>service delivery changes for IET programs.</w:t>
      </w:r>
      <w:r w:rsidR="00E01879" w:rsidRPr="003A4861">
        <w:rPr>
          <w:sz w:val="23"/>
          <w:szCs w:val="23"/>
        </w:rPr>
        <w:t xml:space="preserve"> Nearly 43</w:t>
      </w:r>
      <w:r w:rsidR="009472FC" w:rsidRPr="003A4861">
        <w:rPr>
          <w:sz w:val="23"/>
          <w:szCs w:val="23"/>
        </w:rPr>
        <w:t xml:space="preserve"> percent </w:t>
      </w:r>
      <w:r w:rsidR="00E01879" w:rsidRPr="003A4861">
        <w:rPr>
          <w:sz w:val="23"/>
          <w:szCs w:val="23"/>
        </w:rPr>
        <w:t xml:space="preserve">of survey respondents noted that the biggest challenge </w:t>
      </w:r>
      <w:r w:rsidR="00D60F45" w:rsidRPr="003A4861">
        <w:rPr>
          <w:sz w:val="23"/>
          <w:szCs w:val="23"/>
        </w:rPr>
        <w:t xml:space="preserve">when </w:t>
      </w:r>
      <w:r w:rsidR="00E01879" w:rsidRPr="003A4861">
        <w:rPr>
          <w:sz w:val="23"/>
          <w:szCs w:val="23"/>
        </w:rPr>
        <w:t>implementing IETs</w:t>
      </w:r>
      <w:r w:rsidR="001E75C3" w:rsidRPr="003A4861">
        <w:rPr>
          <w:sz w:val="23"/>
          <w:szCs w:val="23"/>
        </w:rPr>
        <w:t xml:space="preserve"> was that there are few </w:t>
      </w:r>
      <w:r w:rsidR="00282530" w:rsidRPr="003A4861">
        <w:rPr>
          <w:sz w:val="23"/>
          <w:szCs w:val="23"/>
        </w:rPr>
        <w:t>trainings</w:t>
      </w:r>
      <w:r w:rsidR="001E75C3" w:rsidRPr="003A4861">
        <w:rPr>
          <w:sz w:val="23"/>
          <w:szCs w:val="23"/>
        </w:rPr>
        <w:t xml:space="preserve"> available for remote instruction.</w:t>
      </w:r>
      <w:r w:rsidR="004413C1" w:rsidRPr="003A4861">
        <w:rPr>
          <w:sz w:val="23"/>
          <w:szCs w:val="23"/>
        </w:rPr>
        <w:t xml:space="preserve"> </w:t>
      </w:r>
      <w:r w:rsidR="008875F3" w:rsidRPr="003A4861">
        <w:rPr>
          <w:sz w:val="23"/>
          <w:szCs w:val="23"/>
        </w:rPr>
        <w:t xml:space="preserve">While the majority of AEL </w:t>
      </w:r>
      <w:r w:rsidR="00282530" w:rsidRPr="003A4861">
        <w:rPr>
          <w:sz w:val="23"/>
          <w:szCs w:val="23"/>
        </w:rPr>
        <w:t>programs</w:t>
      </w:r>
      <w:r w:rsidR="008875F3" w:rsidRPr="003A4861">
        <w:rPr>
          <w:sz w:val="23"/>
          <w:szCs w:val="23"/>
        </w:rPr>
        <w:t xml:space="preserve"> were able to continue AEL and </w:t>
      </w:r>
      <w:r w:rsidR="00F86927" w:rsidRPr="003A4861">
        <w:rPr>
          <w:sz w:val="23"/>
          <w:szCs w:val="23"/>
        </w:rPr>
        <w:t xml:space="preserve">workforce preparation activities, only a </w:t>
      </w:r>
      <w:r w:rsidR="007B5BE5" w:rsidRPr="003A4861">
        <w:rPr>
          <w:sz w:val="23"/>
          <w:szCs w:val="23"/>
        </w:rPr>
        <w:t xml:space="preserve">few </w:t>
      </w:r>
      <w:r w:rsidR="00F86927" w:rsidRPr="003A4861">
        <w:rPr>
          <w:sz w:val="23"/>
          <w:szCs w:val="23"/>
        </w:rPr>
        <w:t xml:space="preserve">were able to provide workforce training. </w:t>
      </w:r>
    </w:p>
    <w:p w14:paraId="2A8F6390" w14:textId="7FADE395" w:rsidR="003F5F91" w:rsidRPr="003A4861" w:rsidRDefault="00291363" w:rsidP="00CA3A2F">
      <w:pPr>
        <w:pStyle w:val="Heading1"/>
        <w:spacing w:before="120" w:after="120" w:line="259" w:lineRule="auto"/>
        <w:rPr>
          <w:sz w:val="23"/>
          <w:szCs w:val="23"/>
        </w:rPr>
      </w:pPr>
      <w:r w:rsidRPr="003A4861">
        <w:rPr>
          <w:sz w:val="23"/>
          <w:szCs w:val="23"/>
        </w:rPr>
        <w:t xml:space="preserve">V. </w:t>
      </w:r>
      <w:r w:rsidR="003F5F91" w:rsidRPr="003A4861">
        <w:rPr>
          <w:sz w:val="23"/>
          <w:szCs w:val="23"/>
        </w:rPr>
        <w:t>Adult Education Standards</w:t>
      </w:r>
      <w:r w:rsidR="00555BCB" w:rsidRPr="003A4861">
        <w:rPr>
          <w:sz w:val="23"/>
          <w:szCs w:val="23"/>
        </w:rPr>
        <w:tab/>
      </w:r>
    </w:p>
    <w:p w14:paraId="10F9AFF0" w14:textId="2044BF8E" w:rsidR="00465005" w:rsidRPr="003A4861" w:rsidRDefault="00465005" w:rsidP="00CA3A2F">
      <w:pPr>
        <w:pStyle w:val="BodyText"/>
        <w:spacing w:before="120" w:after="120" w:line="259" w:lineRule="auto"/>
        <w:rPr>
          <w:sz w:val="23"/>
          <w:szCs w:val="23"/>
        </w:rPr>
      </w:pPr>
      <w:r w:rsidRPr="003A4861">
        <w:rPr>
          <w:sz w:val="23"/>
          <w:szCs w:val="23"/>
        </w:rPr>
        <w:t xml:space="preserve">TWC requires that all AEL programs develop coursework that aligns with the statewide AEL academic content standards, which provide AEL instructors </w:t>
      </w:r>
      <w:r w:rsidR="00385ED8" w:rsidRPr="003A4861">
        <w:rPr>
          <w:sz w:val="23"/>
          <w:szCs w:val="23"/>
        </w:rPr>
        <w:t xml:space="preserve">with </w:t>
      </w:r>
      <w:r w:rsidRPr="003A4861">
        <w:rPr>
          <w:sz w:val="23"/>
          <w:szCs w:val="23"/>
        </w:rPr>
        <w:t xml:space="preserve">a clear foundation for </w:t>
      </w:r>
      <w:r w:rsidR="00385ED8" w:rsidRPr="003A4861">
        <w:rPr>
          <w:sz w:val="23"/>
          <w:szCs w:val="23"/>
        </w:rPr>
        <w:t>teaching rigorous</w:t>
      </w:r>
      <w:r w:rsidRPr="003A4861">
        <w:rPr>
          <w:sz w:val="23"/>
          <w:szCs w:val="23"/>
        </w:rPr>
        <w:t xml:space="preserve"> academic areas </w:t>
      </w:r>
      <w:r w:rsidR="00385ED8" w:rsidRPr="003A4861">
        <w:rPr>
          <w:sz w:val="23"/>
          <w:szCs w:val="23"/>
        </w:rPr>
        <w:t xml:space="preserve">such as </w:t>
      </w:r>
      <w:r w:rsidRPr="003A4861">
        <w:rPr>
          <w:sz w:val="23"/>
          <w:szCs w:val="23"/>
        </w:rPr>
        <w:t xml:space="preserve">mathematics, English language arts, and English as a second language for adult learners in the 21st century. </w:t>
      </w:r>
    </w:p>
    <w:p w14:paraId="55DF412F" w14:textId="714B58B6" w:rsidR="00465005" w:rsidRPr="003A4861" w:rsidRDefault="00465005" w:rsidP="00CA3A2F">
      <w:pPr>
        <w:pStyle w:val="BodyText"/>
        <w:spacing w:before="120" w:after="120" w:line="259" w:lineRule="auto"/>
        <w:rPr>
          <w:sz w:val="23"/>
          <w:szCs w:val="23"/>
        </w:rPr>
      </w:pPr>
      <w:r w:rsidRPr="003A4861">
        <w:rPr>
          <w:sz w:val="23"/>
          <w:szCs w:val="23"/>
        </w:rPr>
        <w:t xml:space="preserve">In fall 2020, TWC began planning the next phase of content standards enhancement, the Standards 3.0 project, which adds Family Literacy and Civics Education benchmarks to Standards 2.0. TWC will develop training </w:t>
      </w:r>
      <w:r w:rsidR="00307EE7" w:rsidRPr="003A4861">
        <w:rPr>
          <w:sz w:val="23"/>
          <w:szCs w:val="23"/>
        </w:rPr>
        <w:t xml:space="preserve">on </w:t>
      </w:r>
      <w:r w:rsidRPr="003A4861">
        <w:rPr>
          <w:sz w:val="23"/>
          <w:szCs w:val="23"/>
        </w:rPr>
        <w:t xml:space="preserve">implementing these benchmarks in the adult education classroom and, through TRAIN PD, will hold virtual or </w:t>
      </w:r>
      <w:r w:rsidR="00385ED8" w:rsidRPr="003A4861">
        <w:rPr>
          <w:sz w:val="23"/>
          <w:szCs w:val="23"/>
        </w:rPr>
        <w:t>in-person</w:t>
      </w:r>
      <w:r w:rsidRPr="003A4861">
        <w:rPr>
          <w:sz w:val="23"/>
          <w:szCs w:val="23"/>
        </w:rPr>
        <w:t xml:space="preserve"> regional training events in late spring 2021. </w:t>
      </w:r>
    </w:p>
    <w:p w14:paraId="4D6C195D" w14:textId="42F47844" w:rsidR="00F41B7B" w:rsidRPr="003A4861" w:rsidRDefault="00291363" w:rsidP="00CA3A2F">
      <w:pPr>
        <w:pStyle w:val="Heading1"/>
        <w:spacing w:before="120" w:after="120" w:line="259" w:lineRule="auto"/>
        <w:rPr>
          <w:sz w:val="23"/>
          <w:szCs w:val="23"/>
        </w:rPr>
      </w:pPr>
      <w:r w:rsidRPr="003A4861">
        <w:rPr>
          <w:sz w:val="23"/>
          <w:szCs w:val="23"/>
        </w:rPr>
        <w:t xml:space="preserve">VI. </w:t>
      </w:r>
      <w:r w:rsidR="00F41B7B" w:rsidRPr="003A4861">
        <w:rPr>
          <w:sz w:val="23"/>
          <w:szCs w:val="23"/>
        </w:rPr>
        <w:t>Programs for Corrections Education and the Education of Other</w:t>
      </w:r>
      <w:r w:rsidR="00F41B7B" w:rsidRPr="003A4861">
        <w:rPr>
          <w:spacing w:val="-6"/>
          <w:sz w:val="23"/>
          <w:szCs w:val="23"/>
        </w:rPr>
        <w:t xml:space="preserve"> </w:t>
      </w:r>
      <w:r w:rsidR="00F41B7B" w:rsidRPr="003A4861">
        <w:rPr>
          <w:sz w:val="23"/>
          <w:szCs w:val="23"/>
        </w:rPr>
        <w:t>Institutionalized Individuals</w:t>
      </w:r>
    </w:p>
    <w:p w14:paraId="452BCA05" w14:textId="59CD8F14" w:rsidR="00C84DED" w:rsidRPr="003A4861" w:rsidRDefault="00F41B7B" w:rsidP="00CA3A2F">
      <w:pPr>
        <w:pStyle w:val="BodyText"/>
        <w:spacing w:before="120" w:after="120" w:line="259" w:lineRule="auto"/>
        <w:rPr>
          <w:sz w:val="23"/>
          <w:szCs w:val="23"/>
        </w:rPr>
      </w:pPr>
      <w:r w:rsidRPr="003A4861">
        <w:rPr>
          <w:sz w:val="23"/>
          <w:szCs w:val="23"/>
        </w:rPr>
        <w:t xml:space="preserve">Individuals who have been incarcerated </w:t>
      </w:r>
      <w:r w:rsidR="00C85C1F" w:rsidRPr="003A4861">
        <w:rPr>
          <w:sz w:val="23"/>
          <w:szCs w:val="23"/>
        </w:rPr>
        <w:t>or have other criminal histor</w:t>
      </w:r>
      <w:r w:rsidR="00AD47A3" w:rsidRPr="003A4861">
        <w:rPr>
          <w:sz w:val="23"/>
          <w:szCs w:val="23"/>
        </w:rPr>
        <w:t>ies</w:t>
      </w:r>
      <w:r w:rsidR="00C85C1F" w:rsidRPr="003A4861">
        <w:rPr>
          <w:sz w:val="23"/>
          <w:szCs w:val="23"/>
        </w:rPr>
        <w:t xml:space="preserve"> </w:t>
      </w:r>
      <w:r w:rsidR="008C5505" w:rsidRPr="003A4861">
        <w:rPr>
          <w:sz w:val="23"/>
          <w:szCs w:val="23"/>
        </w:rPr>
        <w:t>face challenges</w:t>
      </w:r>
      <w:r w:rsidR="00C85C1F" w:rsidRPr="003A4861">
        <w:rPr>
          <w:sz w:val="23"/>
          <w:szCs w:val="23"/>
        </w:rPr>
        <w:t xml:space="preserve"> </w:t>
      </w:r>
      <w:r w:rsidR="00307EE7" w:rsidRPr="003A4861">
        <w:rPr>
          <w:sz w:val="23"/>
          <w:szCs w:val="23"/>
        </w:rPr>
        <w:t xml:space="preserve">regarding </w:t>
      </w:r>
      <w:r w:rsidR="00C85C1F" w:rsidRPr="003A4861">
        <w:rPr>
          <w:sz w:val="23"/>
          <w:szCs w:val="23"/>
        </w:rPr>
        <w:t>benefitting from AEL services and</w:t>
      </w:r>
      <w:r w:rsidR="00C85C1F" w:rsidRPr="003A4861">
        <w:rPr>
          <w:rFonts w:eastAsiaTheme="minorEastAsia"/>
          <w:sz w:val="23"/>
          <w:szCs w:val="23"/>
        </w:rPr>
        <w:t xml:space="preserve"> finding </w:t>
      </w:r>
      <w:r w:rsidRPr="003A4861">
        <w:rPr>
          <w:rFonts w:eastAsiaTheme="minorEastAsia"/>
          <w:sz w:val="23"/>
          <w:szCs w:val="23"/>
        </w:rPr>
        <w:t>employment.</w:t>
      </w:r>
      <w:r w:rsidR="00790CFA" w:rsidRPr="003A4861">
        <w:rPr>
          <w:rFonts w:eastAsiaTheme="minorEastAsia"/>
          <w:sz w:val="23"/>
          <w:szCs w:val="23"/>
        </w:rPr>
        <w:t xml:space="preserve"> </w:t>
      </w:r>
    </w:p>
    <w:p w14:paraId="0B523E6E" w14:textId="2A82E701" w:rsidR="004B1E46" w:rsidRPr="003A4861" w:rsidRDefault="004B1E46" w:rsidP="00CA3A2F">
      <w:pPr>
        <w:pStyle w:val="BodyText"/>
        <w:spacing w:before="120" w:after="120" w:line="259" w:lineRule="auto"/>
        <w:rPr>
          <w:sz w:val="23"/>
          <w:szCs w:val="23"/>
        </w:rPr>
      </w:pPr>
      <w:r w:rsidRPr="003A4861">
        <w:rPr>
          <w:sz w:val="23"/>
          <w:szCs w:val="23"/>
        </w:rPr>
        <w:t>In PY’1</w:t>
      </w:r>
      <w:r w:rsidR="00616ACB" w:rsidRPr="003A4861">
        <w:rPr>
          <w:sz w:val="23"/>
          <w:szCs w:val="23"/>
        </w:rPr>
        <w:t>9</w:t>
      </w:r>
      <w:r w:rsidRPr="003A4861">
        <w:rPr>
          <w:sz w:val="23"/>
          <w:szCs w:val="23"/>
        </w:rPr>
        <w:t>–’</w:t>
      </w:r>
      <w:r w:rsidR="00616ACB" w:rsidRPr="003A4861">
        <w:rPr>
          <w:sz w:val="23"/>
          <w:szCs w:val="23"/>
        </w:rPr>
        <w:t>20</w:t>
      </w:r>
      <w:r w:rsidRPr="003A4861">
        <w:rPr>
          <w:sz w:val="23"/>
          <w:szCs w:val="23"/>
        </w:rPr>
        <w:t>, 2,</w:t>
      </w:r>
      <w:r w:rsidR="00684733" w:rsidRPr="003A4861">
        <w:rPr>
          <w:sz w:val="23"/>
          <w:szCs w:val="23"/>
        </w:rPr>
        <w:t>293</w:t>
      </w:r>
      <w:r w:rsidRPr="003A4861">
        <w:rPr>
          <w:sz w:val="23"/>
          <w:szCs w:val="23"/>
        </w:rPr>
        <w:t xml:space="preserve"> participants indicated </w:t>
      </w:r>
      <w:r w:rsidR="00AD47A3" w:rsidRPr="003A4861">
        <w:rPr>
          <w:sz w:val="23"/>
          <w:szCs w:val="23"/>
        </w:rPr>
        <w:t xml:space="preserve">that </w:t>
      </w:r>
      <w:r w:rsidRPr="003A4861">
        <w:rPr>
          <w:sz w:val="23"/>
          <w:szCs w:val="23"/>
        </w:rPr>
        <w:t>they had been incarcerated or had other criminal histories</w:t>
      </w:r>
      <w:r w:rsidR="005A078C" w:rsidRPr="003A4861">
        <w:rPr>
          <w:sz w:val="23"/>
          <w:szCs w:val="23"/>
        </w:rPr>
        <w:t>;</w:t>
      </w:r>
      <w:r w:rsidRPr="003A4861">
        <w:rPr>
          <w:sz w:val="23"/>
          <w:szCs w:val="23"/>
        </w:rPr>
        <w:t xml:space="preserve"> </w:t>
      </w:r>
      <w:r w:rsidR="009B488A" w:rsidRPr="003A4861">
        <w:rPr>
          <w:sz w:val="23"/>
          <w:szCs w:val="23"/>
        </w:rPr>
        <w:t>1</w:t>
      </w:r>
      <w:r w:rsidR="00A47150" w:rsidRPr="003A4861">
        <w:rPr>
          <w:sz w:val="23"/>
          <w:szCs w:val="23"/>
        </w:rPr>
        <w:t>,740</w:t>
      </w:r>
      <w:r w:rsidRPr="003A4861">
        <w:rPr>
          <w:sz w:val="23"/>
          <w:szCs w:val="23"/>
        </w:rPr>
        <w:t xml:space="preserve"> participants </w:t>
      </w:r>
      <w:r w:rsidR="005A078C" w:rsidRPr="003A4861">
        <w:rPr>
          <w:sz w:val="23"/>
          <w:szCs w:val="23"/>
        </w:rPr>
        <w:t xml:space="preserve">were </w:t>
      </w:r>
      <w:r w:rsidRPr="003A4861">
        <w:rPr>
          <w:sz w:val="23"/>
          <w:szCs w:val="23"/>
        </w:rPr>
        <w:t>served with corrections funding</w:t>
      </w:r>
      <w:r w:rsidR="00C84DED" w:rsidRPr="003A4861">
        <w:rPr>
          <w:sz w:val="23"/>
          <w:szCs w:val="23"/>
        </w:rPr>
        <w:t>,</w:t>
      </w:r>
      <w:r w:rsidRPr="003A4861">
        <w:rPr>
          <w:sz w:val="23"/>
          <w:szCs w:val="23"/>
        </w:rPr>
        <w:t xml:space="preserve"> and </w:t>
      </w:r>
      <w:r w:rsidR="00A47150" w:rsidRPr="003A4861">
        <w:rPr>
          <w:sz w:val="23"/>
          <w:szCs w:val="23"/>
        </w:rPr>
        <w:t>491</w:t>
      </w:r>
      <w:r w:rsidRPr="003A4861">
        <w:rPr>
          <w:sz w:val="23"/>
          <w:szCs w:val="23"/>
        </w:rPr>
        <w:t xml:space="preserve"> (</w:t>
      </w:r>
      <w:r w:rsidR="00A47150" w:rsidRPr="003A4861">
        <w:rPr>
          <w:sz w:val="23"/>
          <w:szCs w:val="23"/>
        </w:rPr>
        <w:t>28.22</w:t>
      </w:r>
      <w:r w:rsidR="00C84DED" w:rsidRPr="003A4861">
        <w:rPr>
          <w:sz w:val="23"/>
          <w:szCs w:val="23"/>
        </w:rPr>
        <w:t xml:space="preserve"> percent</w:t>
      </w:r>
      <w:r w:rsidRPr="003A4861">
        <w:rPr>
          <w:sz w:val="23"/>
          <w:szCs w:val="23"/>
        </w:rPr>
        <w:t xml:space="preserve">) of those attained </w:t>
      </w:r>
      <w:r w:rsidR="0026617A" w:rsidRPr="003A4861">
        <w:rPr>
          <w:sz w:val="23"/>
          <w:szCs w:val="23"/>
        </w:rPr>
        <w:t>an MSG</w:t>
      </w:r>
      <w:r w:rsidRPr="003A4861">
        <w:rPr>
          <w:sz w:val="23"/>
          <w:szCs w:val="23"/>
        </w:rPr>
        <w:t>.</w:t>
      </w:r>
      <w:r w:rsidRPr="003A4861">
        <w:rPr>
          <w:rStyle w:val="FootnoteReference"/>
          <w:sz w:val="23"/>
          <w:szCs w:val="23"/>
        </w:rPr>
        <w:footnoteReference w:id="3"/>
      </w:r>
      <w:r w:rsidRPr="003A4861">
        <w:rPr>
          <w:sz w:val="23"/>
          <w:szCs w:val="23"/>
        </w:rPr>
        <w:t xml:space="preserve"> TWC will continue to</w:t>
      </w:r>
      <w:r w:rsidR="005A078C" w:rsidRPr="003A4861">
        <w:rPr>
          <w:sz w:val="23"/>
          <w:szCs w:val="23"/>
        </w:rPr>
        <w:t xml:space="preserve"> develop </w:t>
      </w:r>
      <w:r w:rsidR="008C5505" w:rsidRPr="003A4861">
        <w:rPr>
          <w:sz w:val="23"/>
          <w:szCs w:val="23"/>
        </w:rPr>
        <w:t>methods for</w:t>
      </w:r>
      <w:r w:rsidR="005A078C" w:rsidRPr="003A4861">
        <w:rPr>
          <w:sz w:val="23"/>
          <w:szCs w:val="23"/>
        </w:rPr>
        <w:t xml:space="preserve"> track</w:t>
      </w:r>
      <w:r w:rsidR="008C5505" w:rsidRPr="003A4861">
        <w:rPr>
          <w:sz w:val="23"/>
          <w:szCs w:val="23"/>
        </w:rPr>
        <w:t>ing</w:t>
      </w:r>
      <w:r w:rsidRPr="003A4861">
        <w:rPr>
          <w:sz w:val="23"/>
          <w:szCs w:val="23"/>
        </w:rPr>
        <w:t xml:space="preserve"> these participants to determine the recidivism rate of AEL participants.</w:t>
      </w:r>
    </w:p>
    <w:p w14:paraId="06C279AC" w14:textId="47BB0CAC" w:rsidR="00F41B7B" w:rsidRPr="003A4861" w:rsidRDefault="009B56BC" w:rsidP="00CA3A2F">
      <w:pPr>
        <w:pStyle w:val="BodyText"/>
        <w:spacing w:before="120" w:after="120" w:line="259" w:lineRule="auto"/>
        <w:rPr>
          <w:sz w:val="23"/>
          <w:szCs w:val="23"/>
        </w:rPr>
      </w:pPr>
      <w:r w:rsidRPr="003A4861">
        <w:rPr>
          <w:rFonts w:eastAsiaTheme="minorEastAsia"/>
          <w:sz w:val="23"/>
          <w:szCs w:val="23"/>
        </w:rPr>
        <w:t>Additionally</w:t>
      </w:r>
      <w:r w:rsidR="00F41B7B" w:rsidRPr="003A4861">
        <w:rPr>
          <w:rFonts w:eastAsiaTheme="minorEastAsia"/>
          <w:sz w:val="23"/>
          <w:szCs w:val="23"/>
        </w:rPr>
        <w:t xml:space="preserve">, </w:t>
      </w:r>
      <w:r w:rsidR="00574610" w:rsidRPr="003A4861">
        <w:rPr>
          <w:rFonts w:eastAsiaTheme="minorEastAsia"/>
          <w:sz w:val="23"/>
          <w:szCs w:val="23"/>
        </w:rPr>
        <w:t>290</w:t>
      </w:r>
      <w:r w:rsidR="00F41B7B" w:rsidRPr="003A4861">
        <w:rPr>
          <w:rFonts w:eastAsiaTheme="minorEastAsia"/>
          <w:sz w:val="23"/>
          <w:szCs w:val="23"/>
        </w:rPr>
        <w:t xml:space="preserve"> participants were served in IET models </w:t>
      </w:r>
      <w:r w:rsidR="00470D25" w:rsidRPr="003A4861">
        <w:rPr>
          <w:rFonts w:eastAsiaTheme="minorEastAsia"/>
          <w:sz w:val="23"/>
          <w:szCs w:val="23"/>
        </w:rPr>
        <w:t xml:space="preserve">designed for </w:t>
      </w:r>
      <w:r w:rsidR="009B457D" w:rsidRPr="003A4861">
        <w:rPr>
          <w:rFonts w:eastAsiaTheme="minorEastAsia"/>
          <w:sz w:val="23"/>
          <w:szCs w:val="23"/>
        </w:rPr>
        <w:t>justice</w:t>
      </w:r>
      <w:r w:rsidR="00175C91" w:rsidRPr="003A4861">
        <w:rPr>
          <w:rFonts w:eastAsiaTheme="minorEastAsia"/>
          <w:sz w:val="23"/>
          <w:szCs w:val="23"/>
        </w:rPr>
        <w:t>-</w:t>
      </w:r>
      <w:r w:rsidR="009B457D" w:rsidRPr="003A4861">
        <w:rPr>
          <w:rFonts w:eastAsiaTheme="minorEastAsia"/>
          <w:sz w:val="23"/>
          <w:szCs w:val="23"/>
        </w:rPr>
        <w:t>involved participants</w:t>
      </w:r>
      <w:r w:rsidR="00551E32" w:rsidRPr="003A4861">
        <w:rPr>
          <w:rFonts w:eastAsiaTheme="minorEastAsia"/>
          <w:sz w:val="23"/>
          <w:szCs w:val="23"/>
        </w:rPr>
        <w:t xml:space="preserve"> nearing release or under community supervision</w:t>
      </w:r>
      <w:r w:rsidR="00175C91" w:rsidRPr="003A4861">
        <w:rPr>
          <w:rFonts w:eastAsiaTheme="minorEastAsia"/>
          <w:sz w:val="23"/>
          <w:szCs w:val="23"/>
        </w:rPr>
        <w:t>.</w:t>
      </w:r>
    </w:p>
    <w:p w14:paraId="5989099F" w14:textId="2B10FAD4" w:rsidR="00F41B7B" w:rsidRPr="003A4861" w:rsidRDefault="00F41B7B" w:rsidP="00CA3A2F">
      <w:pPr>
        <w:pStyle w:val="BodyText"/>
        <w:spacing w:before="120" w:after="120" w:line="259" w:lineRule="auto"/>
        <w:rPr>
          <w:sz w:val="23"/>
          <w:szCs w:val="23"/>
        </w:rPr>
      </w:pPr>
      <w:r w:rsidRPr="003A4861">
        <w:rPr>
          <w:sz w:val="23"/>
          <w:szCs w:val="23"/>
        </w:rPr>
        <w:t xml:space="preserve">In the </w:t>
      </w:r>
      <w:r w:rsidR="00524930" w:rsidRPr="003A4861">
        <w:rPr>
          <w:sz w:val="23"/>
          <w:szCs w:val="23"/>
        </w:rPr>
        <w:t xml:space="preserve">adult </w:t>
      </w:r>
      <w:r w:rsidRPr="003A4861">
        <w:rPr>
          <w:sz w:val="23"/>
          <w:szCs w:val="23"/>
        </w:rPr>
        <w:t xml:space="preserve">cohort data from </w:t>
      </w:r>
      <w:r w:rsidR="00D73377" w:rsidRPr="003A4861">
        <w:rPr>
          <w:sz w:val="23"/>
          <w:szCs w:val="23"/>
        </w:rPr>
        <w:t>2015</w:t>
      </w:r>
      <w:r w:rsidR="00081DAD" w:rsidRPr="003A4861">
        <w:rPr>
          <w:sz w:val="23"/>
          <w:szCs w:val="23"/>
        </w:rPr>
        <w:t>—</w:t>
      </w:r>
      <w:r w:rsidRPr="003A4861">
        <w:rPr>
          <w:rFonts w:eastAsiaTheme="minorEastAsia"/>
          <w:sz w:val="23"/>
          <w:szCs w:val="23"/>
        </w:rPr>
        <w:t>the most recent year of data available</w:t>
      </w:r>
      <w:r w:rsidR="005A078C" w:rsidRPr="003A4861">
        <w:rPr>
          <w:rFonts w:eastAsiaTheme="minorEastAsia"/>
          <w:sz w:val="23"/>
          <w:szCs w:val="23"/>
        </w:rPr>
        <w:t xml:space="preserve"> for statewide recidivism rate</w:t>
      </w:r>
      <w:r w:rsidR="00081DAD" w:rsidRPr="003A4861">
        <w:rPr>
          <w:rFonts w:eastAsiaTheme="minorEastAsia"/>
          <w:sz w:val="23"/>
          <w:szCs w:val="23"/>
        </w:rPr>
        <w:t>—</w:t>
      </w:r>
      <w:r w:rsidRPr="003A4861">
        <w:rPr>
          <w:sz w:val="23"/>
          <w:szCs w:val="23"/>
        </w:rPr>
        <w:t xml:space="preserve">the rate of recidivism for Texas was </w:t>
      </w:r>
      <w:r w:rsidR="00524930" w:rsidRPr="003A4861">
        <w:rPr>
          <w:sz w:val="23"/>
          <w:szCs w:val="23"/>
        </w:rPr>
        <w:t>38.8 percent</w:t>
      </w:r>
      <w:r w:rsidRPr="003A4861">
        <w:rPr>
          <w:sz w:val="23"/>
          <w:szCs w:val="23"/>
        </w:rPr>
        <w:t xml:space="preserve"> (n=</w:t>
      </w:r>
      <w:r w:rsidR="0025148E" w:rsidRPr="003A4861">
        <w:rPr>
          <w:sz w:val="23"/>
          <w:szCs w:val="23"/>
        </w:rPr>
        <w:t>22,593</w:t>
      </w:r>
      <w:r w:rsidRPr="003A4861">
        <w:rPr>
          <w:sz w:val="23"/>
          <w:szCs w:val="23"/>
        </w:rPr>
        <w:t>)</w:t>
      </w:r>
      <w:r w:rsidR="0025148E" w:rsidRPr="003A4861">
        <w:rPr>
          <w:sz w:val="23"/>
          <w:szCs w:val="23"/>
        </w:rPr>
        <w:t xml:space="preserve">. The 2014 </w:t>
      </w:r>
      <w:r w:rsidR="00D60F45" w:rsidRPr="003A4861">
        <w:rPr>
          <w:sz w:val="23"/>
          <w:szCs w:val="23"/>
        </w:rPr>
        <w:t xml:space="preserve">and 2013 </w:t>
      </w:r>
      <w:r w:rsidR="0025148E" w:rsidRPr="003A4861">
        <w:rPr>
          <w:sz w:val="23"/>
          <w:szCs w:val="23"/>
        </w:rPr>
        <w:t xml:space="preserve">adult </w:t>
      </w:r>
      <w:r w:rsidRPr="003A4861">
        <w:rPr>
          <w:sz w:val="23"/>
          <w:szCs w:val="23"/>
        </w:rPr>
        <w:t>cohort</w:t>
      </w:r>
      <w:r w:rsidR="00D60F45" w:rsidRPr="003A4861">
        <w:rPr>
          <w:sz w:val="23"/>
          <w:szCs w:val="23"/>
        </w:rPr>
        <w:t>s</w:t>
      </w:r>
      <w:r w:rsidRPr="003A4861">
        <w:rPr>
          <w:sz w:val="23"/>
          <w:szCs w:val="23"/>
        </w:rPr>
        <w:t xml:space="preserve"> </w:t>
      </w:r>
      <w:r w:rsidR="00AD47A3" w:rsidRPr="003A4861">
        <w:rPr>
          <w:sz w:val="23"/>
          <w:szCs w:val="23"/>
        </w:rPr>
        <w:t>w</w:t>
      </w:r>
      <w:r w:rsidR="00D60F45" w:rsidRPr="003A4861">
        <w:rPr>
          <w:sz w:val="23"/>
          <w:szCs w:val="23"/>
        </w:rPr>
        <w:t>ere</w:t>
      </w:r>
      <w:r w:rsidR="0025148E" w:rsidRPr="003A4861">
        <w:rPr>
          <w:sz w:val="23"/>
          <w:szCs w:val="23"/>
        </w:rPr>
        <w:t xml:space="preserve"> 38.3</w:t>
      </w:r>
      <w:r w:rsidR="00175C91" w:rsidRPr="003A4861">
        <w:rPr>
          <w:sz w:val="23"/>
          <w:szCs w:val="23"/>
        </w:rPr>
        <w:t xml:space="preserve"> percent</w:t>
      </w:r>
      <w:r w:rsidR="0025148E" w:rsidRPr="003A4861">
        <w:rPr>
          <w:sz w:val="23"/>
          <w:szCs w:val="23"/>
        </w:rPr>
        <w:t xml:space="preserve"> (n=22,018) </w:t>
      </w:r>
      <w:r w:rsidRPr="003A4861">
        <w:rPr>
          <w:sz w:val="23"/>
          <w:szCs w:val="23"/>
        </w:rPr>
        <w:t xml:space="preserve">and </w:t>
      </w:r>
      <w:r w:rsidR="001F4560" w:rsidRPr="003A4861">
        <w:rPr>
          <w:sz w:val="23"/>
          <w:szCs w:val="23"/>
        </w:rPr>
        <w:t>39.2</w:t>
      </w:r>
      <w:r w:rsidR="005A078C" w:rsidRPr="003A4861">
        <w:rPr>
          <w:sz w:val="23"/>
          <w:szCs w:val="23"/>
        </w:rPr>
        <w:t xml:space="preserve"> </w:t>
      </w:r>
      <w:r w:rsidRPr="003A4861">
        <w:rPr>
          <w:sz w:val="23"/>
          <w:szCs w:val="23"/>
        </w:rPr>
        <w:t>percent (n=</w:t>
      </w:r>
      <w:r w:rsidR="00BE5C75" w:rsidRPr="003A4861">
        <w:rPr>
          <w:sz w:val="23"/>
          <w:szCs w:val="23"/>
        </w:rPr>
        <w:t>23,125</w:t>
      </w:r>
      <w:r w:rsidRPr="003A4861">
        <w:rPr>
          <w:sz w:val="23"/>
          <w:szCs w:val="23"/>
        </w:rPr>
        <w:t>)</w:t>
      </w:r>
      <w:r w:rsidR="00D60F45" w:rsidRPr="003A4861">
        <w:rPr>
          <w:sz w:val="23"/>
          <w:szCs w:val="23"/>
        </w:rPr>
        <w:t>,</w:t>
      </w:r>
      <w:r w:rsidRPr="003A4861">
        <w:rPr>
          <w:sz w:val="23"/>
          <w:szCs w:val="23"/>
        </w:rPr>
        <w:t xml:space="preserve"> </w:t>
      </w:r>
      <w:r w:rsidR="00D60F45" w:rsidRPr="003A4861">
        <w:rPr>
          <w:sz w:val="23"/>
          <w:szCs w:val="23"/>
        </w:rPr>
        <w:t>respectively</w:t>
      </w:r>
      <w:r w:rsidRPr="003A4861">
        <w:rPr>
          <w:sz w:val="23"/>
          <w:szCs w:val="23"/>
        </w:rPr>
        <w:t>.</w:t>
      </w:r>
      <w:r w:rsidR="00BE5C75" w:rsidRPr="003A4861">
        <w:rPr>
          <w:rStyle w:val="FootnoteReference"/>
          <w:sz w:val="23"/>
          <w:szCs w:val="23"/>
        </w:rPr>
        <w:footnoteReference w:id="4"/>
      </w:r>
      <w:r w:rsidRPr="003A4861">
        <w:rPr>
          <w:sz w:val="23"/>
          <w:szCs w:val="23"/>
        </w:rPr>
        <w:t xml:space="preserve"> </w:t>
      </w:r>
    </w:p>
    <w:sectPr w:rsidR="00F41B7B" w:rsidRPr="003A4861" w:rsidSect="00384DD9">
      <w:footerReference w:type="default" r:id="rId13"/>
      <w:pgSz w:w="12240" w:h="15840"/>
      <w:pgMar w:top="1440" w:right="1440" w:bottom="1080" w:left="1440" w:header="0" w:footer="11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6AD3" w14:textId="77777777" w:rsidR="00983E07" w:rsidRDefault="00983E07">
      <w:r>
        <w:separator/>
      </w:r>
    </w:p>
  </w:endnote>
  <w:endnote w:type="continuationSeparator" w:id="0">
    <w:p w14:paraId="03A837AF" w14:textId="77777777" w:rsidR="00983E07" w:rsidRDefault="00983E07">
      <w:r>
        <w:continuationSeparator/>
      </w:r>
    </w:p>
  </w:endnote>
  <w:endnote w:type="continuationNotice" w:id="1">
    <w:p w14:paraId="58D56378" w14:textId="77777777" w:rsidR="00983E07" w:rsidRDefault="00983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Std Bk C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DE7C" w14:textId="77777777" w:rsidR="0018652E" w:rsidRDefault="0018652E" w:rsidP="008D5881">
    <w:pPr>
      <w:pStyle w:val="Footer"/>
      <w:tabs>
        <w:tab w:val="clear" w:pos="4680"/>
        <w:tab w:val="clear" w:pos="9360"/>
        <w:tab w:val="center" w:pos="9000"/>
      </w:tabs>
      <w:rPr>
        <w:rFonts w:ascii="Times New Roman" w:hAnsi="Times New Roman" w:cs="Times New Roman"/>
        <w:noProof/>
        <w:sz w:val="24"/>
        <w:szCs w:val="24"/>
      </w:rPr>
    </w:pPr>
  </w:p>
  <w:p w14:paraId="19A3C123" w14:textId="4E50B8FF" w:rsidR="0018652E" w:rsidRPr="00502415" w:rsidRDefault="00983E07" w:rsidP="008D5881">
    <w:pPr>
      <w:pStyle w:val="Footer"/>
      <w:tabs>
        <w:tab w:val="clear" w:pos="4680"/>
        <w:tab w:val="clear" w:pos="9360"/>
        <w:tab w:val="center" w:pos="9000"/>
      </w:tabs>
      <w:rPr>
        <w:rFonts w:ascii="Times New Roman" w:hAnsi="Times New Roman" w:cs="Times New Roman"/>
        <w:noProof/>
        <w:sz w:val="24"/>
        <w:szCs w:val="24"/>
      </w:rPr>
    </w:pPr>
    <w:sdt>
      <w:sdtPr>
        <w:rPr>
          <w:rFonts w:ascii="Times New Roman" w:hAnsi="Times New Roman" w:cs="Times New Roman"/>
          <w:noProof/>
          <w:sz w:val="24"/>
          <w:szCs w:val="24"/>
        </w:rPr>
        <w:id w:val="-229621327"/>
        <w:docPartObj>
          <w:docPartGallery w:val="Page Numbers (Bottom of Page)"/>
          <w:docPartUnique/>
        </w:docPartObj>
      </w:sdtPr>
      <w:sdtEndPr/>
      <w:sdtContent>
        <w:r w:rsidR="000D0CF1">
          <w:rPr>
            <w:rFonts w:ascii="Times New Roman" w:hAnsi="Times New Roman" w:cs="Times New Roman"/>
            <w:noProof/>
            <w:sz w:val="24"/>
            <w:szCs w:val="24"/>
          </w:rPr>
          <w:t xml:space="preserve">Texas </w:t>
        </w:r>
        <w:r w:rsidR="0018652E">
          <w:rPr>
            <w:rFonts w:ascii="Times New Roman" w:hAnsi="Times New Roman" w:cs="Times New Roman"/>
            <w:noProof/>
            <w:sz w:val="24"/>
            <w:szCs w:val="24"/>
          </w:rPr>
          <w:t>AEL Report to OCTAE PY’</w:t>
        </w:r>
        <w:r w:rsidR="001469A0">
          <w:rPr>
            <w:rFonts w:ascii="Times New Roman" w:hAnsi="Times New Roman" w:cs="Times New Roman"/>
            <w:noProof/>
            <w:sz w:val="24"/>
            <w:szCs w:val="24"/>
          </w:rPr>
          <w:t>19</w:t>
        </w:r>
        <w:r w:rsidR="0018652E">
          <w:rPr>
            <w:rFonts w:ascii="Times New Roman" w:hAnsi="Times New Roman" w:cs="Times New Roman"/>
            <w:noProof/>
            <w:sz w:val="24"/>
            <w:szCs w:val="24"/>
          </w:rPr>
          <w:t>–’</w:t>
        </w:r>
        <w:r w:rsidR="001469A0">
          <w:rPr>
            <w:rFonts w:ascii="Times New Roman" w:hAnsi="Times New Roman" w:cs="Times New Roman"/>
            <w:noProof/>
            <w:sz w:val="24"/>
            <w:szCs w:val="24"/>
          </w:rPr>
          <w:t>20</w:t>
        </w:r>
        <w:r w:rsidR="0018652E" w:rsidRPr="00502415">
          <w:rPr>
            <w:rFonts w:ascii="Times New Roman" w:hAnsi="Times New Roman" w:cs="Times New Roman"/>
            <w:noProof/>
            <w:sz w:val="24"/>
            <w:szCs w:val="24"/>
          </w:rPr>
          <w:tab/>
        </w:r>
        <w:r w:rsidR="0018652E" w:rsidRPr="00A16699">
          <w:rPr>
            <w:rFonts w:ascii="Times New Roman" w:hAnsi="Times New Roman" w:cs="Times New Roman"/>
            <w:noProof/>
            <w:sz w:val="24"/>
            <w:szCs w:val="24"/>
          </w:rPr>
          <w:fldChar w:fldCharType="begin"/>
        </w:r>
        <w:r w:rsidR="0018652E" w:rsidRPr="00A16699">
          <w:rPr>
            <w:rFonts w:ascii="Times New Roman" w:hAnsi="Times New Roman" w:cs="Times New Roman"/>
            <w:noProof/>
            <w:sz w:val="24"/>
            <w:szCs w:val="24"/>
          </w:rPr>
          <w:instrText xml:space="preserve"> PAGE   \* MERGEFORMAT </w:instrText>
        </w:r>
        <w:r w:rsidR="0018652E" w:rsidRPr="00A16699">
          <w:rPr>
            <w:rFonts w:ascii="Times New Roman" w:hAnsi="Times New Roman" w:cs="Times New Roman"/>
            <w:noProof/>
            <w:sz w:val="24"/>
            <w:szCs w:val="24"/>
          </w:rPr>
          <w:fldChar w:fldCharType="separate"/>
        </w:r>
        <w:r w:rsidR="0018652E">
          <w:rPr>
            <w:rFonts w:ascii="Times New Roman" w:hAnsi="Times New Roman" w:cs="Times New Roman"/>
            <w:noProof/>
            <w:sz w:val="24"/>
            <w:szCs w:val="24"/>
          </w:rPr>
          <w:t>2</w:t>
        </w:r>
        <w:r w:rsidR="0018652E" w:rsidRPr="00A16699">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FA8A" w14:textId="77777777" w:rsidR="00983E07" w:rsidRDefault="00983E07">
      <w:r>
        <w:separator/>
      </w:r>
    </w:p>
  </w:footnote>
  <w:footnote w:type="continuationSeparator" w:id="0">
    <w:p w14:paraId="2E86CB1A" w14:textId="77777777" w:rsidR="00983E07" w:rsidRDefault="00983E07">
      <w:r>
        <w:continuationSeparator/>
      </w:r>
    </w:p>
  </w:footnote>
  <w:footnote w:type="continuationNotice" w:id="1">
    <w:p w14:paraId="6D38A851" w14:textId="77777777" w:rsidR="00983E07" w:rsidRDefault="00983E07"/>
  </w:footnote>
  <w:footnote w:id="2">
    <w:p w14:paraId="6F0F93CB" w14:textId="3E63A105" w:rsidR="00CE2423" w:rsidRPr="00C66AB7" w:rsidRDefault="00CE2423" w:rsidP="00CE2423">
      <w:pPr>
        <w:pStyle w:val="FootnoteText"/>
        <w:rPr>
          <w:rFonts w:ascii="Times New Roman" w:hAnsi="Times New Roman" w:cs="Times New Roman"/>
          <w:sz w:val="24"/>
          <w:szCs w:val="24"/>
        </w:rPr>
      </w:pPr>
      <w:r w:rsidRPr="00C66AB7">
        <w:rPr>
          <w:rStyle w:val="FootnoteReference"/>
          <w:rFonts w:ascii="Times New Roman" w:hAnsi="Times New Roman" w:cs="Times New Roman"/>
          <w:sz w:val="24"/>
          <w:szCs w:val="24"/>
        </w:rPr>
        <w:footnoteRef/>
      </w:r>
      <w:r w:rsidRPr="00C66AB7">
        <w:rPr>
          <w:rFonts w:ascii="Times New Roman" w:hAnsi="Times New Roman" w:cs="Times New Roman"/>
          <w:sz w:val="24"/>
          <w:szCs w:val="24"/>
        </w:rPr>
        <w:t xml:space="preserve"> In AEL PY’19–’20, 29.7 percent of participants used distance learning, </w:t>
      </w:r>
      <w:r w:rsidR="00A03E22">
        <w:rPr>
          <w:rFonts w:ascii="Times New Roman" w:hAnsi="Times New Roman" w:cs="Times New Roman"/>
          <w:sz w:val="24"/>
          <w:szCs w:val="24"/>
        </w:rPr>
        <w:t>an increase of</w:t>
      </w:r>
      <w:r w:rsidRPr="00C66AB7">
        <w:rPr>
          <w:rFonts w:ascii="Times New Roman" w:hAnsi="Times New Roman" w:cs="Times New Roman"/>
          <w:sz w:val="24"/>
          <w:szCs w:val="24"/>
        </w:rPr>
        <w:t xml:space="preserve"> 20.7 percent </w:t>
      </w:r>
      <w:r w:rsidR="00A03E22">
        <w:rPr>
          <w:rFonts w:ascii="Times New Roman" w:hAnsi="Times New Roman" w:cs="Times New Roman"/>
          <w:sz w:val="24"/>
          <w:szCs w:val="24"/>
        </w:rPr>
        <w:t>from</w:t>
      </w:r>
      <w:r w:rsidR="00A03E22" w:rsidRPr="00C66AB7">
        <w:rPr>
          <w:rFonts w:ascii="Times New Roman" w:hAnsi="Times New Roman" w:cs="Times New Roman"/>
          <w:sz w:val="24"/>
          <w:szCs w:val="24"/>
        </w:rPr>
        <w:t xml:space="preserve"> </w:t>
      </w:r>
      <w:r w:rsidRPr="00C66AB7">
        <w:rPr>
          <w:rFonts w:ascii="Times New Roman" w:hAnsi="Times New Roman" w:cs="Times New Roman"/>
          <w:sz w:val="24"/>
          <w:szCs w:val="24"/>
        </w:rPr>
        <w:t>the previous program year.</w:t>
      </w:r>
    </w:p>
  </w:footnote>
  <w:footnote w:id="3">
    <w:p w14:paraId="14659F74" w14:textId="491A1226" w:rsidR="0018652E" w:rsidRPr="008F7725" w:rsidRDefault="0018652E" w:rsidP="004B1E46">
      <w:pPr>
        <w:pStyle w:val="FootnoteText"/>
        <w:rPr>
          <w:rFonts w:ascii="Times New Roman" w:hAnsi="Times New Roman" w:cs="Times New Roman"/>
        </w:rPr>
      </w:pPr>
      <w:r w:rsidRPr="008F7725">
        <w:rPr>
          <w:rStyle w:val="FootnoteReference"/>
          <w:rFonts w:ascii="Times New Roman" w:hAnsi="Times New Roman" w:cs="Times New Roman"/>
          <w:sz w:val="24"/>
          <w:szCs w:val="24"/>
        </w:rPr>
        <w:footnoteRef/>
      </w:r>
      <w:r w:rsidRPr="008F7725">
        <w:rPr>
          <w:rFonts w:ascii="Times New Roman" w:hAnsi="Times New Roman" w:cs="Times New Roman"/>
          <w:sz w:val="24"/>
          <w:szCs w:val="24"/>
        </w:rPr>
        <w:t xml:space="preserve"> These numbers were reported on Table 6: Participant Status and Program Enrollment, of the NRS End</w:t>
      </w:r>
      <w:r w:rsidR="00307EE7">
        <w:rPr>
          <w:rFonts w:ascii="Times New Roman" w:hAnsi="Times New Roman" w:cs="Times New Roman"/>
          <w:sz w:val="24"/>
          <w:szCs w:val="24"/>
        </w:rPr>
        <w:t>-</w:t>
      </w:r>
      <w:r w:rsidRPr="008F7725">
        <w:rPr>
          <w:rFonts w:ascii="Times New Roman" w:hAnsi="Times New Roman" w:cs="Times New Roman"/>
          <w:sz w:val="24"/>
          <w:szCs w:val="24"/>
        </w:rPr>
        <w:t>of</w:t>
      </w:r>
      <w:r w:rsidR="00307EE7">
        <w:rPr>
          <w:rFonts w:ascii="Times New Roman" w:hAnsi="Times New Roman" w:cs="Times New Roman"/>
          <w:sz w:val="24"/>
          <w:szCs w:val="24"/>
        </w:rPr>
        <w:t>-</w:t>
      </w:r>
      <w:r w:rsidRPr="008F7725">
        <w:rPr>
          <w:rFonts w:ascii="Times New Roman" w:hAnsi="Times New Roman" w:cs="Times New Roman"/>
          <w:sz w:val="24"/>
          <w:szCs w:val="24"/>
        </w:rPr>
        <w:t>Year Report, and Table 10: Outcome Achievement for Adults in Correctional Education Programs</w:t>
      </w:r>
      <w:r w:rsidR="00954A9F">
        <w:rPr>
          <w:rFonts w:ascii="Times New Roman" w:hAnsi="Times New Roman" w:cs="Times New Roman"/>
          <w:sz w:val="24"/>
          <w:szCs w:val="24"/>
        </w:rPr>
        <w:t>,</w:t>
      </w:r>
      <w:r w:rsidRPr="008F7725">
        <w:rPr>
          <w:rFonts w:ascii="Times New Roman" w:hAnsi="Times New Roman" w:cs="Times New Roman"/>
          <w:sz w:val="24"/>
          <w:szCs w:val="24"/>
        </w:rPr>
        <w:t xml:space="preserve"> of the NRS End</w:t>
      </w:r>
      <w:r w:rsidR="007315C2">
        <w:rPr>
          <w:rFonts w:ascii="Times New Roman" w:hAnsi="Times New Roman" w:cs="Times New Roman"/>
          <w:sz w:val="24"/>
          <w:szCs w:val="24"/>
        </w:rPr>
        <w:t>-</w:t>
      </w:r>
      <w:r w:rsidRPr="008F7725">
        <w:rPr>
          <w:rFonts w:ascii="Times New Roman" w:hAnsi="Times New Roman" w:cs="Times New Roman"/>
          <w:sz w:val="24"/>
          <w:szCs w:val="24"/>
        </w:rPr>
        <w:t>of</w:t>
      </w:r>
      <w:r w:rsidR="007315C2">
        <w:rPr>
          <w:rFonts w:ascii="Times New Roman" w:hAnsi="Times New Roman" w:cs="Times New Roman"/>
          <w:sz w:val="24"/>
          <w:szCs w:val="24"/>
        </w:rPr>
        <w:t>-</w:t>
      </w:r>
      <w:r w:rsidRPr="008F7725">
        <w:rPr>
          <w:rFonts w:ascii="Times New Roman" w:hAnsi="Times New Roman" w:cs="Times New Roman"/>
          <w:sz w:val="24"/>
          <w:szCs w:val="24"/>
        </w:rPr>
        <w:t>Year Report.</w:t>
      </w:r>
    </w:p>
  </w:footnote>
  <w:footnote w:id="4">
    <w:p w14:paraId="14BDA6E1" w14:textId="59CF69AB" w:rsidR="0018652E" w:rsidRPr="008F7725" w:rsidRDefault="0018652E">
      <w:pPr>
        <w:pStyle w:val="FootnoteText"/>
        <w:rPr>
          <w:rFonts w:ascii="Times New Roman" w:hAnsi="Times New Roman" w:cs="Times New Roman"/>
          <w:sz w:val="24"/>
          <w:szCs w:val="24"/>
        </w:rPr>
      </w:pPr>
      <w:r w:rsidRPr="008F7725">
        <w:rPr>
          <w:rStyle w:val="FootnoteReference"/>
          <w:rFonts w:ascii="Times New Roman" w:hAnsi="Times New Roman" w:cs="Times New Roman"/>
          <w:sz w:val="24"/>
          <w:szCs w:val="24"/>
        </w:rPr>
        <w:footnoteRef/>
      </w:r>
      <w:r w:rsidRPr="008F7725">
        <w:rPr>
          <w:rFonts w:ascii="Times New Roman" w:hAnsi="Times New Roman" w:cs="Times New Roman"/>
          <w:sz w:val="24"/>
          <w:szCs w:val="24"/>
        </w:rPr>
        <w:t xml:space="preserve"> Appendix B of Statewide Criminal and Juvenile Justice Recidivism and Revocation Rates, January 2019 </w:t>
      </w:r>
      <w:r>
        <w:rPr>
          <w:rFonts w:ascii="Times New Roman" w:hAnsi="Times New Roman" w:cs="Times New Roman"/>
          <w:sz w:val="24"/>
          <w:szCs w:val="24"/>
        </w:rPr>
        <w:t>Legislative Budget Board</w:t>
      </w:r>
      <w:r w:rsidRPr="008F7725">
        <w:rPr>
          <w:rFonts w:ascii="Times New Roman" w:hAnsi="Times New Roman" w:cs="Times New Roman"/>
          <w:sz w:val="24"/>
          <w:szCs w:val="24"/>
        </w:rPr>
        <w:t xml:space="preserve"> Report, </w:t>
      </w:r>
      <w:hyperlink r:id="rId1" w:history="1">
        <w:r w:rsidRPr="008F7725">
          <w:rPr>
            <w:rStyle w:val="Hyperlink"/>
            <w:rFonts w:ascii="Times New Roman" w:hAnsi="Times New Roman" w:cs="Times New Roman"/>
            <w:sz w:val="24"/>
            <w:szCs w:val="24"/>
          </w:rPr>
          <w:t>http://www.lbb.state.tx.us/documents/publications/policy_report/4914_recividism_revocation_rates_jan2019.pdf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AA8A81"/>
    <w:multiLevelType w:val="hybridMultilevel"/>
    <w:tmpl w:val="07E0F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25E44"/>
    <w:multiLevelType w:val="hybridMultilevel"/>
    <w:tmpl w:val="457E5A02"/>
    <w:lvl w:ilvl="0" w:tplc="0409000B">
      <w:start w:val="1"/>
      <w:numFmt w:val="bullet"/>
      <w:lvlText w:val=""/>
      <w:lvlJc w:val="left"/>
      <w:pPr>
        <w:ind w:left="2070" w:hanging="360"/>
      </w:pPr>
      <w:rPr>
        <w:rFonts w:ascii="Wingdings" w:hAnsi="Wingdings" w:hint="default"/>
      </w:rPr>
    </w:lvl>
    <w:lvl w:ilvl="1" w:tplc="04090001">
      <w:start w:val="1"/>
      <w:numFmt w:val="bullet"/>
      <w:lvlText w:val=""/>
      <w:lvlJc w:val="left"/>
      <w:pPr>
        <w:ind w:left="2790" w:hanging="360"/>
      </w:pPr>
      <w:rPr>
        <w:rFonts w:ascii="Symbol" w:hAnsi="Symbol" w:hint="default"/>
      </w:rPr>
    </w:lvl>
    <w:lvl w:ilvl="2" w:tplc="04090003">
      <w:start w:val="1"/>
      <w:numFmt w:val="bullet"/>
      <w:lvlText w:val="o"/>
      <w:lvlJc w:val="left"/>
      <w:pPr>
        <w:ind w:left="3510" w:hanging="360"/>
      </w:pPr>
      <w:rPr>
        <w:rFonts w:ascii="Courier New" w:hAnsi="Courier New" w:cs="Courier New"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 w15:restartNumberingAfterBreak="0">
    <w:nsid w:val="0A3965B9"/>
    <w:multiLevelType w:val="hybridMultilevel"/>
    <w:tmpl w:val="9FD4EF54"/>
    <w:lvl w:ilvl="0" w:tplc="0409000B">
      <w:start w:val="1"/>
      <w:numFmt w:val="bullet"/>
      <w:lvlText w:val=""/>
      <w:lvlJc w:val="left"/>
      <w:pPr>
        <w:ind w:left="2070" w:hanging="360"/>
      </w:pPr>
      <w:rPr>
        <w:rFonts w:ascii="Wingdings" w:hAnsi="Wingdings" w:hint="default"/>
      </w:rPr>
    </w:lvl>
    <w:lvl w:ilvl="1" w:tplc="04090001">
      <w:start w:val="1"/>
      <w:numFmt w:val="bullet"/>
      <w:lvlText w:val=""/>
      <w:lvlJc w:val="left"/>
      <w:pPr>
        <w:ind w:left="2790" w:hanging="360"/>
      </w:pPr>
      <w:rPr>
        <w:rFonts w:ascii="Symbol" w:hAnsi="Symbol" w:hint="default"/>
      </w:rPr>
    </w:lvl>
    <w:lvl w:ilvl="2" w:tplc="0409000B">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FFF5F69"/>
    <w:multiLevelType w:val="hybridMultilevel"/>
    <w:tmpl w:val="259C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C671B"/>
    <w:multiLevelType w:val="hybridMultilevel"/>
    <w:tmpl w:val="9DA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4DB2"/>
    <w:multiLevelType w:val="hybridMultilevel"/>
    <w:tmpl w:val="FA543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13218"/>
    <w:multiLevelType w:val="hybridMultilevel"/>
    <w:tmpl w:val="DACC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9665C"/>
    <w:multiLevelType w:val="hybridMultilevel"/>
    <w:tmpl w:val="F8AA3EFA"/>
    <w:lvl w:ilvl="0" w:tplc="6C686388">
      <w:start w:val="1"/>
      <w:numFmt w:val="upperRoman"/>
      <w:lvlText w:val="%1."/>
      <w:lvlJc w:val="right"/>
      <w:pPr>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01B4A"/>
    <w:multiLevelType w:val="hybridMultilevel"/>
    <w:tmpl w:val="1994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41035"/>
    <w:multiLevelType w:val="hybridMultilevel"/>
    <w:tmpl w:val="F236C338"/>
    <w:lvl w:ilvl="0" w:tplc="CE5C3766">
      <w:start w:val="1"/>
      <w:numFmt w:val="bullet"/>
      <w:lvlText w:val="–"/>
      <w:lvlJc w:val="left"/>
      <w:pPr>
        <w:ind w:left="840" w:hanging="179"/>
      </w:pPr>
      <w:rPr>
        <w:rFonts w:ascii="Times New Roman" w:eastAsia="Times New Roman" w:hAnsi="Times New Roman" w:hint="default"/>
        <w:b/>
        <w:bCs/>
        <w:w w:val="100"/>
        <w:sz w:val="24"/>
        <w:szCs w:val="24"/>
      </w:rPr>
    </w:lvl>
    <w:lvl w:ilvl="1" w:tplc="D24895E6">
      <w:start w:val="1"/>
      <w:numFmt w:val="bullet"/>
      <w:lvlText w:val=""/>
      <w:lvlJc w:val="left"/>
      <w:pPr>
        <w:ind w:left="2059" w:hanging="360"/>
      </w:pPr>
      <w:rPr>
        <w:rFonts w:ascii="Symbol" w:eastAsia="Symbol" w:hAnsi="Symbol" w:hint="default"/>
        <w:b/>
        <w:bCs/>
        <w:w w:val="100"/>
        <w:sz w:val="24"/>
        <w:szCs w:val="24"/>
      </w:rPr>
    </w:lvl>
    <w:lvl w:ilvl="2" w:tplc="3CACE948">
      <w:start w:val="1"/>
      <w:numFmt w:val="bullet"/>
      <w:lvlText w:val="•"/>
      <w:lvlJc w:val="left"/>
      <w:pPr>
        <w:ind w:left="2975" w:hanging="360"/>
      </w:pPr>
      <w:rPr>
        <w:rFonts w:hint="default"/>
      </w:rPr>
    </w:lvl>
    <w:lvl w:ilvl="3" w:tplc="37E01AA4">
      <w:start w:val="1"/>
      <w:numFmt w:val="bullet"/>
      <w:lvlText w:val="•"/>
      <w:lvlJc w:val="left"/>
      <w:pPr>
        <w:ind w:left="3891" w:hanging="360"/>
      </w:pPr>
      <w:rPr>
        <w:rFonts w:hint="default"/>
      </w:rPr>
    </w:lvl>
    <w:lvl w:ilvl="4" w:tplc="4554F3C0">
      <w:start w:val="1"/>
      <w:numFmt w:val="bullet"/>
      <w:lvlText w:val="•"/>
      <w:lvlJc w:val="left"/>
      <w:pPr>
        <w:ind w:left="4806" w:hanging="360"/>
      </w:pPr>
      <w:rPr>
        <w:rFonts w:hint="default"/>
      </w:rPr>
    </w:lvl>
    <w:lvl w:ilvl="5" w:tplc="D382ADC8">
      <w:start w:val="1"/>
      <w:numFmt w:val="bullet"/>
      <w:lvlText w:val="•"/>
      <w:lvlJc w:val="left"/>
      <w:pPr>
        <w:ind w:left="5722" w:hanging="360"/>
      </w:pPr>
      <w:rPr>
        <w:rFonts w:hint="default"/>
      </w:rPr>
    </w:lvl>
    <w:lvl w:ilvl="6" w:tplc="6A7A235A">
      <w:start w:val="1"/>
      <w:numFmt w:val="bullet"/>
      <w:lvlText w:val="•"/>
      <w:lvlJc w:val="left"/>
      <w:pPr>
        <w:ind w:left="6637" w:hanging="360"/>
      </w:pPr>
      <w:rPr>
        <w:rFonts w:hint="default"/>
      </w:rPr>
    </w:lvl>
    <w:lvl w:ilvl="7" w:tplc="A544AC30">
      <w:start w:val="1"/>
      <w:numFmt w:val="bullet"/>
      <w:lvlText w:val="•"/>
      <w:lvlJc w:val="left"/>
      <w:pPr>
        <w:ind w:left="7553" w:hanging="360"/>
      </w:pPr>
      <w:rPr>
        <w:rFonts w:hint="default"/>
      </w:rPr>
    </w:lvl>
    <w:lvl w:ilvl="8" w:tplc="21EEEF80">
      <w:start w:val="1"/>
      <w:numFmt w:val="bullet"/>
      <w:lvlText w:val="•"/>
      <w:lvlJc w:val="left"/>
      <w:pPr>
        <w:ind w:left="8468" w:hanging="360"/>
      </w:pPr>
      <w:rPr>
        <w:rFonts w:hint="default"/>
      </w:rPr>
    </w:lvl>
  </w:abstractNum>
  <w:abstractNum w:abstractNumId="10" w15:restartNumberingAfterBreak="0">
    <w:nsid w:val="39801B39"/>
    <w:multiLevelType w:val="hybridMultilevel"/>
    <w:tmpl w:val="3C78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143A1E"/>
    <w:multiLevelType w:val="hybridMultilevel"/>
    <w:tmpl w:val="98A6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66A69"/>
    <w:multiLevelType w:val="hybridMultilevel"/>
    <w:tmpl w:val="2F0AF068"/>
    <w:lvl w:ilvl="0" w:tplc="D7B25C80">
      <w:start w:val="1"/>
      <w:numFmt w:val="bullet"/>
      <w:lvlText w:val=""/>
      <w:lvlJc w:val="left"/>
      <w:pPr>
        <w:tabs>
          <w:tab w:val="num" w:pos="720"/>
        </w:tabs>
        <w:ind w:left="720" w:hanging="360"/>
      </w:pPr>
      <w:rPr>
        <w:rFonts w:ascii="Symbol" w:hAnsi="Symbol" w:hint="default"/>
        <w:sz w:val="20"/>
      </w:rPr>
    </w:lvl>
    <w:lvl w:ilvl="1" w:tplc="FAF08E80" w:tentative="1">
      <w:start w:val="1"/>
      <w:numFmt w:val="bullet"/>
      <w:lvlText w:val="o"/>
      <w:lvlJc w:val="left"/>
      <w:pPr>
        <w:tabs>
          <w:tab w:val="num" w:pos="1440"/>
        </w:tabs>
        <w:ind w:left="1440" w:hanging="360"/>
      </w:pPr>
      <w:rPr>
        <w:rFonts w:ascii="Courier New" w:hAnsi="Courier New" w:hint="default"/>
        <w:sz w:val="20"/>
      </w:rPr>
    </w:lvl>
    <w:lvl w:ilvl="2" w:tplc="320AF488" w:tentative="1">
      <w:start w:val="1"/>
      <w:numFmt w:val="bullet"/>
      <w:lvlText w:val=""/>
      <w:lvlJc w:val="left"/>
      <w:pPr>
        <w:tabs>
          <w:tab w:val="num" w:pos="2160"/>
        </w:tabs>
        <w:ind w:left="2160" w:hanging="360"/>
      </w:pPr>
      <w:rPr>
        <w:rFonts w:ascii="Wingdings" w:hAnsi="Wingdings" w:hint="default"/>
        <w:sz w:val="20"/>
      </w:rPr>
    </w:lvl>
    <w:lvl w:ilvl="3" w:tplc="AD36799A" w:tentative="1">
      <w:start w:val="1"/>
      <w:numFmt w:val="bullet"/>
      <w:lvlText w:val=""/>
      <w:lvlJc w:val="left"/>
      <w:pPr>
        <w:tabs>
          <w:tab w:val="num" w:pos="2880"/>
        </w:tabs>
        <w:ind w:left="2880" w:hanging="360"/>
      </w:pPr>
      <w:rPr>
        <w:rFonts w:ascii="Wingdings" w:hAnsi="Wingdings" w:hint="default"/>
        <w:sz w:val="20"/>
      </w:rPr>
    </w:lvl>
    <w:lvl w:ilvl="4" w:tplc="A796C90C" w:tentative="1">
      <w:start w:val="1"/>
      <w:numFmt w:val="bullet"/>
      <w:lvlText w:val=""/>
      <w:lvlJc w:val="left"/>
      <w:pPr>
        <w:tabs>
          <w:tab w:val="num" w:pos="3600"/>
        </w:tabs>
        <w:ind w:left="3600" w:hanging="360"/>
      </w:pPr>
      <w:rPr>
        <w:rFonts w:ascii="Wingdings" w:hAnsi="Wingdings" w:hint="default"/>
        <w:sz w:val="20"/>
      </w:rPr>
    </w:lvl>
    <w:lvl w:ilvl="5" w:tplc="792C0518" w:tentative="1">
      <w:start w:val="1"/>
      <w:numFmt w:val="bullet"/>
      <w:lvlText w:val=""/>
      <w:lvlJc w:val="left"/>
      <w:pPr>
        <w:tabs>
          <w:tab w:val="num" w:pos="4320"/>
        </w:tabs>
        <w:ind w:left="4320" w:hanging="360"/>
      </w:pPr>
      <w:rPr>
        <w:rFonts w:ascii="Wingdings" w:hAnsi="Wingdings" w:hint="default"/>
        <w:sz w:val="20"/>
      </w:rPr>
    </w:lvl>
    <w:lvl w:ilvl="6" w:tplc="E42C3322" w:tentative="1">
      <w:start w:val="1"/>
      <w:numFmt w:val="bullet"/>
      <w:lvlText w:val=""/>
      <w:lvlJc w:val="left"/>
      <w:pPr>
        <w:tabs>
          <w:tab w:val="num" w:pos="5040"/>
        </w:tabs>
        <w:ind w:left="5040" w:hanging="360"/>
      </w:pPr>
      <w:rPr>
        <w:rFonts w:ascii="Wingdings" w:hAnsi="Wingdings" w:hint="default"/>
        <w:sz w:val="20"/>
      </w:rPr>
    </w:lvl>
    <w:lvl w:ilvl="7" w:tplc="218C60BC" w:tentative="1">
      <w:start w:val="1"/>
      <w:numFmt w:val="bullet"/>
      <w:lvlText w:val=""/>
      <w:lvlJc w:val="left"/>
      <w:pPr>
        <w:tabs>
          <w:tab w:val="num" w:pos="5760"/>
        </w:tabs>
        <w:ind w:left="5760" w:hanging="360"/>
      </w:pPr>
      <w:rPr>
        <w:rFonts w:ascii="Wingdings" w:hAnsi="Wingdings" w:hint="default"/>
        <w:sz w:val="20"/>
      </w:rPr>
    </w:lvl>
    <w:lvl w:ilvl="8" w:tplc="9120F96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52131"/>
    <w:multiLevelType w:val="hybridMultilevel"/>
    <w:tmpl w:val="2E18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9D40DB"/>
    <w:multiLevelType w:val="hybridMultilevel"/>
    <w:tmpl w:val="4CB64BAA"/>
    <w:lvl w:ilvl="0" w:tplc="F36AA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F34AB"/>
    <w:multiLevelType w:val="hybridMultilevel"/>
    <w:tmpl w:val="A022D1A4"/>
    <w:lvl w:ilvl="0" w:tplc="0156ABCC">
      <w:start w:val="1"/>
      <w:numFmt w:val="bullet"/>
      <w:lvlText w:val=""/>
      <w:lvlJc w:val="left"/>
      <w:pPr>
        <w:ind w:left="820" w:hanging="360"/>
      </w:pPr>
      <w:rPr>
        <w:rFonts w:ascii="Symbol" w:eastAsia="Symbol" w:hAnsi="Symbol" w:hint="default"/>
        <w:w w:val="100"/>
        <w:sz w:val="24"/>
        <w:szCs w:val="24"/>
      </w:rPr>
    </w:lvl>
    <w:lvl w:ilvl="1" w:tplc="54769A76">
      <w:start w:val="1"/>
      <w:numFmt w:val="bullet"/>
      <w:lvlText w:val="•"/>
      <w:lvlJc w:val="left"/>
      <w:pPr>
        <w:ind w:left="1700" w:hanging="360"/>
      </w:pPr>
      <w:rPr>
        <w:rFonts w:hint="default"/>
      </w:rPr>
    </w:lvl>
    <w:lvl w:ilvl="2" w:tplc="51C4527A">
      <w:start w:val="1"/>
      <w:numFmt w:val="bullet"/>
      <w:lvlText w:val="•"/>
      <w:lvlJc w:val="left"/>
      <w:pPr>
        <w:ind w:left="2580" w:hanging="360"/>
      </w:pPr>
      <w:rPr>
        <w:rFonts w:hint="default"/>
      </w:rPr>
    </w:lvl>
    <w:lvl w:ilvl="3" w:tplc="9DF40198">
      <w:start w:val="1"/>
      <w:numFmt w:val="bullet"/>
      <w:lvlText w:val="•"/>
      <w:lvlJc w:val="left"/>
      <w:pPr>
        <w:ind w:left="3460" w:hanging="360"/>
      </w:pPr>
      <w:rPr>
        <w:rFonts w:hint="default"/>
      </w:rPr>
    </w:lvl>
    <w:lvl w:ilvl="4" w:tplc="841A5A18">
      <w:start w:val="1"/>
      <w:numFmt w:val="bullet"/>
      <w:lvlText w:val="•"/>
      <w:lvlJc w:val="left"/>
      <w:pPr>
        <w:ind w:left="4340" w:hanging="360"/>
      </w:pPr>
      <w:rPr>
        <w:rFonts w:hint="default"/>
      </w:rPr>
    </w:lvl>
    <w:lvl w:ilvl="5" w:tplc="E58840EE">
      <w:start w:val="1"/>
      <w:numFmt w:val="bullet"/>
      <w:lvlText w:val="•"/>
      <w:lvlJc w:val="left"/>
      <w:pPr>
        <w:ind w:left="5220" w:hanging="360"/>
      </w:pPr>
      <w:rPr>
        <w:rFonts w:hint="default"/>
      </w:rPr>
    </w:lvl>
    <w:lvl w:ilvl="6" w:tplc="580C2A44">
      <w:start w:val="1"/>
      <w:numFmt w:val="bullet"/>
      <w:lvlText w:val="•"/>
      <w:lvlJc w:val="left"/>
      <w:pPr>
        <w:ind w:left="6100" w:hanging="360"/>
      </w:pPr>
      <w:rPr>
        <w:rFonts w:hint="default"/>
      </w:rPr>
    </w:lvl>
    <w:lvl w:ilvl="7" w:tplc="E3C49616">
      <w:start w:val="1"/>
      <w:numFmt w:val="bullet"/>
      <w:lvlText w:val="•"/>
      <w:lvlJc w:val="left"/>
      <w:pPr>
        <w:ind w:left="6980" w:hanging="360"/>
      </w:pPr>
      <w:rPr>
        <w:rFonts w:hint="default"/>
      </w:rPr>
    </w:lvl>
    <w:lvl w:ilvl="8" w:tplc="6D8AD360">
      <w:start w:val="1"/>
      <w:numFmt w:val="bullet"/>
      <w:lvlText w:val="•"/>
      <w:lvlJc w:val="left"/>
      <w:pPr>
        <w:ind w:left="7860" w:hanging="360"/>
      </w:pPr>
      <w:rPr>
        <w:rFonts w:hint="default"/>
      </w:rPr>
    </w:lvl>
  </w:abstractNum>
  <w:abstractNum w:abstractNumId="16" w15:restartNumberingAfterBreak="0">
    <w:nsid w:val="4EFF5C99"/>
    <w:multiLevelType w:val="hybridMultilevel"/>
    <w:tmpl w:val="579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83E0A"/>
    <w:multiLevelType w:val="hybridMultilevel"/>
    <w:tmpl w:val="7502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A1DF6"/>
    <w:multiLevelType w:val="hybridMultilevel"/>
    <w:tmpl w:val="3836D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64C7C34"/>
    <w:multiLevelType w:val="hybridMultilevel"/>
    <w:tmpl w:val="4DB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4055C"/>
    <w:multiLevelType w:val="hybridMultilevel"/>
    <w:tmpl w:val="B106EABA"/>
    <w:lvl w:ilvl="0" w:tplc="6FBAD16E">
      <w:start w:val="1"/>
      <w:numFmt w:val="bullet"/>
      <w:lvlText w:val=""/>
      <w:lvlJc w:val="left"/>
      <w:pPr>
        <w:ind w:left="6679" w:hanging="5480"/>
      </w:pPr>
      <w:rPr>
        <w:rFonts w:ascii="Symbol" w:eastAsia="Symbol" w:hAnsi="Symbol" w:hint="default"/>
        <w:w w:val="100"/>
        <w:position w:val="16"/>
        <w:sz w:val="24"/>
        <w:szCs w:val="24"/>
      </w:rPr>
    </w:lvl>
    <w:lvl w:ilvl="1" w:tplc="E7043710">
      <w:start w:val="1"/>
      <w:numFmt w:val="bullet"/>
      <w:lvlText w:val="•"/>
      <w:lvlJc w:val="left"/>
      <w:pPr>
        <w:ind w:left="7044" w:hanging="5480"/>
      </w:pPr>
      <w:rPr>
        <w:rFonts w:hint="default"/>
      </w:rPr>
    </w:lvl>
    <w:lvl w:ilvl="2" w:tplc="BED0A35C">
      <w:start w:val="1"/>
      <w:numFmt w:val="bullet"/>
      <w:lvlText w:val="•"/>
      <w:lvlJc w:val="left"/>
      <w:pPr>
        <w:ind w:left="7408" w:hanging="5480"/>
      </w:pPr>
      <w:rPr>
        <w:rFonts w:hint="default"/>
      </w:rPr>
    </w:lvl>
    <w:lvl w:ilvl="3" w:tplc="9EFE10AE">
      <w:start w:val="1"/>
      <w:numFmt w:val="bullet"/>
      <w:lvlText w:val="•"/>
      <w:lvlJc w:val="left"/>
      <w:pPr>
        <w:ind w:left="7772" w:hanging="5480"/>
      </w:pPr>
      <w:rPr>
        <w:rFonts w:hint="default"/>
      </w:rPr>
    </w:lvl>
    <w:lvl w:ilvl="4" w:tplc="5A4A5CC0">
      <w:start w:val="1"/>
      <w:numFmt w:val="bullet"/>
      <w:lvlText w:val="•"/>
      <w:lvlJc w:val="left"/>
      <w:pPr>
        <w:ind w:left="8136" w:hanging="5480"/>
      </w:pPr>
      <w:rPr>
        <w:rFonts w:hint="default"/>
      </w:rPr>
    </w:lvl>
    <w:lvl w:ilvl="5" w:tplc="99C0DB3A">
      <w:start w:val="1"/>
      <w:numFmt w:val="bullet"/>
      <w:lvlText w:val="•"/>
      <w:lvlJc w:val="left"/>
      <w:pPr>
        <w:ind w:left="8500" w:hanging="5480"/>
      </w:pPr>
      <w:rPr>
        <w:rFonts w:hint="default"/>
      </w:rPr>
    </w:lvl>
    <w:lvl w:ilvl="6" w:tplc="C3785738">
      <w:start w:val="1"/>
      <w:numFmt w:val="bullet"/>
      <w:lvlText w:val="•"/>
      <w:lvlJc w:val="left"/>
      <w:pPr>
        <w:ind w:left="8864" w:hanging="5480"/>
      </w:pPr>
      <w:rPr>
        <w:rFonts w:hint="default"/>
      </w:rPr>
    </w:lvl>
    <w:lvl w:ilvl="7" w:tplc="6366B75E">
      <w:start w:val="1"/>
      <w:numFmt w:val="bullet"/>
      <w:lvlText w:val="•"/>
      <w:lvlJc w:val="left"/>
      <w:pPr>
        <w:ind w:left="9228" w:hanging="5480"/>
      </w:pPr>
      <w:rPr>
        <w:rFonts w:hint="default"/>
      </w:rPr>
    </w:lvl>
    <w:lvl w:ilvl="8" w:tplc="4AECB0BE">
      <w:start w:val="1"/>
      <w:numFmt w:val="bullet"/>
      <w:lvlText w:val="•"/>
      <w:lvlJc w:val="left"/>
      <w:pPr>
        <w:ind w:left="9592" w:hanging="5480"/>
      </w:pPr>
      <w:rPr>
        <w:rFonts w:hint="default"/>
      </w:rPr>
    </w:lvl>
  </w:abstractNum>
  <w:abstractNum w:abstractNumId="21" w15:restartNumberingAfterBreak="0">
    <w:nsid w:val="59A37C2D"/>
    <w:multiLevelType w:val="hybridMultilevel"/>
    <w:tmpl w:val="96A0F3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DC805D5"/>
    <w:multiLevelType w:val="hybridMultilevel"/>
    <w:tmpl w:val="EC34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D4BCD"/>
    <w:multiLevelType w:val="hybridMultilevel"/>
    <w:tmpl w:val="9070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7338F8"/>
    <w:multiLevelType w:val="hybridMultilevel"/>
    <w:tmpl w:val="841CADE0"/>
    <w:lvl w:ilvl="0" w:tplc="E17AC204">
      <w:start w:val="1"/>
      <w:numFmt w:val="lowerLetter"/>
      <w:lvlText w:val="(%1)"/>
      <w:lvlJc w:val="left"/>
      <w:pPr>
        <w:ind w:left="1180" w:hanging="360"/>
        <w:jc w:val="right"/>
      </w:pPr>
      <w:rPr>
        <w:rFonts w:ascii="Times New Roman" w:eastAsia="Times New Roman" w:hAnsi="Times New Roman" w:hint="default"/>
        <w:w w:val="100"/>
        <w:sz w:val="24"/>
        <w:szCs w:val="24"/>
      </w:rPr>
    </w:lvl>
    <w:lvl w:ilvl="1" w:tplc="9A6A41F6">
      <w:start w:val="1"/>
      <w:numFmt w:val="bullet"/>
      <w:lvlText w:val="•"/>
      <w:lvlJc w:val="left"/>
      <w:pPr>
        <w:ind w:left="2092" w:hanging="360"/>
      </w:pPr>
      <w:rPr>
        <w:rFonts w:hint="default"/>
      </w:rPr>
    </w:lvl>
    <w:lvl w:ilvl="2" w:tplc="EF123A6E">
      <w:start w:val="1"/>
      <w:numFmt w:val="bullet"/>
      <w:lvlText w:val="•"/>
      <w:lvlJc w:val="left"/>
      <w:pPr>
        <w:ind w:left="3004" w:hanging="360"/>
      </w:pPr>
      <w:rPr>
        <w:rFonts w:hint="default"/>
      </w:rPr>
    </w:lvl>
    <w:lvl w:ilvl="3" w:tplc="F2DEC52C">
      <w:start w:val="1"/>
      <w:numFmt w:val="bullet"/>
      <w:lvlText w:val="•"/>
      <w:lvlJc w:val="left"/>
      <w:pPr>
        <w:ind w:left="3916" w:hanging="360"/>
      </w:pPr>
      <w:rPr>
        <w:rFonts w:hint="default"/>
      </w:rPr>
    </w:lvl>
    <w:lvl w:ilvl="4" w:tplc="AC3E5DF0">
      <w:start w:val="1"/>
      <w:numFmt w:val="bullet"/>
      <w:lvlText w:val="•"/>
      <w:lvlJc w:val="left"/>
      <w:pPr>
        <w:ind w:left="4828" w:hanging="360"/>
      </w:pPr>
      <w:rPr>
        <w:rFonts w:hint="default"/>
      </w:rPr>
    </w:lvl>
    <w:lvl w:ilvl="5" w:tplc="428A2CDC">
      <w:start w:val="1"/>
      <w:numFmt w:val="bullet"/>
      <w:lvlText w:val="•"/>
      <w:lvlJc w:val="left"/>
      <w:pPr>
        <w:ind w:left="5740" w:hanging="360"/>
      </w:pPr>
      <w:rPr>
        <w:rFonts w:hint="default"/>
      </w:rPr>
    </w:lvl>
    <w:lvl w:ilvl="6" w:tplc="472A6C3A">
      <w:start w:val="1"/>
      <w:numFmt w:val="bullet"/>
      <w:lvlText w:val="•"/>
      <w:lvlJc w:val="left"/>
      <w:pPr>
        <w:ind w:left="6652" w:hanging="360"/>
      </w:pPr>
      <w:rPr>
        <w:rFonts w:hint="default"/>
      </w:rPr>
    </w:lvl>
    <w:lvl w:ilvl="7" w:tplc="6AC6C728">
      <w:start w:val="1"/>
      <w:numFmt w:val="bullet"/>
      <w:lvlText w:val="•"/>
      <w:lvlJc w:val="left"/>
      <w:pPr>
        <w:ind w:left="7564" w:hanging="360"/>
      </w:pPr>
      <w:rPr>
        <w:rFonts w:hint="default"/>
      </w:rPr>
    </w:lvl>
    <w:lvl w:ilvl="8" w:tplc="E9F27898">
      <w:start w:val="1"/>
      <w:numFmt w:val="bullet"/>
      <w:lvlText w:val="•"/>
      <w:lvlJc w:val="left"/>
      <w:pPr>
        <w:ind w:left="8476" w:hanging="360"/>
      </w:pPr>
      <w:rPr>
        <w:rFonts w:hint="default"/>
      </w:rPr>
    </w:lvl>
  </w:abstractNum>
  <w:abstractNum w:abstractNumId="25" w15:restartNumberingAfterBreak="0">
    <w:nsid w:val="62104213"/>
    <w:multiLevelType w:val="hybridMultilevel"/>
    <w:tmpl w:val="4C60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C65D22"/>
    <w:multiLevelType w:val="hybridMultilevel"/>
    <w:tmpl w:val="4DF4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F211B"/>
    <w:multiLevelType w:val="hybridMultilevel"/>
    <w:tmpl w:val="7B20FE78"/>
    <w:lvl w:ilvl="0" w:tplc="EFBA7B10">
      <w:start w:val="1"/>
      <w:numFmt w:val="decimal"/>
      <w:lvlText w:val="%1."/>
      <w:lvlJc w:val="left"/>
      <w:pPr>
        <w:ind w:left="460" w:hanging="360"/>
        <w:jc w:val="right"/>
      </w:pPr>
      <w:rPr>
        <w:rFonts w:ascii="Times New Roman" w:eastAsia="Times New Roman" w:hAnsi="Times New Roman" w:hint="default"/>
        <w:b/>
        <w:bCs/>
        <w:w w:val="100"/>
        <w:sz w:val="24"/>
        <w:szCs w:val="24"/>
      </w:rPr>
    </w:lvl>
    <w:lvl w:ilvl="1" w:tplc="7B1670B4">
      <w:start w:val="1"/>
      <w:numFmt w:val="bullet"/>
      <w:lvlText w:val=""/>
      <w:lvlJc w:val="left"/>
      <w:pPr>
        <w:ind w:left="1900" w:hanging="360"/>
      </w:pPr>
      <w:rPr>
        <w:rFonts w:ascii="Symbol" w:eastAsia="Symbol" w:hAnsi="Symbol" w:hint="default"/>
        <w:w w:val="100"/>
        <w:sz w:val="24"/>
        <w:szCs w:val="24"/>
      </w:rPr>
    </w:lvl>
    <w:lvl w:ilvl="2" w:tplc="3B2686A0">
      <w:start w:val="1"/>
      <w:numFmt w:val="bullet"/>
      <w:lvlText w:val="•"/>
      <w:lvlJc w:val="left"/>
      <w:pPr>
        <w:ind w:left="2833" w:hanging="360"/>
      </w:pPr>
      <w:rPr>
        <w:rFonts w:hint="default"/>
      </w:rPr>
    </w:lvl>
    <w:lvl w:ilvl="3" w:tplc="4A922CA2">
      <w:start w:val="1"/>
      <w:numFmt w:val="bullet"/>
      <w:lvlText w:val="•"/>
      <w:lvlJc w:val="left"/>
      <w:pPr>
        <w:ind w:left="3766" w:hanging="360"/>
      </w:pPr>
      <w:rPr>
        <w:rFonts w:hint="default"/>
      </w:rPr>
    </w:lvl>
    <w:lvl w:ilvl="4" w:tplc="93EADBD8">
      <w:start w:val="1"/>
      <w:numFmt w:val="bullet"/>
      <w:lvlText w:val="•"/>
      <w:lvlJc w:val="left"/>
      <w:pPr>
        <w:ind w:left="4700" w:hanging="360"/>
      </w:pPr>
      <w:rPr>
        <w:rFonts w:hint="default"/>
      </w:rPr>
    </w:lvl>
    <w:lvl w:ilvl="5" w:tplc="6A78D3A2">
      <w:start w:val="1"/>
      <w:numFmt w:val="bullet"/>
      <w:lvlText w:val="•"/>
      <w:lvlJc w:val="left"/>
      <w:pPr>
        <w:ind w:left="5633" w:hanging="360"/>
      </w:pPr>
      <w:rPr>
        <w:rFonts w:hint="default"/>
      </w:rPr>
    </w:lvl>
    <w:lvl w:ilvl="6" w:tplc="6FAEEC20">
      <w:start w:val="1"/>
      <w:numFmt w:val="bullet"/>
      <w:lvlText w:val="•"/>
      <w:lvlJc w:val="left"/>
      <w:pPr>
        <w:ind w:left="6566" w:hanging="360"/>
      </w:pPr>
      <w:rPr>
        <w:rFonts w:hint="default"/>
      </w:rPr>
    </w:lvl>
    <w:lvl w:ilvl="7" w:tplc="26D0415C">
      <w:start w:val="1"/>
      <w:numFmt w:val="bullet"/>
      <w:lvlText w:val="•"/>
      <w:lvlJc w:val="left"/>
      <w:pPr>
        <w:ind w:left="7500" w:hanging="360"/>
      </w:pPr>
      <w:rPr>
        <w:rFonts w:hint="default"/>
      </w:rPr>
    </w:lvl>
    <w:lvl w:ilvl="8" w:tplc="FAA07E3C">
      <w:start w:val="1"/>
      <w:numFmt w:val="bullet"/>
      <w:lvlText w:val="•"/>
      <w:lvlJc w:val="left"/>
      <w:pPr>
        <w:ind w:left="8433" w:hanging="360"/>
      </w:pPr>
      <w:rPr>
        <w:rFonts w:hint="default"/>
      </w:rPr>
    </w:lvl>
  </w:abstractNum>
  <w:abstractNum w:abstractNumId="28" w15:restartNumberingAfterBreak="0">
    <w:nsid w:val="69D1437A"/>
    <w:multiLevelType w:val="hybridMultilevel"/>
    <w:tmpl w:val="AF865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A22EE"/>
    <w:multiLevelType w:val="hybridMultilevel"/>
    <w:tmpl w:val="6DF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CF24F2"/>
    <w:multiLevelType w:val="hybridMultilevel"/>
    <w:tmpl w:val="1C4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D3758"/>
    <w:multiLevelType w:val="hybridMultilevel"/>
    <w:tmpl w:val="F96C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E2A54"/>
    <w:multiLevelType w:val="hybridMultilevel"/>
    <w:tmpl w:val="237C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7"/>
  </w:num>
  <w:num w:numId="4">
    <w:abstractNumId w:val="9"/>
  </w:num>
  <w:num w:numId="5">
    <w:abstractNumId w:val="20"/>
  </w:num>
  <w:num w:numId="6">
    <w:abstractNumId w:val="29"/>
  </w:num>
  <w:num w:numId="7">
    <w:abstractNumId w:val="23"/>
  </w:num>
  <w:num w:numId="8">
    <w:abstractNumId w:val="19"/>
  </w:num>
  <w:num w:numId="9">
    <w:abstractNumId w:val="7"/>
  </w:num>
  <w:num w:numId="10">
    <w:abstractNumId w:val="14"/>
  </w:num>
  <w:num w:numId="11">
    <w:abstractNumId w:val="28"/>
  </w:num>
  <w:num w:numId="12">
    <w:abstractNumId w:val="5"/>
  </w:num>
  <w:num w:numId="13">
    <w:abstractNumId w:val="7"/>
  </w:num>
  <w:num w:numId="14">
    <w:abstractNumId w:val="2"/>
  </w:num>
  <w:num w:numId="15">
    <w:abstractNumId w:val="2"/>
  </w:num>
  <w:num w:numId="16">
    <w:abstractNumId w:val="1"/>
  </w:num>
  <w:num w:numId="17">
    <w:abstractNumId w:val="18"/>
  </w:num>
  <w:num w:numId="18">
    <w:abstractNumId w:val="25"/>
  </w:num>
  <w:num w:numId="19">
    <w:abstractNumId w:val="3"/>
  </w:num>
  <w:num w:numId="20">
    <w:abstractNumId w:val="31"/>
  </w:num>
  <w:num w:numId="21">
    <w:abstractNumId w:val="6"/>
  </w:num>
  <w:num w:numId="22">
    <w:abstractNumId w:val="11"/>
  </w:num>
  <w:num w:numId="23">
    <w:abstractNumId w:val="17"/>
  </w:num>
  <w:num w:numId="24">
    <w:abstractNumId w:val="0"/>
  </w:num>
  <w:num w:numId="25">
    <w:abstractNumId w:val="32"/>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13"/>
  </w:num>
  <w:num w:numId="29">
    <w:abstractNumId w:val="10"/>
  </w:num>
  <w:num w:numId="30">
    <w:abstractNumId w:val="8"/>
  </w:num>
  <w:num w:numId="31">
    <w:abstractNumId w:val="12"/>
  </w:num>
  <w:num w:numId="32">
    <w:abstractNumId w:val="16"/>
  </w:num>
  <w:num w:numId="33">
    <w:abstractNumId w:val="22"/>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8A"/>
    <w:rsid w:val="00000912"/>
    <w:rsid w:val="00000998"/>
    <w:rsid w:val="0000117B"/>
    <w:rsid w:val="000013B5"/>
    <w:rsid w:val="00001FE4"/>
    <w:rsid w:val="00002C97"/>
    <w:rsid w:val="0000549F"/>
    <w:rsid w:val="000054E8"/>
    <w:rsid w:val="00005871"/>
    <w:rsid w:val="00007CCC"/>
    <w:rsid w:val="00010964"/>
    <w:rsid w:val="00010FF8"/>
    <w:rsid w:val="00011540"/>
    <w:rsid w:val="0001231F"/>
    <w:rsid w:val="00012B11"/>
    <w:rsid w:val="00014EBB"/>
    <w:rsid w:val="00015B1C"/>
    <w:rsid w:val="000176E6"/>
    <w:rsid w:val="00017D40"/>
    <w:rsid w:val="00017DFE"/>
    <w:rsid w:val="00020640"/>
    <w:rsid w:val="000225A1"/>
    <w:rsid w:val="00022C6F"/>
    <w:rsid w:val="00023EF0"/>
    <w:rsid w:val="000245A4"/>
    <w:rsid w:val="00026E45"/>
    <w:rsid w:val="0002774D"/>
    <w:rsid w:val="00027E7D"/>
    <w:rsid w:val="00030877"/>
    <w:rsid w:val="00030BBF"/>
    <w:rsid w:val="0003284B"/>
    <w:rsid w:val="000331D4"/>
    <w:rsid w:val="00033363"/>
    <w:rsid w:val="000356CA"/>
    <w:rsid w:val="00036F61"/>
    <w:rsid w:val="000376B4"/>
    <w:rsid w:val="000377AA"/>
    <w:rsid w:val="00037B49"/>
    <w:rsid w:val="00040A0F"/>
    <w:rsid w:val="00040A3B"/>
    <w:rsid w:val="00041ABB"/>
    <w:rsid w:val="00041DC5"/>
    <w:rsid w:val="000429D3"/>
    <w:rsid w:val="00043EC8"/>
    <w:rsid w:val="00044105"/>
    <w:rsid w:val="000450F2"/>
    <w:rsid w:val="0004533D"/>
    <w:rsid w:val="00045B7C"/>
    <w:rsid w:val="0004714C"/>
    <w:rsid w:val="00047150"/>
    <w:rsid w:val="00047706"/>
    <w:rsid w:val="00050193"/>
    <w:rsid w:val="00050D46"/>
    <w:rsid w:val="0005171F"/>
    <w:rsid w:val="00052635"/>
    <w:rsid w:val="00052BA8"/>
    <w:rsid w:val="00053168"/>
    <w:rsid w:val="0005457A"/>
    <w:rsid w:val="000559A2"/>
    <w:rsid w:val="00055E5A"/>
    <w:rsid w:val="0005644D"/>
    <w:rsid w:val="00056604"/>
    <w:rsid w:val="00060A27"/>
    <w:rsid w:val="00062E1B"/>
    <w:rsid w:val="00062F39"/>
    <w:rsid w:val="000645C3"/>
    <w:rsid w:val="0006598A"/>
    <w:rsid w:val="00065D62"/>
    <w:rsid w:val="00066843"/>
    <w:rsid w:val="000673AA"/>
    <w:rsid w:val="00067B08"/>
    <w:rsid w:val="00067E83"/>
    <w:rsid w:val="00070C70"/>
    <w:rsid w:val="000724EB"/>
    <w:rsid w:val="000742B5"/>
    <w:rsid w:val="0007483B"/>
    <w:rsid w:val="00074BA9"/>
    <w:rsid w:val="000751F0"/>
    <w:rsid w:val="0007538C"/>
    <w:rsid w:val="00075BB4"/>
    <w:rsid w:val="00076E38"/>
    <w:rsid w:val="00080C07"/>
    <w:rsid w:val="00081DAD"/>
    <w:rsid w:val="00082346"/>
    <w:rsid w:val="00082807"/>
    <w:rsid w:val="00082D3A"/>
    <w:rsid w:val="00082D7F"/>
    <w:rsid w:val="000835A6"/>
    <w:rsid w:val="00084494"/>
    <w:rsid w:val="00084D93"/>
    <w:rsid w:val="000856CC"/>
    <w:rsid w:val="0008584D"/>
    <w:rsid w:val="00086714"/>
    <w:rsid w:val="0008677E"/>
    <w:rsid w:val="000870CB"/>
    <w:rsid w:val="0008719A"/>
    <w:rsid w:val="0009109B"/>
    <w:rsid w:val="00091B28"/>
    <w:rsid w:val="00092077"/>
    <w:rsid w:val="000925FF"/>
    <w:rsid w:val="00092790"/>
    <w:rsid w:val="00092797"/>
    <w:rsid w:val="0009329C"/>
    <w:rsid w:val="0009398A"/>
    <w:rsid w:val="00093F5B"/>
    <w:rsid w:val="000949D2"/>
    <w:rsid w:val="00094B45"/>
    <w:rsid w:val="00094D34"/>
    <w:rsid w:val="00096139"/>
    <w:rsid w:val="00096746"/>
    <w:rsid w:val="00096AB7"/>
    <w:rsid w:val="0009710B"/>
    <w:rsid w:val="000A02EA"/>
    <w:rsid w:val="000A09E9"/>
    <w:rsid w:val="000A0E6C"/>
    <w:rsid w:val="000A21AA"/>
    <w:rsid w:val="000A220B"/>
    <w:rsid w:val="000A24F8"/>
    <w:rsid w:val="000A3B5A"/>
    <w:rsid w:val="000A3C45"/>
    <w:rsid w:val="000A4584"/>
    <w:rsid w:val="000A6C06"/>
    <w:rsid w:val="000B1EF8"/>
    <w:rsid w:val="000B383F"/>
    <w:rsid w:val="000B3A9C"/>
    <w:rsid w:val="000B4539"/>
    <w:rsid w:val="000B5218"/>
    <w:rsid w:val="000B6C7C"/>
    <w:rsid w:val="000C0AC0"/>
    <w:rsid w:val="000C0BA0"/>
    <w:rsid w:val="000C11D3"/>
    <w:rsid w:val="000C20B0"/>
    <w:rsid w:val="000C21E5"/>
    <w:rsid w:val="000C309B"/>
    <w:rsid w:val="000C30BF"/>
    <w:rsid w:val="000C3D4C"/>
    <w:rsid w:val="000C41B9"/>
    <w:rsid w:val="000D0774"/>
    <w:rsid w:val="000D0CF1"/>
    <w:rsid w:val="000D2BF1"/>
    <w:rsid w:val="000D3E8F"/>
    <w:rsid w:val="000D6645"/>
    <w:rsid w:val="000D6AE7"/>
    <w:rsid w:val="000D79A1"/>
    <w:rsid w:val="000D7BFC"/>
    <w:rsid w:val="000E361E"/>
    <w:rsid w:val="000E4291"/>
    <w:rsid w:val="000E69EB"/>
    <w:rsid w:val="000E7F87"/>
    <w:rsid w:val="000F0E27"/>
    <w:rsid w:val="000F16EC"/>
    <w:rsid w:val="000F1C75"/>
    <w:rsid w:val="000F288D"/>
    <w:rsid w:val="000F3A5B"/>
    <w:rsid w:val="000F6AEE"/>
    <w:rsid w:val="000F6D9A"/>
    <w:rsid w:val="000F76EB"/>
    <w:rsid w:val="00101233"/>
    <w:rsid w:val="0010251C"/>
    <w:rsid w:val="00102834"/>
    <w:rsid w:val="0010413B"/>
    <w:rsid w:val="00105EF9"/>
    <w:rsid w:val="0011071C"/>
    <w:rsid w:val="001108DD"/>
    <w:rsid w:val="00112A1A"/>
    <w:rsid w:val="00112C70"/>
    <w:rsid w:val="00112D49"/>
    <w:rsid w:val="001135F2"/>
    <w:rsid w:val="001153A4"/>
    <w:rsid w:val="00115D4D"/>
    <w:rsid w:val="00115FBE"/>
    <w:rsid w:val="001162F5"/>
    <w:rsid w:val="00116501"/>
    <w:rsid w:val="001207D6"/>
    <w:rsid w:val="001219AA"/>
    <w:rsid w:val="00123647"/>
    <w:rsid w:val="00123C52"/>
    <w:rsid w:val="00125653"/>
    <w:rsid w:val="0012590C"/>
    <w:rsid w:val="00125B94"/>
    <w:rsid w:val="00125F6D"/>
    <w:rsid w:val="001268BF"/>
    <w:rsid w:val="001269D7"/>
    <w:rsid w:val="00126E3E"/>
    <w:rsid w:val="00130A6E"/>
    <w:rsid w:val="00131C96"/>
    <w:rsid w:val="001325BC"/>
    <w:rsid w:val="00132881"/>
    <w:rsid w:val="00133559"/>
    <w:rsid w:val="00134FB7"/>
    <w:rsid w:val="001351D8"/>
    <w:rsid w:val="00135AF7"/>
    <w:rsid w:val="0013742A"/>
    <w:rsid w:val="001378A3"/>
    <w:rsid w:val="00140CE4"/>
    <w:rsid w:val="0014208A"/>
    <w:rsid w:val="001423EA"/>
    <w:rsid w:val="00145B52"/>
    <w:rsid w:val="00146938"/>
    <w:rsid w:val="001469A0"/>
    <w:rsid w:val="0014715A"/>
    <w:rsid w:val="00147A7A"/>
    <w:rsid w:val="00152553"/>
    <w:rsid w:val="00152EF8"/>
    <w:rsid w:val="001543A8"/>
    <w:rsid w:val="001549D2"/>
    <w:rsid w:val="00156899"/>
    <w:rsid w:val="00156C6D"/>
    <w:rsid w:val="00157B6E"/>
    <w:rsid w:val="0016115D"/>
    <w:rsid w:val="00162B41"/>
    <w:rsid w:val="00162DC2"/>
    <w:rsid w:val="00162E63"/>
    <w:rsid w:val="00162EF8"/>
    <w:rsid w:val="00163E61"/>
    <w:rsid w:val="00164F3D"/>
    <w:rsid w:val="00165FF7"/>
    <w:rsid w:val="00166B34"/>
    <w:rsid w:val="00167305"/>
    <w:rsid w:val="001676FA"/>
    <w:rsid w:val="00167C7E"/>
    <w:rsid w:val="00174FE9"/>
    <w:rsid w:val="00175274"/>
    <w:rsid w:val="00175C91"/>
    <w:rsid w:val="001769C2"/>
    <w:rsid w:val="00176B0E"/>
    <w:rsid w:val="00180206"/>
    <w:rsid w:val="001802ED"/>
    <w:rsid w:val="00182C99"/>
    <w:rsid w:val="00183768"/>
    <w:rsid w:val="00185A00"/>
    <w:rsid w:val="00185A71"/>
    <w:rsid w:val="001860D6"/>
    <w:rsid w:val="0018652E"/>
    <w:rsid w:val="00187B64"/>
    <w:rsid w:val="00190451"/>
    <w:rsid w:val="001917E1"/>
    <w:rsid w:val="00192CC6"/>
    <w:rsid w:val="00193758"/>
    <w:rsid w:val="00193CEC"/>
    <w:rsid w:val="00193D9D"/>
    <w:rsid w:val="00194261"/>
    <w:rsid w:val="00195471"/>
    <w:rsid w:val="001965D5"/>
    <w:rsid w:val="00196974"/>
    <w:rsid w:val="00197B4F"/>
    <w:rsid w:val="001A0417"/>
    <w:rsid w:val="001A0D76"/>
    <w:rsid w:val="001A0F0E"/>
    <w:rsid w:val="001A1D19"/>
    <w:rsid w:val="001A28D7"/>
    <w:rsid w:val="001A4998"/>
    <w:rsid w:val="001A5132"/>
    <w:rsid w:val="001A5BC6"/>
    <w:rsid w:val="001A71F6"/>
    <w:rsid w:val="001B020B"/>
    <w:rsid w:val="001B07B8"/>
    <w:rsid w:val="001B0E5D"/>
    <w:rsid w:val="001B190D"/>
    <w:rsid w:val="001B1CF4"/>
    <w:rsid w:val="001B24EC"/>
    <w:rsid w:val="001B35C0"/>
    <w:rsid w:val="001B364E"/>
    <w:rsid w:val="001B59C2"/>
    <w:rsid w:val="001B67A2"/>
    <w:rsid w:val="001B6BF4"/>
    <w:rsid w:val="001C136B"/>
    <w:rsid w:val="001C1C4F"/>
    <w:rsid w:val="001C1FD4"/>
    <w:rsid w:val="001C38EF"/>
    <w:rsid w:val="001C5DCC"/>
    <w:rsid w:val="001C62C9"/>
    <w:rsid w:val="001C72EB"/>
    <w:rsid w:val="001C73CE"/>
    <w:rsid w:val="001D05A2"/>
    <w:rsid w:val="001D0C2D"/>
    <w:rsid w:val="001D115B"/>
    <w:rsid w:val="001D18F3"/>
    <w:rsid w:val="001D1A86"/>
    <w:rsid w:val="001D1CD1"/>
    <w:rsid w:val="001D2EEC"/>
    <w:rsid w:val="001D3761"/>
    <w:rsid w:val="001D62E2"/>
    <w:rsid w:val="001D6AB5"/>
    <w:rsid w:val="001D764A"/>
    <w:rsid w:val="001D7886"/>
    <w:rsid w:val="001D7955"/>
    <w:rsid w:val="001E2FC3"/>
    <w:rsid w:val="001E33F8"/>
    <w:rsid w:val="001E3E67"/>
    <w:rsid w:val="001E4CD1"/>
    <w:rsid w:val="001E75C3"/>
    <w:rsid w:val="001E764A"/>
    <w:rsid w:val="001F01BB"/>
    <w:rsid w:val="001F01C5"/>
    <w:rsid w:val="001F052C"/>
    <w:rsid w:val="001F2F59"/>
    <w:rsid w:val="001F36F8"/>
    <w:rsid w:val="001F38A4"/>
    <w:rsid w:val="001F3BBC"/>
    <w:rsid w:val="001F3F93"/>
    <w:rsid w:val="001F4560"/>
    <w:rsid w:val="001F479E"/>
    <w:rsid w:val="001F6399"/>
    <w:rsid w:val="001F781F"/>
    <w:rsid w:val="00202D50"/>
    <w:rsid w:val="002032C3"/>
    <w:rsid w:val="00203604"/>
    <w:rsid w:val="00203BC8"/>
    <w:rsid w:val="00206D3B"/>
    <w:rsid w:val="002072B9"/>
    <w:rsid w:val="00207DD0"/>
    <w:rsid w:val="00211FC1"/>
    <w:rsid w:val="002120D7"/>
    <w:rsid w:val="002130CB"/>
    <w:rsid w:val="00214A59"/>
    <w:rsid w:val="002154EA"/>
    <w:rsid w:val="0021781C"/>
    <w:rsid w:val="00220D89"/>
    <w:rsid w:val="002210D1"/>
    <w:rsid w:val="00223094"/>
    <w:rsid w:val="00224893"/>
    <w:rsid w:val="002256C9"/>
    <w:rsid w:val="00225C98"/>
    <w:rsid w:val="002263B5"/>
    <w:rsid w:val="00226D5A"/>
    <w:rsid w:val="002279AD"/>
    <w:rsid w:val="00231FDB"/>
    <w:rsid w:val="002328F3"/>
    <w:rsid w:val="00233209"/>
    <w:rsid w:val="00233C6E"/>
    <w:rsid w:val="00234DA0"/>
    <w:rsid w:val="00240A5F"/>
    <w:rsid w:val="002413E3"/>
    <w:rsid w:val="002418DD"/>
    <w:rsid w:val="00241D6E"/>
    <w:rsid w:val="00243DA3"/>
    <w:rsid w:val="0024410D"/>
    <w:rsid w:val="00245286"/>
    <w:rsid w:val="002454B1"/>
    <w:rsid w:val="00246A09"/>
    <w:rsid w:val="002471B9"/>
    <w:rsid w:val="0025019C"/>
    <w:rsid w:val="0025148E"/>
    <w:rsid w:val="00254094"/>
    <w:rsid w:val="00254405"/>
    <w:rsid w:val="002563D8"/>
    <w:rsid w:val="002569A8"/>
    <w:rsid w:val="00256AFC"/>
    <w:rsid w:val="00257010"/>
    <w:rsid w:val="002575F0"/>
    <w:rsid w:val="00257669"/>
    <w:rsid w:val="00257CA0"/>
    <w:rsid w:val="00260854"/>
    <w:rsid w:val="00260DE5"/>
    <w:rsid w:val="002610E4"/>
    <w:rsid w:val="002618E4"/>
    <w:rsid w:val="00262375"/>
    <w:rsid w:val="002641FC"/>
    <w:rsid w:val="00264281"/>
    <w:rsid w:val="00265C8D"/>
    <w:rsid w:val="00265EED"/>
    <w:rsid w:val="00265F5A"/>
    <w:rsid w:val="0026617A"/>
    <w:rsid w:val="00266293"/>
    <w:rsid w:val="0026669F"/>
    <w:rsid w:val="002710DF"/>
    <w:rsid w:val="00272231"/>
    <w:rsid w:val="00272F4D"/>
    <w:rsid w:val="002731F5"/>
    <w:rsid w:val="002735A0"/>
    <w:rsid w:val="00273CA2"/>
    <w:rsid w:val="00274010"/>
    <w:rsid w:val="00274F16"/>
    <w:rsid w:val="00275666"/>
    <w:rsid w:val="002756A5"/>
    <w:rsid w:val="00275E63"/>
    <w:rsid w:val="00277285"/>
    <w:rsid w:val="0028007C"/>
    <w:rsid w:val="002816B3"/>
    <w:rsid w:val="002817F2"/>
    <w:rsid w:val="00282530"/>
    <w:rsid w:val="00283879"/>
    <w:rsid w:val="002849C8"/>
    <w:rsid w:val="00284F35"/>
    <w:rsid w:val="00286A84"/>
    <w:rsid w:val="002904FA"/>
    <w:rsid w:val="00290581"/>
    <w:rsid w:val="00291363"/>
    <w:rsid w:val="0029183B"/>
    <w:rsid w:val="00291A2E"/>
    <w:rsid w:val="00291AAE"/>
    <w:rsid w:val="0029309D"/>
    <w:rsid w:val="0029356E"/>
    <w:rsid w:val="00293CFB"/>
    <w:rsid w:val="0029474B"/>
    <w:rsid w:val="0029657E"/>
    <w:rsid w:val="0029797B"/>
    <w:rsid w:val="002A0F55"/>
    <w:rsid w:val="002A15FA"/>
    <w:rsid w:val="002A2633"/>
    <w:rsid w:val="002A43A7"/>
    <w:rsid w:val="002A5F29"/>
    <w:rsid w:val="002A7540"/>
    <w:rsid w:val="002B0091"/>
    <w:rsid w:val="002B0368"/>
    <w:rsid w:val="002B1928"/>
    <w:rsid w:val="002B1D1E"/>
    <w:rsid w:val="002B28C2"/>
    <w:rsid w:val="002B6ABD"/>
    <w:rsid w:val="002C1708"/>
    <w:rsid w:val="002C20B4"/>
    <w:rsid w:val="002C323A"/>
    <w:rsid w:val="002C4D84"/>
    <w:rsid w:val="002D1865"/>
    <w:rsid w:val="002D3235"/>
    <w:rsid w:val="002D341C"/>
    <w:rsid w:val="002D3C48"/>
    <w:rsid w:val="002D57A7"/>
    <w:rsid w:val="002D6CF2"/>
    <w:rsid w:val="002D6D47"/>
    <w:rsid w:val="002D6EA2"/>
    <w:rsid w:val="002D7D1A"/>
    <w:rsid w:val="002E047A"/>
    <w:rsid w:val="002E04C5"/>
    <w:rsid w:val="002E1178"/>
    <w:rsid w:val="002E16CF"/>
    <w:rsid w:val="002E20B6"/>
    <w:rsid w:val="002E2D95"/>
    <w:rsid w:val="002E2F6A"/>
    <w:rsid w:val="002E3FD7"/>
    <w:rsid w:val="002E54A6"/>
    <w:rsid w:val="002E5E14"/>
    <w:rsid w:val="002E5E43"/>
    <w:rsid w:val="002E5F2C"/>
    <w:rsid w:val="002E6098"/>
    <w:rsid w:val="002E6382"/>
    <w:rsid w:val="002E6F00"/>
    <w:rsid w:val="002E79BA"/>
    <w:rsid w:val="002F0FE1"/>
    <w:rsid w:val="002F2427"/>
    <w:rsid w:val="002F2C12"/>
    <w:rsid w:val="002F3208"/>
    <w:rsid w:val="002F76B4"/>
    <w:rsid w:val="002F7BB7"/>
    <w:rsid w:val="00300297"/>
    <w:rsid w:val="003005E6"/>
    <w:rsid w:val="003009CB"/>
    <w:rsid w:val="003019D9"/>
    <w:rsid w:val="00302186"/>
    <w:rsid w:val="00303BA0"/>
    <w:rsid w:val="003044AC"/>
    <w:rsid w:val="00304B7B"/>
    <w:rsid w:val="00304D7C"/>
    <w:rsid w:val="00305B00"/>
    <w:rsid w:val="00306D36"/>
    <w:rsid w:val="00307EE7"/>
    <w:rsid w:val="00310766"/>
    <w:rsid w:val="00311FDA"/>
    <w:rsid w:val="00312A3B"/>
    <w:rsid w:val="00312FD9"/>
    <w:rsid w:val="003140E2"/>
    <w:rsid w:val="00314E1A"/>
    <w:rsid w:val="003151BF"/>
    <w:rsid w:val="00316EDF"/>
    <w:rsid w:val="00322302"/>
    <w:rsid w:val="0032641D"/>
    <w:rsid w:val="00327C93"/>
    <w:rsid w:val="003336D1"/>
    <w:rsid w:val="0033442A"/>
    <w:rsid w:val="00334603"/>
    <w:rsid w:val="003357DE"/>
    <w:rsid w:val="00335DA6"/>
    <w:rsid w:val="0033618C"/>
    <w:rsid w:val="00336442"/>
    <w:rsid w:val="003367E6"/>
    <w:rsid w:val="003406FD"/>
    <w:rsid w:val="003415AE"/>
    <w:rsid w:val="00342185"/>
    <w:rsid w:val="00342D99"/>
    <w:rsid w:val="00344A0B"/>
    <w:rsid w:val="003467FE"/>
    <w:rsid w:val="00346812"/>
    <w:rsid w:val="00346B50"/>
    <w:rsid w:val="00352A0C"/>
    <w:rsid w:val="0035434D"/>
    <w:rsid w:val="00354615"/>
    <w:rsid w:val="0035589B"/>
    <w:rsid w:val="00355B25"/>
    <w:rsid w:val="003560C2"/>
    <w:rsid w:val="00356216"/>
    <w:rsid w:val="00362429"/>
    <w:rsid w:val="0036270B"/>
    <w:rsid w:val="003637D6"/>
    <w:rsid w:val="003646A0"/>
    <w:rsid w:val="0036536B"/>
    <w:rsid w:val="003659FC"/>
    <w:rsid w:val="00365B83"/>
    <w:rsid w:val="00365D71"/>
    <w:rsid w:val="003677A6"/>
    <w:rsid w:val="00370FD9"/>
    <w:rsid w:val="003734FC"/>
    <w:rsid w:val="00374683"/>
    <w:rsid w:val="00374DA1"/>
    <w:rsid w:val="003755D6"/>
    <w:rsid w:val="0037689D"/>
    <w:rsid w:val="00377126"/>
    <w:rsid w:val="0038063C"/>
    <w:rsid w:val="00380BA2"/>
    <w:rsid w:val="00380FC8"/>
    <w:rsid w:val="003813EB"/>
    <w:rsid w:val="00382A81"/>
    <w:rsid w:val="00383C2D"/>
    <w:rsid w:val="00384886"/>
    <w:rsid w:val="003849EC"/>
    <w:rsid w:val="00384DD9"/>
    <w:rsid w:val="00385ED8"/>
    <w:rsid w:val="00387FBB"/>
    <w:rsid w:val="00390789"/>
    <w:rsid w:val="00390DAB"/>
    <w:rsid w:val="00392AAA"/>
    <w:rsid w:val="003931DE"/>
    <w:rsid w:val="003941AE"/>
    <w:rsid w:val="00394DB5"/>
    <w:rsid w:val="003952C5"/>
    <w:rsid w:val="00395B35"/>
    <w:rsid w:val="00395DD1"/>
    <w:rsid w:val="00395DFE"/>
    <w:rsid w:val="00395F2B"/>
    <w:rsid w:val="003A06B9"/>
    <w:rsid w:val="003A4861"/>
    <w:rsid w:val="003A4B0B"/>
    <w:rsid w:val="003A4BF6"/>
    <w:rsid w:val="003A4C48"/>
    <w:rsid w:val="003A56EC"/>
    <w:rsid w:val="003A5C52"/>
    <w:rsid w:val="003A5F81"/>
    <w:rsid w:val="003A6247"/>
    <w:rsid w:val="003A6777"/>
    <w:rsid w:val="003A7B0C"/>
    <w:rsid w:val="003B16AF"/>
    <w:rsid w:val="003B194A"/>
    <w:rsid w:val="003B4D8A"/>
    <w:rsid w:val="003B5BD8"/>
    <w:rsid w:val="003B6915"/>
    <w:rsid w:val="003C0680"/>
    <w:rsid w:val="003C1EE8"/>
    <w:rsid w:val="003C36E8"/>
    <w:rsid w:val="003C5540"/>
    <w:rsid w:val="003C5733"/>
    <w:rsid w:val="003C5DFC"/>
    <w:rsid w:val="003C658A"/>
    <w:rsid w:val="003C6C9E"/>
    <w:rsid w:val="003C6D1A"/>
    <w:rsid w:val="003C6EE7"/>
    <w:rsid w:val="003D1FF0"/>
    <w:rsid w:val="003D514D"/>
    <w:rsid w:val="003D57BD"/>
    <w:rsid w:val="003D57FB"/>
    <w:rsid w:val="003D6001"/>
    <w:rsid w:val="003D6873"/>
    <w:rsid w:val="003D7E74"/>
    <w:rsid w:val="003E1222"/>
    <w:rsid w:val="003E30C1"/>
    <w:rsid w:val="003E3231"/>
    <w:rsid w:val="003E3B8B"/>
    <w:rsid w:val="003E4767"/>
    <w:rsid w:val="003E4EAE"/>
    <w:rsid w:val="003E6A44"/>
    <w:rsid w:val="003E6DFA"/>
    <w:rsid w:val="003E796A"/>
    <w:rsid w:val="003F0C92"/>
    <w:rsid w:val="003F18D6"/>
    <w:rsid w:val="003F3A6B"/>
    <w:rsid w:val="003F4538"/>
    <w:rsid w:val="003F4B21"/>
    <w:rsid w:val="003F5F91"/>
    <w:rsid w:val="003F65C9"/>
    <w:rsid w:val="003F7336"/>
    <w:rsid w:val="003F73A0"/>
    <w:rsid w:val="003F763D"/>
    <w:rsid w:val="003F78A5"/>
    <w:rsid w:val="004009A9"/>
    <w:rsid w:val="004015D6"/>
    <w:rsid w:val="00402B76"/>
    <w:rsid w:val="00402C54"/>
    <w:rsid w:val="00403161"/>
    <w:rsid w:val="004033CB"/>
    <w:rsid w:val="0040544E"/>
    <w:rsid w:val="00405E27"/>
    <w:rsid w:val="00406348"/>
    <w:rsid w:val="00407C37"/>
    <w:rsid w:val="00410C2C"/>
    <w:rsid w:val="004116CB"/>
    <w:rsid w:val="00411E39"/>
    <w:rsid w:val="00412B62"/>
    <w:rsid w:val="00412F26"/>
    <w:rsid w:val="00414CA4"/>
    <w:rsid w:val="0042019B"/>
    <w:rsid w:val="00420F55"/>
    <w:rsid w:val="00421220"/>
    <w:rsid w:val="0042123F"/>
    <w:rsid w:val="00421D03"/>
    <w:rsid w:val="00423A4A"/>
    <w:rsid w:val="00423C55"/>
    <w:rsid w:val="004240FA"/>
    <w:rsid w:val="00425C49"/>
    <w:rsid w:val="00427389"/>
    <w:rsid w:val="004275E8"/>
    <w:rsid w:val="00432994"/>
    <w:rsid w:val="00433B43"/>
    <w:rsid w:val="00433E2C"/>
    <w:rsid w:val="00433EAE"/>
    <w:rsid w:val="00434C58"/>
    <w:rsid w:val="004350D9"/>
    <w:rsid w:val="00436920"/>
    <w:rsid w:val="004413C1"/>
    <w:rsid w:val="00442394"/>
    <w:rsid w:val="004431EB"/>
    <w:rsid w:val="0044357E"/>
    <w:rsid w:val="004439FF"/>
    <w:rsid w:val="00444679"/>
    <w:rsid w:val="0044495C"/>
    <w:rsid w:val="00445E13"/>
    <w:rsid w:val="00445E24"/>
    <w:rsid w:val="00447C5C"/>
    <w:rsid w:val="00450A79"/>
    <w:rsid w:val="00450A83"/>
    <w:rsid w:val="00451629"/>
    <w:rsid w:val="004519A8"/>
    <w:rsid w:val="00452123"/>
    <w:rsid w:val="00452397"/>
    <w:rsid w:val="0045254F"/>
    <w:rsid w:val="004534AB"/>
    <w:rsid w:val="00454328"/>
    <w:rsid w:val="0045463B"/>
    <w:rsid w:val="00456CD4"/>
    <w:rsid w:val="00457C3A"/>
    <w:rsid w:val="00460E17"/>
    <w:rsid w:val="0046284B"/>
    <w:rsid w:val="00463721"/>
    <w:rsid w:val="004646C7"/>
    <w:rsid w:val="00464B7C"/>
    <w:rsid w:val="00465005"/>
    <w:rsid w:val="0046733E"/>
    <w:rsid w:val="004675E0"/>
    <w:rsid w:val="00467FBB"/>
    <w:rsid w:val="00470549"/>
    <w:rsid w:val="00470703"/>
    <w:rsid w:val="00470D25"/>
    <w:rsid w:val="004739D1"/>
    <w:rsid w:val="00473E35"/>
    <w:rsid w:val="00474914"/>
    <w:rsid w:val="00476A33"/>
    <w:rsid w:val="00476CC0"/>
    <w:rsid w:val="004809C6"/>
    <w:rsid w:val="004813B5"/>
    <w:rsid w:val="0048181A"/>
    <w:rsid w:val="00484373"/>
    <w:rsid w:val="0048652B"/>
    <w:rsid w:val="004868C3"/>
    <w:rsid w:val="00487466"/>
    <w:rsid w:val="00491199"/>
    <w:rsid w:val="004926E0"/>
    <w:rsid w:val="004939C6"/>
    <w:rsid w:val="00495A60"/>
    <w:rsid w:val="0049721E"/>
    <w:rsid w:val="0049764F"/>
    <w:rsid w:val="00497EC8"/>
    <w:rsid w:val="004A04B6"/>
    <w:rsid w:val="004A1C34"/>
    <w:rsid w:val="004A3E66"/>
    <w:rsid w:val="004A3F20"/>
    <w:rsid w:val="004A4871"/>
    <w:rsid w:val="004A4F2D"/>
    <w:rsid w:val="004A649F"/>
    <w:rsid w:val="004B01BB"/>
    <w:rsid w:val="004B05CE"/>
    <w:rsid w:val="004B1228"/>
    <w:rsid w:val="004B13AD"/>
    <w:rsid w:val="004B1E46"/>
    <w:rsid w:val="004B34B9"/>
    <w:rsid w:val="004B5267"/>
    <w:rsid w:val="004B5A2C"/>
    <w:rsid w:val="004B5C88"/>
    <w:rsid w:val="004B6724"/>
    <w:rsid w:val="004B680F"/>
    <w:rsid w:val="004B731C"/>
    <w:rsid w:val="004C2503"/>
    <w:rsid w:val="004C2D8B"/>
    <w:rsid w:val="004C37B6"/>
    <w:rsid w:val="004C4366"/>
    <w:rsid w:val="004C50D5"/>
    <w:rsid w:val="004C5D33"/>
    <w:rsid w:val="004D0978"/>
    <w:rsid w:val="004D134F"/>
    <w:rsid w:val="004D187D"/>
    <w:rsid w:val="004D1FA3"/>
    <w:rsid w:val="004D3941"/>
    <w:rsid w:val="004D4A56"/>
    <w:rsid w:val="004D4E00"/>
    <w:rsid w:val="004D738D"/>
    <w:rsid w:val="004E011C"/>
    <w:rsid w:val="004E0494"/>
    <w:rsid w:val="004E0548"/>
    <w:rsid w:val="004E1F63"/>
    <w:rsid w:val="004E24CC"/>
    <w:rsid w:val="004E4170"/>
    <w:rsid w:val="004E540F"/>
    <w:rsid w:val="004E596D"/>
    <w:rsid w:val="004F0554"/>
    <w:rsid w:val="004F27F6"/>
    <w:rsid w:val="004F2CAB"/>
    <w:rsid w:val="004F5551"/>
    <w:rsid w:val="004F5D2F"/>
    <w:rsid w:val="004F5D55"/>
    <w:rsid w:val="004F62A2"/>
    <w:rsid w:val="004F658B"/>
    <w:rsid w:val="004F6FD8"/>
    <w:rsid w:val="004F7B2C"/>
    <w:rsid w:val="004F7E53"/>
    <w:rsid w:val="005007E4"/>
    <w:rsid w:val="00500895"/>
    <w:rsid w:val="0050099C"/>
    <w:rsid w:val="00501990"/>
    <w:rsid w:val="00502415"/>
    <w:rsid w:val="005030D4"/>
    <w:rsid w:val="0050321C"/>
    <w:rsid w:val="00504B4F"/>
    <w:rsid w:val="005053AB"/>
    <w:rsid w:val="00506ACE"/>
    <w:rsid w:val="005108FD"/>
    <w:rsid w:val="00511B7E"/>
    <w:rsid w:val="00513B42"/>
    <w:rsid w:val="00513F3D"/>
    <w:rsid w:val="00514C89"/>
    <w:rsid w:val="00516453"/>
    <w:rsid w:val="0051672A"/>
    <w:rsid w:val="00516A49"/>
    <w:rsid w:val="00517571"/>
    <w:rsid w:val="00517675"/>
    <w:rsid w:val="00520BF9"/>
    <w:rsid w:val="00521539"/>
    <w:rsid w:val="0052209E"/>
    <w:rsid w:val="0052213A"/>
    <w:rsid w:val="00522A23"/>
    <w:rsid w:val="00524930"/>
    <w:rsid w:val="00527446"/>
    <w:rsid w:val="00527A62"/>
    <w:rsid w:val="005305D1"/>
    <w:rsid w:val="0053113A"/>
    <w:rsid w:val="005323A4"/>
    <w:rsid w:val="00532547"/>
    <w:rsid w:val="0053273B"/>
    <w:rsid w:val="00534553"/>
    <w:rsid w:val="00536335"/>
    <w:rsid w:val="00537316"/>
    <w:rsid w:val="00537891"/>
    <w:rsid w:val="0054021C"/>
    <w:rsid w:val="00541E49"/>
    <w:rsid w:val="00543689"/>
    <w:rsid w:val="005443CA"/>
    <w:rsid w:val="00546959"/>
    <w:rsid w:val="00546AA8"/>
    <w:rsid w:val="00547AC2"/>
    <w:rsid w:val="00547D95"/>
    <w:rsid w:val="005509F6"/>
    <w:rsid w:val="00551E32"/>
    <w:rsid w:val="005527A3"/>
    <w:rsid w:val="00552AD2"/>
    <w:rsid w:val="00552ADA"/>
    <w:rsid w:val="00553B36"/>
    <w:rsid w:val="00554CFD"/>
    <w:rsid w:val="00555842"/>
    <w:rsid w:val="00555A44"/>
    <w:rsid w:val="00555BCB"/>
    <w:rsid w:val="00555D57"/>
    <w:rsid w:val="00556B53"/>
    <w:rsid w:val="00556E97"/>
    <w:rsid w:val="00557602"/>
    <w:rsid w:val="00557B8B"/>
    <w:rsid w:val="005608A2"/>
    <w:rsid w:val="0056178A"/>
    <w:rsid w:val="005640CC"/>
    <w:rsid w:val="0056449A"/>
    <w:rsid w:val="005645FB"/>
    <w:rsid w:val="0056488B"/>
    <w:rsid w:val="00566E41"/>
    <w:rsid w:val="00570A13"/>
    <w:rsid w:val="00571740"/>
    <w:rsid w:val="0057196B"/>
    <w:rsid w:val="0057309D"/>
    <w:rsid w:val="005731A2"/>
    <w:rsid w:val="00574610"/>
    <w:rsid w:val="00574A67"/>
    <w:rsid w:val="00575236"/>
    <w:rsid w:val="00575250"/>
    <w:rsid w:val="00575300"/>
    <w:rsid w:val="00575A68"/>
    <w:rsid w:val="00576724"/>
    <w:rsid w:val="00576CBC"/>
    <w:rsid w:val="00577529"/>
    <w:rsid w:val="005803A6"/>
    <w:rsid w:val="00580CE8"/>
    <w:rsid w:val="00581626"/>
    <w:rsid w:val="00583495"/>
    <w:rsid w:val="00583D53"/>
    <w:rsid w:val="00584850"/>
    <w:rsid w:val="00584F25"/>
    <w:rsid w:val="0058613C"/>
    <w:rsid w:val="005869B5"/>
    <w:rsid w:val="0058745A"/>
    <w:rsid w:val="005878E2"/>
    <w:rsid w:val="00592894"/>
    <w:rsid w:val="00595D73"/>
    <w:rsid w:val="005966C6"/>
    <w:rsid w:val="00596883"/>
    <w:rsid w:val="0059759B"/>
    <w:rsid w:val="005A0757"/>
    <w:rsid w:val="005A0764"/>
    <w:rsid w:val="005A078C"/>
    <w:rsid w:val="005A209E"/>
    <w:rsid w:val="005A44A2"/>
    <w:rsid w:val="005A4554"/>
    <w:rsid w:val="005A4EC3"/>
    <w:rsid w:val="005B010E"/>
    <w:rsid w:val="005B11E3"/>
    <w:rsid w:val="005B2A68"/>
    <w:rsid w:val="005B4AFE"/>
    <w:rsid w:val="005B4B4E"/>
    <w:rsid w:val="005B573E"/>
    <w:rsid w:val="005B602D"/>
    <w:rsid w:val="005B674A"/>
    <w:rsid w:val="005C0E53"/>
    <w:rsid w:val="005C1255"/>
    <w:rsid w:val="005C2908"/>
    <w:rsid w:val="005C3CC0"/>
    <w:rsid w:val="005C3FD0"/>
    <w:rsid w:val="005C5EA1"/>
    <w:rsid w:val="005C703D"/>
    <w:rsid w:val="005C7BCD"/>
    <w:rsid w:val="005D1AC6"/>
    <w:rsid w:val="005D1B13"/>
    <w:rsid w:val="005D2C69"/>
    <w:rsid w:val="005D42B6"/>
    <w:rsid w:val="005D557C"/>
    <w:rsid w:val="005D68FA"/>
    <w:rsid w:val="005D7073"/>
    <w:rsid w:val="005E07B3"/>
    <w:rsid w:val="005E0B9D"/>
    <w:rsid w:val="005E0FB0"/>
    <w:rsid w:val="005E1413"/>
    <w:rsid w:val="005E3464"/>
    <w:rsid w:val="005E35C0"/>
    <w:rsid w:val="005E3D04"/>
    <w:rsid w:val="005E4C26"/>
    <w:rsid w:val="005F006F"/>
    <w:rsid w:val="005F1A30"/>
    <w:rsid w:val="005F2C14"/>
    <w:rsid w:val="005F3357"/>
    <w:rsid w:val="005F4751"/>
    <w:rsid w:val="005F5D34"/>
    <w:rsid w:val="005F676B"/>
    <w:rsid w:val="006007BB"/>
    <w:rsid w:val="0060185F"/>
    <w:rsid w:val="00602F29"/>
    <w:rsid w:val="00602FDE"/>
    <w:rsid w:val="00603709"/>
    <w:rsid w:val="00603754"/>
    <w:rsid w:val="00603FF9"/>
    <w:rsid w:val="00604095"/>
    <w:rsid w:val="0060559B"/>
    <w:rsid w:val="00607AE3"/>
    <w:rsid w:val="00612DBF"/>
    <w:rsid w:val="006132ED"/>
    <w:rsid w:val="006140BD"/>
    <w:rsid w:val="00616ACB"/>
    <w:rsid w:val="00616FD4"/>
    <w:rsid w:val="006171C1"/>
    <w:rsid w:val="00621A42"/>
    <w:rsid w:val="006220B5"/>
    <w:rsid w:val="00623D16"/>
    <w:rsid w:val="00623E50"/>
    <w:rsid w:val="00625F04"/>
    <w:rsid w:val="00626620"/>
    <w:rsid w:val="00627970"/>
    <w:rsid w:val="00627B45"/>
    <w:rsid w:val="00627D38"/>
    <w:rsid w:val="00630145"/>
    <w:rsid w:val="00633082"/>
    <w:rsid w:val="006340EA"/>
    <w:rsid w:val="006344E3"/>
    <w:rsid w:val="00634C15"/>
    <w:rsid w:val="00635658"/>
    <w:rsid w:val="00637320"/>
    <w:rsid w:val="006375ED"/>
    <w:rsid w:val="0064019D"/>
    <w:rsid w:val="00640673"/>
    <w:rsid w:val="006424C1"/>
    <w:rsid w:val="006434DD"/>
    <w:rsid w:val="00643D69"/>
    <w:rsid w:val="00644B36"/>
    <w:rsid w:val="00645335"/>
    <w:rsid w:val="00650404"/>
    <w:rsid w:val="00650F89"/>
    <w:rsid w:val="006515C3"/>
    <w:rsid w:val="00651729"/>
    <w:rsid w:val="00651BAF"/>
    <w:rsid w:val="006520B6"/>
    <w:rsid w:val="006522DA"/>
    <w:rsid w:val="00652547"/>
    <w:rsid w:val="00652671"/>
    <w:rsid w:val="00652DD9"/>
    <w:rsid w:val="00654A1B"/>
    <w:rsid w:val="00656B90"/>
    <w:rsid w:val="00657A6A"/>
    <w:rsid w:val="00660200"/>
    <w:rsid w:val="0066150C"/>
    <w:rsid w:val="00663639"/>
    <w:rsid w:val="0066401A"/>
    <w:rsid w:val="00665B0B"/>
    <w:rsid w:val="00667F39"/>
    <w:rsid w:val="00671DB5"/>
    <w:rsid w:val="0067243D"/>
    <w:rsid w:val="006728C6"/>
    <w:rsid w:val="00672BC2"/>
    <w:rsid w:val="00672E27"/>
    <w:rsid w:val="00674E3A"/>
    <w:rsid w:val="0067502A"/>
    <w:rsid w:val="00676973"/>
    <w:rsid w:val="00680B38"/>
    <w:rsid w:val="00681A02"/>
    <w:rsid w:val="0068420A"/>
    <w:rsid w:val="00684733"/>
    <w:rsid w:val="00685C29"/>
    <w:rsid w:val="00685CA8"/>
    <w:rsid w:val="0068690F"/>
    <w:rsid w:val="00686C8E"/>
    <w:rsid w:val="0069198C"/>
    <w:rsid w:val="006937BC"/>
    <w:rsid w:val="0069618E"/>
    <w:rsid w:val="006963B3"/>
    <w:rsid w:val="00697460"/>
    <w:rsid w:val="006A018B"/>
    <w:rsid w:val="006A17ED"/>
    <w:rsid w:val="006A3E3A"/>
    <w:rsid w:val="006A4173"/>
    <w:rsid w:val="006A423D"/>
    <w:rsid w:val="006A4900"/>
    <w:rsid w:val="006A6702"/>
    <w:rsid w:val="006A790D"/>
    <w:rsid w:val="006A7D4A"/>
    <w:rsid w:val="006B0570"/>
    <w:rsid w:val="006B0657"/>
    <w:rsid w:val="006B0F36"/>
    <w:rsid w:val="006B12E2"/>
    <w:rsid w:val="006B31C2"/>
    <w:rsid w:val="006B3438"/>
    <w:rsid w:val="006B41A1"/>
    <w:rsid w:val="006B68D0"/>
    <w:rsid w:val="006C1B89"/>
    <w:rsid w:val="006C3B6B"/>
    <w:rsid w:val="006C4219"/>
    <w:rsid w:val="006C455D"/>
    <w:rsid w:val="006C6DBB"/>
    <w:rsid w:val="006C71E3"/>
    <w:rsid w:val="006D1194"/>
    <w:rsid w:val="006D1C80"/>
    <w:rsid w:val="006D1E20"/>
    <w:rsid w:val="006D3831"/>
    <w:rsid w:val="006E020A"/>
    <w:rsid w:val="006E124E"/>
    <w:rsid w:val="006E256F"/>
    <w:rsid w:val="006E3B6B"/>
    <w:rsid w:val="006E3F50"/>
    <w:rsid w:val="006E4426"/>
    <w:rsid w:val="006E45B5"/>
    <w:rsid w:val="006E4C11"/>
    <w:rsid w:val="006E594B"/>
    <w:rsid w:val="006E682B"/>
    <w:rsid w:val="006E7851"/>
    <w:rsid w:val="006F0B3F"/>
    <w:rsid w:val="006F0E27"/>
    <w:rsid w:val="006F0F2F"/>
    <w:rsid w:val="006F1553"/>
    <w:rsid w:val="006F19D4"/>
    <w:rsid w:val="006F4B07"/>
    <w:rsid w:val="006F75A1"/>
    <w:rsid w:val="006F76D8"/>
    <w:rsid w:val="006F796D"/>
    <w:rsid w:val="00700684"/>
    <w:rsid w:val="007024C9"/>
    <w:rsid w:val="00705B3E"/>
    <w:rsid w:val="00705E04"/>
    <w:rsid w:val="00706353"/>
    <w:rsid w:val="007075C3"/>
    <w:rsid w:val="007109D3"/>
    <w:rsid w:val="00711273"/>
    <w:rsid w:val="00711CA2"/>
    <w:rsid w:val="0071201B"/>
    <w:rsid w:val="00712C83"/>
    <w:rsid w:val="00714A8A"/>
    <w:rsid w:val="00714BE9"/>
    <w:rsid w:val="0071604F"/>
    <w:rsid w:val="0071680E"/>
    <w:rsid w:val="0071680F"/>
    <w:rsid w:val="00717382"/>
    <w:rsid w:val="007178AF"/>
    <w:rsid w:val="00720562"/>
    <w:rsid w:val="00720635"/>
    <w:rsid w:val="00720EDE"/>
    <w:rsid w:val="007214E3"/>
    <w:rsid w:val="00722507"/>
    <w:rsid w:val="0072412A"/>
    <w:rsid w:val="0072433D"/>
    <w:rsid w:val="007243FD"/>
    <w:rsid w:val="00724979"/>
    <w:rsid w:val="0072536D"/>
    <w:rsid w:val="00727424"/>
    <w:rsid w:val="007274BF"/>
    <w:rsid w:val="0072757B"/>
    <w:rsid w:val="0073015F"/>
    <w:rsid w:val="00730ECE"/>
    <w:rsid w:val="007315C2"/>
    <w:rsid w:val="00732404"/>
    <w:rsid w:val="00734AD5"/>
    <w:rsid w:val="00734B36"/>
    <w:rsid w:val="0073526F"/>
    <w:rsid w:val="00735725"/>
    <w:rsid w:val="00735805"/>
    <w:rsid w:val="0073667B"/>
    <w:rsid w:val="00736D36"/>
    <w:rsid w:val="00740172"/>
    <w:rsid w:val="00740FDC"/>
    <w:rsid w:val="00741A75"/>
    <w:rsid w:val="00742AFF"/>
    <w:rsid w:val="0074337A"/>
    <w:rsid w:val="0074490A"/>
    <w:rsid w:val="007465F8"/>
    <w:rsid w:val="00747D0B"/>
    <w:rsid w:val="00750D85"/>
    <w:rsid w:val="007513C3"/>
    <w:rsid w:val="0075149B"/>
    <w:rsid w:val="007520E2"/>
    <w:rsid w:val="007547B1"/>
    <w:rsid w:val="00754D5C"/>
    <w:rsid w:val="00755005"/>
    <w:rsid w:val="00755426"/>
    <w:rsid w:val="007555F0"/>
    <w:rsid w:val="00756A25"/>
    <w:rsid w:val="00757B77"/>
    <w:rsid w:val="00761942"/>
    <w:rsid w:val="00761FE6"/>
    <w:rsid w:val="00762EB8"/>
    <w:rsid w:val="00766DE2"/>
    <w:rsid w:val="007679F9"/>
    <w:rsid w:val="00767B78"/>
    <w:rsid w:val="00770D77"/>
    <w:rsid w:val="00771A3B"/>
    <w:rsid w:val="00774217"/>
    <w:rsid w:val="00774283"/>
    <w:rsid w:val="007745DD"/>
    <w:rsid w:val="00774898"/>
    <w:rsid w:val="00775ED9"/>
    <w:rsid w:val="00776E97"/>
    <w:rsid w:val="00777265"/>
    <w:rsid w:val="0077765B"/>
    <w:rsid w:val="007776D2"/>
    <w:rsid w:val="00780BEC"/>
    <w:rsid w:val="00780F32"/>
    <w:rsid w:val="00783E4F"/>
    <w:rsid w:val="00784190"/>
    <w:rsid w:val="00785903"/>
    <w:rsid w:val="00785ADA"/>
    <w:rsid w:val="0078685A"/>
    <w:rsid w:val="007876A3"/>
    <w:rsid w:val="00787D1B"/>
    <w:rsid w:val="00790CFA"/>
    <w:rsid w:val="00790D9B"/>
    <w:rsid w:val="00791FD4"/>
    <w:rsid w:val="00792961"/>
    <w:rsid w:val="007929D2"/>
    <w:rsid w:val="00792B10"/>
    <w:rsid w:val="00794E51"/>
    <w:rsid w:val="00796037"/>
    <w:rsid w:val="00796386"/>
    <w:rsid w:val="00796727"/>
    <w:rsid w:val="00796F08"/>
    <w:rsid w:val="007A0431"/>
    <w:rsid w:val="007A0A99"/>
    <w:rsid w:val="007A3BC7"/>
    <w:rsid w:val="007A4335"/>
    <w:rsid w:val="007A4F7A"/>
    <w:rsid w:val="007A6A37"/>
    <w:rsid w:val="007A6FD5"/>
    <w:rsid w:val="007A7788"/>
    <w:rsid w:val="007B01DC"/>
    <w:rsid w:val="007B143F"/>
    <w:rsid w:val="007B1D5C"/>
    <w:rsid w:val="007B29D4"/>
    <w:rsid w:val="007B31ED"/>
    <w:rsid w:val="007B5262"/>
    <w:rsid w:val="007B5294"/>
    <w:rsid w:val="007B5BE5"/>
    <w:rsid w:val="007B62B7"/>
    <w:rsid w:val="007B6521"/>
    <w:rsid w:val="007B726C"/>
    <w:rsid w:val="007B7433"/>
    <w:rsid w:val="007C05BE"/>
    <w:rsid w:val="007C0901"/>
    <w:rsid w:val="007C1F87"/>
    <w:rsid w:val="007C3301"/>
    <w:rsid w:val="007C3D57"/>
    <w:rsid w:val="007C4046"/>
    <w:rsid w:val="007C4240"/>
    <w:rsid w:val="007C42AF"/>
    <w:rsid w:val="007C454B"/>
    <w:rsid w:val="007C4D92"/>
    <w:rsid w:val="007C5B1A"/>
    <w:rsid w:val="007C665A"/>
    <w:rsid w:val="007C7CCC"/>
    <w:rsid w:val="007C7FC5"/>
    <w:rsid w:val="007D17D2"/>
    <w:rsid w:val="007D2A19"/>
    <w:rsid w:val="007D30DB"/>
    <w:rsid w:val="007D4496"/>
    <w:rsid w:val="007D57AC"/>
    <w:rsid w:val="007D5A11"/>
    <w:rsid w:val="007D5B55"/>
    <w:rsid w:val="007D5C62"/>
    <w:rsid w:val="007D5CE3"/>
    <w:rsid w:val="007D5F00"/>
    <w:rsid w:val="007E0E4A"/>
    <w:rsid w:val="007E258F"/>
    <w:rsid w:val="007E2ACB"/>
    <w:rsid w:val="007E317F"/>
    <w:rsid w:val="007E34B6"/>
    <w:rsid w:val="007E51D3"/>
    <w:rsid w:val="007E6648"/>
    <w:rsid w:val="007E6A2D"/>
    <w:rsid w:val="007E7497"/>
    <w:rsid w:val="007E7B73"/>
    <w:rsid w:val="007F01BF"/>
    <w:rsid w:val="007F0228"/>
    <w:rsid w:val="007F0FB2"/>
    <w:rsid w:val="007F2404"/>
    <w:rsid w:val="007F2C27"/>
    <w:rsid w:val="007F2FB5"/>
    <w:rsid w:val="007F3092"/>
    <w:rsid w:val="007F458E"/>
    <w:rsid w:val="007F484F"/>
    <w:rsid w:val="007F5224"/>
    <w:rsid w:val="007F6B0E"/>
    <w:rsid w:val="007F79CC"/>
    <w:rsid w:val="0080117C"/>
    <w:rsid w:val="00801AB9"/>
    <w:rsid w:val="00803670"/>
    <w:rsid w:val="008037C2"/>
    <w:rsid w:val="00803A2F"/>
    <w:rsid w:val="00805134"/>
    <w:rsid w:val="008065F9"/>
    <w:rsid w:val="0080678F"/>
    <w:rsid w:val="008069F5"/>
    <w:rsid w:val="008071B3"/>
    <w:rsid w:val="0080772E"/>
    <w:rsid w:val="008104BE"/>
    <w:rsid w:val="00811E8D"/>
    <w:rsid w:val="00813EDB"/>
    <w:rsid w:val="0081416A"/>
    <w:rsid w:val="00814743"/>
    <w:rsid w:val="0081537E"/>
    <w:rsid w:val="00815ADB"/>
    <w:rsid w:val="0081797D"/>
    <w:rsid w:val="00817B8A"/>
    <w:rsid w:val="00817C00"/>
    <w:rsid w:val="00817C28"/>
    <w:rsid w:val="00817C78"/>
    <w:rsid w:val="0082050E"/>
    <w:rsid w:val="0082106E"/>
    <w:rsid w:val="00821AD3"/>
    <w:rsid w:val="008223C6"/>
    <w:rsid w:val="008257F7"/>
    <w:rsid w:val="00826BFB"/>
    <w:rsid w:val="0082761D"/>
    <w:rsid w:val="00827A9E"/>
    <w:rsid w:val="00827C83"/>
    <w:rsid w:val="00830564"/>
    <w:rsid w:val="00830672"/>
    <w:rsid w:val="008346DE"/>
    <w:rsid w:val="00834DB9"/>
    <w:rsid w:val="00835803"/>
    <w:rsid w:val="00835E12"/>
    <w:rsid w:val="00836058"/>
    <w:rsid w:val="00837C27"/>
    <w:rsid w:val="00840458"/>
    <w:rsid w:val="00840DFB"/>
    <w:rsid w:val="00842C88"/>
    <w:rsid w:val="00844A9C"/>
    <w:rsid w:val="00845E4A"/>
    <w:rsid w:val="00846260"/>
    <w:rsid w:val="00846984"/>
    <w:rsid w:val="00846AC8"/>
    <w:rsid w:val="00846FD9"/>
    <w:rsid w:val="00847177"/>
    <w:rsid w:val="00847977"/>
    <w:rsid w:val="00847CC2"/>
    <w:rsid w:val="00850299"/>
    <w:rsid w:val="0085105A"/>
    <w:rsid w:val="0085302F"/>
    <w:rsid w:val="00853B72"/>
    <w:rsid w:val="0085491D"/>
    <w:rsid w:val="00856FF6"/>
    <w:rsid w:val="00860A09"/>
    <w:rsid w:val="008617BB"/>
    <w:rsid w:val="0086254D"/>
    <w:rsid w:val="008645E5"/>
    <w:rsid w:val="00864ABD"/>
    <w:rsid w:val="00864AFA"/>
    <w:rsid w:val="00866FE3"/>
    <w:rsid w:val="00867C08"/>
    <w:rsid w:val="00870BE1"/>
    <w:rsid w:val="00871650"/>
    <w:rsid w:val="00871C3E"/>
    <w:rsid w:val="0087214D"/>
    <w:rsid w:val="00872BBA"/>
    <w:rsid w:val="00873445"/>
    <w:rsid w:val="00873608"/>
    <w:rsid w:val="00875197"/>
    <w:rsid w:val="00877C0D"/>
    <w:rsid w:val="0087AE2F"/>
    <w:rsid w:val="008813FA"/>
    <w:rsid w:val="00881EC2"/>
    <w:rsid w:val="00881F21"/>
    <w:rsid w:val="00883068"/>
    <w:rsid w:val="00883450"/>
    <w:rsid w:val="00884035"/>
    <w:rsid w:val="00884248"/>
    <w:rsid w:val="00885425"/>
    <w:rsid w:val="0088581E"/>
    <w:rsid w:val="00886560"/>
    <w:rsid w:val="0088661A"/>
    <w:rsid w:val="00886677"/>
    <w:rsid w:val="00886B83"/>
    <w:rsid w:val="008870F7"/>
    <w:rsid w:val="008875F3"/>
    <w:rsid w:val="008937BC"/>
    <w:rsid w:val="00894B36"/>
    <w:rsid w:val="008957C1"/>
    <w:rsid w:val="00896F87"/>
    <w:rsid w:val="00897DEC"/>
    <w:rsid w:val="008A0EF8"/>
    <w:rsid w:val="008A133B"/>
    <w:rsid w:val="008A2823"/>
    <w:rsid w:val="008A2FB8"/>
    <w:rsid w:val="008A32F5"/>
    <w:rsid w:val="008A33D8"/>
    <w:rsid w:val="008A350B"/>
    <w:rsid w:val="008A4D4A"/>
    <w:rsid w:val="008A5C53"/>
    <w:rsid w:val="008A5E4F"/>
    <w:rsid w:val="008A719A"/>
    <w:rsid w:val="008A72B7"/>
    <w:rsid w:val="008A7670"/>
    <w:rsid w:val="008B10F4"/>
    <w:rsid w:val="008B1385"/>
    <w:rsid w:val="008B1547"/>
    <w:rsid w:val="008B2FCD"/>
    <w:rsid w:val="008B3221"/>
    <w:rsid w:val="008B3D64"/>
    <w:rsid w:val="008B5C03"/>
    <w:rsid w:val="008B5CEB"/>
    <w:rsid w:val="008B661A"/>
    <w:rsid w:val="008B6908"/>
    <w:rsid w:val="008B6942"/>
    <w:rsid w:val="008B7529"/>
    <w:rsid w:val="008B7D99"/>
    <w:rsid w:val="008C0600"/>
    <w:rsid w:val="008C1A60"/>
    <w:rsid w:val="008C2376"/>
    <w:rsid w:val="008C5505"/>
    <w:rsid w:val="008C67C8"/>
    <w:rsid w:val="008C6EB4"/>
    <w:rsid w:val="008C7B7C"/>
    <w:rsid w:val="008C7E9E"/>
    <w:rsid w:val="008D0AD2"/>
    <w:rsid w:val="008D11A5"/>
    <w:rsid w:val="008D1C24"/>
    <w:rsid w:val="008D1E62"/>
    <w:rsid w:val="008D20CA"/>
    <w:rsid w:val="008D2A4B"/>
    <w:rsid w:val="008D2C34"/>
    <w:rsid w:val="008D30CC"/>
    <w:rsid w:val="008D3F25"/>
    <w:rsid w:val="008D560B"/>
    <w:rsid w:val="008D5881"/>
    <w:rsid w:val="008D5FDF"/>
    <w:rsid w:val="008D6A36"/>
    <w:rsid w:val="008E06A7"/>
    <w:rsid w:val="008E0896"/>
    <w:rsid w:val="008E11C8"/>
    <w:rsid w:val="008E1638"/>
    <w:rsid w:val="008E1C6C"/>
    <w:rsid w:val="008E28E9"/>
    <w:rsid w:val="008E3ACF"/>
    <w:rsid w:val="008E443E"/>
    <w:rsid w:val="008E6722"/>
    <w:rsid w:val="008E6DBB"/>
    <w:rsid w:val="008E7603"/>
    <w:rsid w:val="008E765B"/>
    <w:rsid w:val="008E787E"/>
    <w:rsid w:val="008F0183"/>
    <w:rsid w:val="008F0B0C"/>
    <w:rsid w:val="008F27D9"/>
    <w:rsid w:val="008F2936"/>
    <w:rsid w:val="008F342C"/>
    <w:rsid w:val="008F46DD"/>
    <w:rsid w:val="008F49E1"/>
    <w:rsid w:val="008F5279"/>
    <w:rsid w:val="008F5690"/>
    <w:rsid w:val="008F5FB5"/>
    <w:rsid w:val="008F74FE"/>
    <w:rsid w:val="008F7725"/>
    <w:rsid w:val="0090042B"/>
    <w:rsid w:val="009005EB"/>
    <w:rsid w:val="0090087F"/>
    <w:rsid w:val="009010FB"/>
    <w:rsid w:val="0090142A"/>
    <w:rsid w:val="009021DB"/>
    <w:rsid w:val="00903F88"/>
    <w:rsid w:val="00903FEE"/>
    <w:rsid w:val="00904924"/>
    <w:rsid w:val="00907E9D"/>
    <w:rsid w:val="00907FC8"/>
    <w:rsid w:val="00910A39"/>
    <w:rsid w:val="00911314"/>
    <w:rsid w:val="009122DE"/>
    <w:rsid w:val="00913A9A"/>
    <w:rsid w:val="009145E6"/>
    <w:rsid w:val="009148CD"/>
    <w:rsid w:val="0091612A"/>
    <w:rsid w:val="0091653A"/>
    <w:rsid w:val="00916C72"/>
    <w:rsid w:val="009176EA"/>
    <w:rsid w:val="00920920"/>
    <w:rsid w:val="00921FF5"/>
    <w:rsid w:val="00922D3E"/>
    <w:rsid w:val="0092728A"/>
    <w:rsid w:val="00931AA7"/>
    <w:rsid w:val="00932948"/>
    <w:rsid w:val="00933195"/>
    <w:rsid w:val="00933AF7"/>
    <w:rsid w:val="00933D8E"/>
    <w:rsid w:val="00935891"/>
    <w:rsid w:val="00935F31"/>
    <w:rsid w:val="00940063"/>
    <w:rsid w:val="009400F5"/>
    <w:rsid w:val="009409D4"/>
    <w:rsid w:val="00940F13"/>
    <w:rsid w:val="009412BE"/>
    <w:rsid w:val="00943B11"/>
    <w:rsid w:val="00945DAC"/>
    <w:rsid w:val="009468D8"/>
    <w:rsid w:val="00946F0D"/>
    <w:rsid w:val="00946F9F"/>
    <w:rsid w:val="009472FC"/>
    <w:rsid w:val="00947FAA"/>
    <w:rsid w:val="00951912"/>
    <w:rsid w:val="009519E7"/>
    <w:rsid w:val="00951F7E"/>
    <w:rsid w:val="00952129"/>
    <w:rsid w:val="009535B8"/>
    <w:rsid w:val="00953A64"/>
    <w:rsid w:val="00954A9F"/>
    <w:rsid w:val="00954EB5"/>
    <w:rsid w:val="009554AF"/>
    <w:rsid w:val="00955E81"/>
    <w:rsid w:val="0095742C"/>
    <w:rsid w:val="00960CB7"/>
    <w:rsid w:val="00961EF1"/>
    <w:rsid w:val="00962824"/>
    <w:rsid w:val="00962BB1"/>
    <w:rsid w:val="00962E4B"/>
    <w:rsid w:val="009633A5"/>
    <w:rsid w:val="0096682A"/>
    <w:rsid w:val="00967A07"/>
    <w:rsid w:val="0097289D"/>
    <w:rsid w:val="0097312A"/>
    <w:rsid w:val="00973452"/>
    <w:rsid w:val="009767B3"/>
    <w:rsid w:val="0097777F"/>
    <w:rsid w:val="009808E3"/>
    <w:rsid w:val="00981350"/>
    <w:rsid w:val="00981A42"/>
    <w:rsid w:val="0098283D"/>
    <w:rsid w:val="00982D0E"/>
    <w:rsid w:val="00983E07"/>
    <w:rsid w:val="00986C65"/>
    <w:rsid w:val="00987578"/>
    <w:rsid w:val="00987856"/>
    <w:rsid w:val="0099116A"/>
    <w:rsid w:val="00991897"/>
    <w:rsid w:val="00991A6D"/>
    <w:rsid w:val="009946A0"/>
    <w:rsid w:val="0099495B"/>
    <w:rsid w:val="00994B1F"/>
    <w:rsid w:val="00997890"/>
    <w:rsid w:val="009978A2"/>
    <w:rsid w:val="00997A88"/>
    <w:rsid w:val="009A0F25"/>
    <w:rsid w:val="009A11F3"/>
    <w:rsid w:val="009A25CB"/>
    <w:rsid w:val="009A338C"/>
    <w:rsid w:val="009A36B6"/>
    <w:rsid w:val="009A400B"/>
    <w:rsid w:val="009A400C"/>
    <w:rsid w:val="009A4676"/>
    <w:rsid w:val="009A5E5F"/>
    <w:rsid w:val="009B0717"/>
    <w:rsid w:val="009B0F92"/>
    <w:rsid w:val="009B13BE"/>
    <w:rsid w:val="009B236D"/>
    <w:rsid w:val="009B346A"/>
    <w:rsid w:val="009B457D"/>
    <w:rsid w:val="009B488A"/>
    <w:rsid w:val="009B56BC"/>
    <w:rsid w:val="009B5E90"/>
    <w:rsid w:val="009B779B"/>
    <w:rsid w:val="009B78D6"/>
    <w:rsid w:val="009C05AD"/>
    <w:rsid w:val="009C0AD6"/>
    <w:rsid w:val="009C2278"/>
    <w:rsid w:val="009C26D0"/>
    <w:rsid w:val="009C3687"/>
    <w:rsid w:val="009C3F5E"/>
    <w:rsid w:val="009C53CE"/>
    <w:rsid w:val="009C5737"/>
    <w:rsid w:val="009C6651"/>
    <w:rsid w:val="009C72CC"/>
    <w:rsid w:val="009D0491"/>
    <w:rsid w:val="009D09CF"/>
    <w:rsid w:val="009D145D"/>
    <w:rsid w:val="009D2590"/>
    <w:rsid w:val="009D2C44"/>
    <w:rsid w:val="009D3D7C"/>
    <w:rsid w:val="009D4900"/>
    <w:rsid w:val="009D666F"/>
    <w:rsid w:val="009D7789"/>
    <w:rsid w:val="009E11B5"/>
    <w:rsid w:val="009E1C20"/>
    <w:rsid w:val="009E270C"/>
    <w:rsid w:val="009E2C6A"/>
    <w:rsid w:val="009E4495"/>
    <w:rsid w:val="009E54B7"/>
    <w:rsid w:val="009E6330"/>
    <w:rsid w:val="009E6E54"/>
    <w:rsid w:val="009E6E60"/>
    <w:rsid w:val="009F1E86"/>
    <w:rsid w:val="009F28E6"/>
    <w:rsid w:val="009F3008"/>
    <w:rsid w:val="009F3979"/>
    <w:rsid w:val="009F4EBB"/>
    <w:rsid w:val="009F671E"/>
    <w:rsid w:val="009F6D4F"/>
    <w:rsid w:val="009F71B1"/>
    <w:rsid w:val="009F7412"/>
    <w:rsid w:val="00A0008D"/>
    <w:rsid w:val="00A00581"/>
    <w:rsid w:val="00A00F4C"/>
    <w:rsid w:val="00A01525"/>
    <w:rsid w:val="00A01CFF"/>
    <w:rsid w:val="00A03E22"/>
    <w:rsid w:val="00A04C5F"/>
    <w:rsid w:val="00A05CB3"/>
    <w:rsid w:val="00A06070"/>
    <w:rsid w:val="00A06F40"/>
    <w:rsid w:val="00A07235"/>
    <w:rsid w:val="00A075C2"/>
    <w:rsid w:val="00A078B4"/>
    <w:rsid w:val="00A07E65"/>
    <w:rsid w:val="00A12B84"/>
    <w:rsid w:val="00A12E2A"/>
    <w:rsid w:val="00A1341E"/>
    <w:rsid w:val="00A13B11"/>
    <w:rsid w:val="00A14184"/>
    <w:rsid w:val="00A15E07"/>
    <w:rsid w:val="00A16699"/>
    <w:rsid w:val="00A16D5D"/>
    <w:rsid w:val="00A179FD"/>
    <w:rsid w:val="00A17EE4"/>
    <w:rsid w:val="00A200FF"/>
    <w:rsid w:val="00A237F2"/>
    <w:rsid w:val="00A24CAE"/>
    <w:rsid w:val="00A260D0"/>
    <w:rsid w:val="00A26898"/>
    <w:rsid w:val="00A30D42"/>
    <w:rsid w:val="00A312C8"/>
    <w:rsid w:val="00A31474"/>
    <w:rsid w:val="00A324CB"/>
    <w:rsid w:val="00A33685"/>
    <w:rsid w:val="00A336E5"/>
    <w:rsid w:val="00A33791"/>
    <w:rsid w:val="00A337B2"/>
    <w:rsid w:val="00A36AED"/>
    <w:rsid w:val="00A36CCA"/>
    <w:rsid w:val="00A37AFF"/>
    <w:rsid w:val="00A4065E"/>
    <w:rsid w:val="00A41A04"/>
    <w:rsid w:val="00A41D63"/>
    <w:rsid w:val="00A431EF"/>
    <w:rsid w:val="00A4539D"/>
    <w:rsid w:val="00A466D5"/>
    <w:rsid w:val="00A47150"/>
    <w:rsid w:val="00A47391"/>
    <w:rsid w:val="00A50FCE"/>
    <w:rsid w:val="00A51F75"/>
    <w:rsid w:val="00A520D6"/>
    <w:rsid w:val="00A52D3C"/>
    <w:rsid w:val="00A534C7"/>
    <w:rsid w:val="00A53CDE"/>
    <w:rsid w:val="00A556AC"/>
    <w:rsid w:val="00A566FB"/>
    <w:rsid w:val="00A57B27"/>
    <w:rsid w:val="00A624C7"/>
    <w:rsid w:val="00A6252D"/>
    <w:rsid w:val="00A62E92"/>
    <w:rsid w:val="00A63032"/>
    <w:rsid w:val="00A6467D"/>
    <w:rsid w:val="00A64C89"/>
    <w:rsid w:val="00A665CC"/>
    <w:rsid w:val="00A669FA"/>
    <w:rsid w:val="00A66D72"/>
    <w:rsid w:val="00A67C9F"/>
    <w:rsid w:val="00A67E12"/>
    <w:rsid w:val="00A72298"/>
    <w:rsid w:val="00A7245D"/>
    <w:rsid w:val="00A724F2"/>
    <w:rsid w:val="00A72971"/>
    <w:rsid w:val="00A74B66"/>
    <w:rsid w:val="00A75145"/>
    <w:rsid w:val="00A755DE"/>
    <w:rsid w:val="00A762AF"/>
    <w:rsid w:val="00A80B3B"/>
    <w:rsid w:val="00A81E52"/>
    <w:rsid w:val="00A82452"/>
    <w:rsid w:val="00A8462E"/>
    <w:rsid w:val="00A9120A"/>
    <w:rsid w:val="00A926ED"/>
    <w:rsid w:val="00A92C3E"/>
    <w:rsid w:val="00A9540D"/>
    <w:rsid w:val="00A9556D"/>
    <w:rsid w:val="00A95E99"/>
    <w:rsid w:val="00A96031"/>
    <w:rsid w:val="00A968A0"/>
    <w:rsid w:val="00A9744B"/>
    <w:rsid w:val="00A976A2"/>
    <w:rsid w:val="00AA1282"/>
    <w:rsid w:val="00AA162B"/>
    <w:rsid w:val="00AA1945"/>
    <w:rsid w:val="00AA554D"/>
    <w:rsid w:val="00AA6542"/>
    <w:rsid w:val="00AA696A"/>
    <w:rsid w:val="00AB0506"/>
    <w:rsid w:val="00AB0756"/>
    <w:rsid w:val="00AB2196"/>
    <w:rsid w:val="00AB2595"/>
    <w:rsid w:val="00AB51BB"/>
    <w:rsid w:val="00AB53DB"/>
    <w:rsid w:val="00AB7DFE"/>
    <w:rsid w:val="00AC0694"/>
    <w:rsid w:val="00AC29EA"/>
    <w:rsid w:val="00AC2CEF"/>
    <w:rsid w:val="00AC45E1"/>
    <w:rsid w:val="00AC6312"/>
    <w:rsid w:val="00AC6FF8"/>
    <w:rsid w:val="00AC752A"/>
    <w:rsid w:val="00AC7950"/>
    <w:rsid w:val="00AD042A"/>
    <w:rsid w:val="00AD0930"/>
    <w:rsid w:val="00AD17F1"/>
    <w:rsid w:val="00AD1A24"/>
    <w:rsid w:val="00AD34F9"/>
    <w:rsid w:val="00AD3D01"/>
    <w:rsid w:val="00AD4418"/>
    <w:rsid w:val="00AD47A3"/>
    <w:rsid w:val="00AD4FCD"/>
    <w:rsid w:val="00AD6948"/>
    <w:rsid w:val="00AE0942"/>
    <w:rsid w:val="00AE2742"/>
    <w:rsid w:val="00AE4829"/>
    <w:rsid w:val="00AE65F3"/>
    <w:rsid w:val="00AE7772"/>
    <w:rsid w:val="00AF1D73"/>
    <w:rsid w:val="00AF268F"/>
    <w:rsid w:val="00AF4F6F"/>
    <w:rsid w:val="00AF5725"/>
    <w:rsid w:val="00AF5CD1"/>
    <w:rsid w:val="00AF7BC5"/>
    <w:rsid w:val="00AF7C97"/>
    <w:rsid w:val="00B018A0"/>
    <w:rsid w:val="00B018D7"/>
    <w:rsid w:val="00B03859"/>
    <w:rsid w:val="00B045AC"/>
    <w:rsid w:val="00B05732"/>
    <w:rsid w:val="00B05998"/>
    <w:rsid w:val="00B123E7"/>
    <w:rsid w:val="00B1366C"/>
    <w:rsid w:val="00B1517C"/>
    <w:rsid w:val="00B1638C"/>
    <w:rsid w:val="00B16F5F"/>
    <w:rsid w:val="00B2004C"/>
    <w:rsid w:val="00B201C2"/>
    <w:rsid w:val="00B20A52"/>
    <w:rsid w:val="00B22364"/>
    <w:rsid w:val="00B22B6B"/>
    <w:rsid w:val="00B2353D"/>
    <w:rsid w:val="00B248D1"/>
    <w:rsid w:val="00B2533F"/>
    <w:rsid w:val="00B25426"/>
    <w:rsid w:val="00B263AF"/>
    <w:rsid w:val="00B27ABE"/>
    <w:rsid w:val="00B32BDF"/>
    <w:rsid w:val="00B3470D"/>
    <w:rsid w:val="00B349FC"/>
    <w:rsid w:val="00B34D5A"/>
    <w:rsid w:val="00B35135"/>
    <w:rsid w:val="00B35272"/>
    <w:rsid w:val="00B35CA2"/>
    <w:rsid w:val="00B36D5F"/>
    <w:rsid w:val="00B376B5"/>
    <w:rsid w:val="00B37F17"/>
    <w:rsid w:val="00B4102E"/>
    <w:rsid w:val="00B41F27"/>
    <w:rsid w:val="00B42001"/>
    <w:rsid w:val="00B42068"/>
    <w:rsid w:val="00B42525"/>
    <w:rsid w:val="00B4440A"/>
    <w:rsid w:val="00B457F4"/>
    <w:rsid w:val="00B459D5"/>
    <w:rsid w:val="00B4605B"/>
    <w:rsid w:val="00B500D3"/>
    <w:rsid w:val="00B50E05"/>
    <w:rsid w:val="00B513BE"/>
    <w:rsid w:val="00B51613"/>
    <w:rsid w:val="00B53BAB"/>
    <w:rsid w:val="00B54C09"/>
    <w:rsid w:val="00B54C7D"/>
    <w:rsid w:val="00B552B6"/>
    <w:rsid w:val="00B5598D"/>
    <w:rsid w:val="00B566DA"/>
    <w:rsid w:val="00B5672E"/>
    <w:rsid w:val="00B56A06"/>
    <w:rsid w:val="00B60822"/>
    <w:rsid w:val="00B60AA2"/>
    <w:rsid w:val="00B60B84"/>
    <w:rsid w:val="00B62256"/>
    <w:rsid w:val="00B6388E"/>
    <w:rsid w:val="00B6603F"/>
    <w:rsid w:val="00B661B7"/>
    <w:rsid w:val="00B66B33"/>
    <w:rsid w:val="00B67B35"/>
    <w:rsid w:val="00B70043"/>
    <w:rsid w:val="00B704B0"/>
    <w:rsid w:val="00B70C19"/>
    <w:rsid w:val="00B71291"/>
    <w:rsid w:val="00B71BC0"/>
    <w:rsid w:val="00B749A5"/>
    <w:rsid w:val="00B76562"/>
    <w:rsid w:val="00B76C39"/>
    <w:rsid w:val="00B80A66"/>
    <w:rsid w:val="00B81676"/>
    <w:rsid w:val="00B82A93"/>
    <w:rsid w:val="00B82CB7"/>
    <w:rsid w:val="00B8312C"/>
    <w:rsid w:val="00B83916"/>
    <w:rsid w:val="00B83A5E"/>
    <w:rsid w:val="00B864AB"/>
    <w:rsid w:val="00B87EBC"/>
    <w:rsid w:val="00B90253"/>
    <w:rsid w:val="00B91BC9"/>
    <w:rsid w:val="00B9332D"/>
    <w:rsid w:val="00B942AC"/>
    <w:rsid w:val="00B951E8"/>
    <w:rsid w:val="00B96EE1"/>
    <w:rsid w:val="00B97ED4"/>
    <w:rsid w:val="00BA0274"/>
    <w:rsid w:val="00BA12FB"/>
    <w:rsid w:val="00BA1CC3"/>
    <w:rsid w:val="00BA20DF"/>
    <w:rsid w:val="00BA2FF1"/>
    <w:rsid w:val="00BA51FC"/>
    <w:rsid w:val="00BA6D74"/>
    <w:rsid w:val="00BB045A"/>
    <w:rsid w:val="00BB06E5"/>
    <w:rsid w:val="00BB1A87"/>
    <w:rsid w:val="00BB2F7A"/>
    <w:rsid w:val="00BB3D68"/>
    <w:rsid w:val="00BB63D7"/>
    <w:rsid w:val="00BB7009"/>
    <w:rsid w:val="00BB7B3E"/>
    <w:rsid w:val="00BB7DDB"/>
    <w:rsid w:val="00BC06AB"/>
    <w:rsid w:val="00BC4298"/>
    <w:rsid w:val="00BC49F6"/>
    <w:rsid w:val="00BC4F19"/>
    <w:rsid w:val="00BC5143"/>
    <w:rsid w:val="00BC542B"/>
    <w:rsid w:val="00BC599B"/>
    <w:rsid w:val="00BC5BDE"/>
    <w:rsid w:val="00BC5F43"/>
    <w:rsid w:val="00BC6163"/>
    <w:rsid w:val="00BC71F7"/>
    <w:rsid w:val="00BC7371"/>
    <w:rsid w:val="00BD098A"/>
    <w:rsid w:val="00BD382E"/>
    <w:rsid w:val="00BD6010"/>
    <w:rsid w:val="00BD7B1F"/>
    <w:rsid w:val="00BE2D13"/>
    <w:rsid w:val="00BE3ECE"/>
    <w:rsid w:val="00BE402E"/>
    <w:rsid w:val="00BE5C75"/>
    <w:rsid w:val="00BE5D33"/>
    <w:rsid w:val="00BE67B2"/>
    <w:rsid w:val="00BE6C1F"/>
    <w:rsid w:val="00BE7B08"/>
    <w:rsid w:val="00BE7BDB"/>
    <w:rsid w:val="00BF2A3A"/>
    <w:rsid w:val="00BF2AE0"/>
    <w:rsid w:val="00BF3BD9"/>
    <w:rsid w:val="00BF4697"/>
    <w:rsid w:val="00BF5116"/>
    <w:rsid w:val="00BF6257"/>
    <w:rsid w:val="00BF6CF0"/>
    <w:rsid w:val="00BF729B"/>
    <w:rsid w:val="00C009E6"/>
    <w:rsid w:val="00C01F48"/>
    <w:rsid w:val="00C02364"/>
    <w:rsid w:val="00C02602"/>
    <w:rsid w:val="00C0364F"/>
    <w:rsid w:val="00C04FA1"/>
    <w:rsid w:val="00C05343"/>
    <w:rsid w:val="00C064FD"/>
    <w:rsid w:val="00C078C8"/>
    <w:rsid w:val="00C10A98"/>
    <w:rsid w:val="00C143A8"/>
    <w:rsid w:val="00C14F57"/>
    <w:rsid w:val="00C15ECF"/>
    <w:rsid w:val="00C15F86"/>
    <w:rsid w:val="00C1645C"/>
    <w:rsid w:val="00C17172"/>
    <w:rsid w:val="00C210E9"/>
    <w:rsid w:val="00C21DFC"/>
    <w:rsid w:val="00C23838"/>
    <w:rsid w:val="00C23AB2"/>
    <w:rsid w:val="00C24A45"/>
    <w:rsid w:val="00C24A6C"/>
    <w:rsid w:val="00C25E0F"/>
    <w:rsid w:val="00C263A2"/>
    <w:rsid w:val="00C31DC4"/>
    <w:rsid w:val="00C349FC"/>
    <w:rsid w:val="00C34D8A"/>
    <w:rsid w:val="00C37775"/>
    <w:rsid w:val="00C4189F"/>
    <w:rsid w:val="00C44239"/>
    <w:rsid w:val="00C44553"/>
    <w:rsid w:val="00C4532A"/>
    <w:rsid w:val="00C460D6"/>
    <w:rsid w:val="00C47CC0"/>
    <w:rsid w:val="00C47CF3"/>
    <w:rsid w:val="00C505FB"/>
    <w:rsid w:val="00C53C72"/>
    <w:rsid w:val="00C5462D"/>
    <w:rsid w:val="00C548B6"/>
    <w:rsid w:val="00C54989"/>
    <w:rsid w:val="00C60DDA"/>
    <w:rsid w:val="00C62660"/>
    <w:rsid w:val="00C62FDB"/>
    <w:rsid w:val="00C638C9"/>
    <w:rsid w:val="00C63D4E"/>
    <w:rsid w:val="00C63D5A"/>
    <w:rsid w:val="00C642C2"/>
    <w:rsid w:val="00C66AB7"/>
    <w:rsid w:val="00C7082B"/>
    <w:rsid w:val="00C71DBC"/>
    <w:rsid w:val="00C72FCE"/>
    <w:rsid w:val="00C740C2"/>
    <w:rsid w:val="00C74F16"/>
    <w:rsid w:val="00C75C88"/>
    <w:rsid w:val="00C75EB0"/>
    <w:rsid w:val="00C76CF4"/>
    <w:rsid w:val="00C8005F"/>
    <w:rsid w:val="00C81AD8"/>
    <w:rsid w:val="00C81E3A"/>
    <w:rsid w:val="00C83597"/>
    <w:rsid w:val="00C83B74"/>
    <w:rsid w:val="00C84B25"/>
    <w:rsid w:val="00C84DED"/>
    <w:rsid w:val="00C85C1F"/>
    <w:rsid w:val="00C861EC"/>
    <w:rsid w:val="00C86A6E"/>
    <w:rsid w:val="00C8772D"/>
    <w:rsid w:val="00C87ED2"/>
    <w:rsid w:val="00C87F61"/>
    <w:rsid w:val="00C90261"/>
    <w:rsid w:val="00C90C24"/>
    <w:rsid w:val="00C911A9"/>
    <w:rsid w:val="00C91860"/>
    <w:rsid w:val="00C91E11"/>
    <w:rsid w:val="00C92DE4"/>
    <w:rsid w:val="00C943B2"/>
    <w:rsid w:val="00C94BB8"/>
    <w:rsid w:val="00C94CBE"/>
    <w:rsid w:val="00C954F5"/>
    <w:rsid w:val="00C97B98"/>
    <w:rsid w:val="00CA0B17"/>
    <w:rsid w:val="00CA1E5E"/>
    <w:rsid w:val="00CA29C4"/>
    <w:rsid w:val="00CA2D7A"/>
    <w:rsid w:val="00CA3A2F"/>
    <w:rsid w:val="00CA59A0"/>
    <w:rsid w:val="00CA62E5"/>
    <w:rsid w:val="00CA7BC8"/>
    <w:rsid w:val="00CA7D80"/>
    <w:rsid w:val="00CB02EB"/>
    <w:rsid w:val="00CB06E0"/>
    <w:rsid w:val="00CB07C8"/>
    <w:rsid w:val="00CB4378"/>
    <w:rsid w:val="00CB563C"/>
    <w:rsid w:val="00CC049C"/>
    <w:rsid w:val="00CC118A"/>
    <w:rsid w:val="00CC1527"/>
    <w:rsid w:val="00CC304C"/>
    <w:rsid w:val="00CC3A48"/>
    <w:rsid w:val="00CC4E3A"/>
    <w:rsid w:val="00CC5987"/>
    <w:rsid w:val="00CC6252"/>
    <w:rsid w:val="00CC707D"/>
    <w:rsid w:val="00CC776A"/>
    <w:rsid w:val="00CC7BD9"/>
    <w:rsid w:val="00CD0A0E"/>
    <w:rsid w:val="00CD1D57"/>
    <w:rsid w:val="00CD277D"/>
    <w:rsid w:val="00CD303D"/>
    <w:rsid w:val="00CD3122"/>
    <w:rsid w:val="00CD68A9"/>
    <w:rsid w:val="00CD75CF"/>
    <w:rsid w:val="00CE2423"/>
    <w:rsid w:val="00CE28CC"/>
    <w:rsid w:val="00CF069C"/>
    <w:rsid w:val="00CF1535"/>
    <w:rsid w:val="00CF1BE3"/>
    <w:rsid w:val="00CF1FF5"/>
    <w:rsid w:val="00CF2726"/>
    <w:rsid w:val="00CF3787"/>
    <w:rsid w:val="00CF4F58"/>
    <w:rsid w:val="00CF6BFE"/>
    <w:rsid w:val="00CF7763"/>
    <w:rsid w:val="00D017EE"/>
    <w:rsid w:val="00D0184B"/>
    <w:rsid w:val="00D01E0E"/>
    <w:rsid w:val="00D0223F"/>
    <w:rsid w:val="00D02B90"/>
    <w:rsid w:val="00D02F70"/>
    <w:rsid w:val="00D03635"/>
    <w:rsid w:val="00D03D36"/>
    <w:rsid w:val="00D03DFF"/>
    <w:rsid w:val="00D05218"/>
    <w:rsid w:val="00D05342"/>
    <w:rsid w:val="00D05624"/>
    <w:rsid w:val="00D05973"/>
    <w:rsid w:val="00D05FB2"/>
    <w:rsid w:val="00D06F85"/>
    <w:rsid w:val="00D07554"/>
    <w:rsid w:val="00D1014C"/>
    <w:rsid w:val="00D1111A"/>
    <w:rsid w:val="00D1208B"/>
    <w:rsid w:val="00D147CF"/>
    <w:rsid w:val="00D1608E"/>
    <w:rsid w:val="00D2003F"/>
    <w:rsid w:val="00D200B4"/>
    <w:rsid w:val="00D21A3E"/>
    <w:rsid w:val="00D2314F"/>
    <w:rsid w:val="00D23908"/>
    <w:rsid w:val="00D23A6E"/>
    <w:rsid w:val="00D23F37"/>
    <w:rsid w:val="00D255C6"/>
    <w:rsid w:val="00D25A1C"/>
    <w:rsid w:val="00D308E1"/>
    <w:rsid w:val="00D30938"/>
    <w:rsid w:val="00D31548"/>
    <w:rsid w:val="00D33D05"/>
    <w:rsid w:val="00D33E2F"/>
    <w:rsid w:val="00D343B2"/>
    <w:rsid w:val="00D3495F"/>
    <w:rsid w:val="00D34966"/>
    <w:rsid w:val="00D36036"/>
    <w:rsid w:val="00D3738F"/>
    <w:rsid w:val="00D3752B"/>
    <w:rsid w:val="00D40147"/>
    <w:rsid w:val="00D4235F"/>
    <w:rsid w:val="00D430C6"/>
    <w:rsid w:val="00D433B2"/>
    <w:rsid w:val="00D44BB0"/>
    <w:rsid w:val="00D45A61"/>
    <w:rsid w:val="00D45BEA"/>
    <w:rsid w:val="00D46F2D"/>
    <w:rsid w:val="00D47D0D"/>
    <w:rsid w:val="00D47FD9"/>
    <w:rsid w:val="00D5074D"/>
    <w:rsid w:val="00D50BF5"/>
    <w:rsid w:val="00D51642"/>
    <w:rsid w:val="00D51D8D"/>
    <w:rsid w:val="00D52EE1"/>
    <w:rsid w:val="00D55ED9"/>
    <w:rsid w:val="00D5721A"/>
    <w:rsid w:val="00D57861"/>
    <w:rsid w:val="00D57867"/>
    <w:rsid w:val="00D57F3D"/>
    <w:rsid w:val="00D6000C"/>
    <w:rsid w:val="00D60750"/>
    <w:rsid w:val="00D607AD"/>
    <w:rsid w:val="00D60ACC"/>
    <w:rsid w:val="00D60F45"/>
    <w:rsid w:val="00D61D3F"/>
    <w:rsid w:val="00D627E9"/>
    <w:rsid w:val="00D62A4C"/>
    <w:rsid w:val="00D63C6D"/>
    <w:rsid w:val="00D6741F"/>
    <w:rsid w:val="00D71093"/>
    <w:rsid w:val="00D719A8"/>
    <w:rsid w:val="00D72322"/>
    <w:rsid w:val="00D73377"/>
    <w:rsid w:val="00D734D6"/>
    <w:rsid w:val="00D73534"/>
    <w:rsid w:val="00D7618A"/>
    <w:rsid w:val="00D76BB0"/>
    <w:rsid w:val="00D77618"/>
    <w:rsid w:val="00D77DEA"/>
    <w:rsid w:val="00D77EA4"/>
    <w:rsid w:val="00D80388"/>
    <w:rsid w:val="00D8465A"/>
    <w:rsid w:val="00D85A54"/>
    <w:rsid w:val="00D90ABC"/>
    <w:rsid w:val="00D9178C"/>
    <w:rsid w:val="00D91CE6"/>
    <w:rsid w:val="00D91D5F"/>
    <w:rsid w:val="00D92367"/>
    <w:rsid w:val="00D93A85"/>
    <w:rsid w:val="00D93D8D"/>
    <w:rsid w:val="00D9555A"/>
    <w:rsid w:val="00D9581A"/>
    <w:rsid w:val="00D96DD9"/>
    <w:rsid w:val="00D9717B"/>
    <w:rsid w:val="00D97FA3"/>
    <w:rsid w:val="00DA0D18"/>
    <w:rsid w:val="00DA2536"/>
    <w:rsid w:val="00DA4116"/>
    <w:rsid w:val="00DA4210"/>
    <w:rsid w:val="00DA59FB"/>
    <w:rsid w:val="00DA6EDB"/>
    <w:rsid w:val="00DB0A13"/>
    <w:rsid w:val="00DB0BDB"/>
    <w:rsid w:val="00DB0C08"/>
    <w:rsid w:val="00DB1408"/>
    <w:rsid w:val="00DB31B3"/>
    <w:rsid w:val="00DB3B7B"/>
    <w:rsid w:val="00DB4BC3"/>
    <w:rsid w:val="00DB5068"/>
    <w:rsid w:val="00DB517E"/>
    <w:rsid w:val="00DB5DCE"/>
    <w:rsid w:val="00DB6816"/>
    <w:rsid w:val="00DC0F69"/>
    <w:rsid w:val="00DC25B4"/>
    <w:rsid w:val="00DC334B"/>
    <w:rsid w:val="00DC3B99"/>
    <w:rsid w:val="00DC3D20"/>
    <w:rsid w:val="00DC4241"/>
    <w:rsid w:val="00DC4D6B"/>
    <w:rsid w:val="00DC5047"/>
    <w:rsid w:val="00DC5E2D"/>
    <w:rsid w:val="00DC6D79"/>
    <w:rsid w:val="00DD05D8"/>
    <w:rsid w:val="00DD17F2"/>
    <w:rsid w:val="00DD249F"/>
    <w:rsid w:val="00DD3EBB"/>
    <w:rsid w:val="00DD4CEB"/>
    <w:rsid w:val="00DD64C3"/>
    <w:rsid w:val="00DD709B"/>
    <w:rsid w:val="00DD77EF"/>
    <w:rsid w:val="00DE1084"/>
    <w:rsid w:val="00DE25DC"/>
    <w:rsid w:val="00DE3486"/>
    <w:rsid w:val="00DE7AD4"/>
    <w:rsid w:val="00DE7D15"/>
    <w:rsid w:val="00DF074C"/>
    <w:rsid w:val="00DF086C"/>
    <w:rsid w:val="00DF3F87"/>
    <w:rsid w:val="00DF51AF"/>
    <w:rsid w:val="00DF535A"/>
    <w:rsid w:val="00DF5C78"/>
    <w:rsid w:val="00DF621B"/>
    <w:rsid w:val="00DF751F"/>
    <w:rsid w:val="00E00E36"/>
    <w:rsid w:val="00E01879"/>
    <w:rsid w:val="00E03666"/>
    <w:rsid w:val="00E05EC3"/>
    <w:rsid w:val="00E064A4"/>
    <w:rsid w:val="00E06614"/>
    <w:rsid w:val="00E07070"/>
    <w:rsid w:val="00E102AD"/>
    <w:rsid w:val="00E10546"/>
    <w:rsid w:val="00E11A6C"/>
    <w:rsid w:val="00E11B22"/>
    <w:rsid w:val="00E168CD"/>
    <w:rsid w:val="00E16BC8"/>
    <w:rsid w:val="00E2091D"/>
    <w:rsid w:val="00E23B24"/>
    <w:rsid w:val="00E25100"/>
    <w:rsid w:val="00E259F0"/>
    <w:rsid w:val="00E267A1"/>
    <w:rsid w:val="00E30809"/>
    <w:rsid w:val="00E30E0E"/>
    <w:rsid w:val="00E33BE1"/>
    <w:rsid w:val="00E358D3"/>
    <w:rsid w:val="00E35C7A"/>
    <w:rsid w:val="00E35EA0"/>
    <w:rsid w:val="00E368EE"/>
    <w:rsid w:val="00E36B39"/>
    <w:rsid w:val="00E37878"/>
    <w:rsid w:val="00E37A18"/>
    <w:rsid w:val="00E41753"/>
    <w:rsid w:val="00E41ACD"/>
    <w:rsid w:val="00E41E76"/>
    <w:rsid w:val="00E41E9E"/>
    <w:rsid w:val="00E429B2"/>
    <w:rsid w:val="00E42FFF"/>
    <w:rsid w:val="00E474CA"/>
    <w:rsid w:val="00E50CEF"/>
    <w:rsid w:val="00E50FB3"/>
    <w:rsid w:val="00E52D09"/>
    <w:rsid w:val="00E548E8"/>
    <w:rsid w:val="00E54C1A"/>
    <w:rsid w:val="00E55961"/>
    <w:rsid w:val="00E55A1B"/>
    <w:rsid w:val="00E56190"/>
    <w:rsid w:val="00E5718C"/>
    <w:rsid w:val="00E57E9C"/>
    <w:rsid w:val="00E60DFA"/>
    <w:rsid w:val="00E61008"/>
    <w:rsid w:val="00E61758"/>
    <w:rsid w:val="00E6199D"/>
    <w:rsid w:val="00E62326"/>
    <w:rsid w:val="00E62A56"/>
    <w:rsid w:val="00E62FB0"/>
    <w:rsid w:val="00E63F80"/>
    <w:rsid w:val="00E641FF"/>
    <w:rsid w:val="00E66174"/>
    <w:rsid w:val="00E66CD3"/>
    <w:rsid w:val="00E6743E"/>
    <w:rsid w:val="00E7088C"/>
    <w:rsid w:val="00E714C8"/>
    <w:rsid w:val="00E72AEE"/>
    <w:rsid w:val="00E73F4C"/>
    <w:rsid w:val="00E744F0"/>
    <w:rsid w:val="00E74F5C"/>
    <w:rsid w:val="00E769B2"/>
    <w:rsid w:val="00E77088"/>
    <w:rsid w:val="00E775E6"/>
    <w:rsid w:val="00E843CF"/>
    <w:rsid w:val="00E848C2"/>
    <w:rsid w:val="00E84F47"/>
    <w:rsid w:val="00E9279E"/>
    <w:rsid w:val="00E93725"/>
    <w:rsid w:val="00E93855"/>
    <w:rsid w:val="00E93EE5"/>
    <w:rsid w:val="00E94E36"/>
    <w:rsid w:val="00E95902"/>
    <w:rsid w:val="00EA08F4"/>
    <w:rsid w:val="00EA0CFE"/>
    <w:rsid w:val="00EA1365"/>
    <w:rsid w:val="00EA3BB8"/>
    <w:rsid w:val="00EA43A4"/>
    <w:rsid w:val="00EA44F6"/>
    <w:rsid w:val="00EA54E9"/>
    <w:rsid w:val="00EA55F4"/>
    <w:rsid w:val="00EA6FC3"/>
    <w:rsid w:val="00EA700D"/>
    <w:rsid w:val="00EA7962"/>
    <w:rsid w:val="00EB036B"/>
    <w:rsid w:val="00EB13B3"/>
    <w:rsid w:val="00EB14EE"/>
    <w:rsid w:val="00EB1755"/>
    <w:rsid w:val="00EC0B68"/>
    <w:rsid w:val="00EC38DE"/>
    <w:rsid w:val="00EC4989"/>
    <w:rsid w:val="00EC644D"/>
    <w:rsid w:val="00EC6D3D"/>
    <w:rsid w:val="00ED08C1"/>
    <w:rsid w:val="00ED0A5C"/>
    <w:rsid w:val="00ED1FAA"/>
    <w:rsid w:val="00ED29E4"/>
    <w:rsid w:val="00ED2DC1"/>
    <w:rsid w:val="00ED3EA3"/>
    <w:rsid w:val="00ED4D40"/>
    <w:rsid w:val="00ED510B"/>
    <w:rsid w:val="00ED6499"/>
    <w:rsid w:val="00ED6EF3"/>
    <w:rsid w:val="00ED742A"/>
    <w:rsid w:val="00ED7589"/>
    <w:rsid w:val="00EE0609"/>
    <w:rsid w:val="00EE0AA5"/>
    <w:rsid w:val="00EE0C59"/>
    <w:rsid w:val="00EE17F3"/>
    <w:rsid w:val="00EE1815"/>
    <w:rsid w:val="00EE18C7"/>
    <w:rsid w:val="00EE2917"/>
    <w:rsid w:val="00EE367A"/>
    <w:rsid w:val="00EE396D"/>
    <w:rsid w:val="00EE419B"/>
    <w:rsid w:val="00EE4ED1"/>
    <w:rsid w:val="00EE56C4"/>
    <w:rsid w:val="00EE57E7"/>
    <w:rsid w:val="00EE58A3"/>
    <w:rsid w:val="00EE648C"/>
    <w:rsid w:val="00EE64A8"/>
    <w:rsid w:val="00EF10C6"/>
    <w:rsid w:val="00EF2C1A"/>
    <w:rsid w:val="00EF6405"/>
    <w:rsid w:val="00EF7732"/>
    <w:rsid w:val="00EF7B06"/>
    <w:rsid w:val="00EF7E04"/>
    <w:rsid w:val="00F0127D"/>
    <w:rsid w:val="00F017A0"/>
    <w:rsid w:val="00F02393"/>
    <w:rsid w:val="00F023C9"/>
    <w:rsid w:val="00F023D4"/>
    <w:rsid w:val="00F0261A"/>
    <w:rsid w:val="00F074B2"/>
    <w:rsid w:val="00F10D09"/>
    <w:rsid w:val="00F116D5"/>
    <w:rsid w:val="00F11C85"/>
    <w:rsid w:val="00F11CBD"/>
    <w:rsid w:val="00F12218"/>
    <w:rsid w:val="00F128E6"/>
    <w:rsid w:val="00F12A44"/>
    <w:rsid w:val="00F12BD4"/>
    <w:rsid w:val="00F14209"/>
    <w:rsid w:val="00F14F6D"/>
    <w:rsid w:val="00F1625B"/>
    <w:rsid w:val="00F1708D"/>
    <w:rsid w:val="00F1771C"/>
    <w:rsid w:val="00F17D9E"/>
    <w:rsid w:val="00F22C51"/>
    <w:rsid w:val="00F22DE0"/>
    <w:rsid w:val="00F252B1"/>
    <w:rsid w:val="00F264CF"/>
    <w:rsid w:val="00F27237"/>
    <w:rsid w:val="00F2761B"/>
    <w:rsid w:val="00F2763F"/>
    <w:rsid w:val="00F279CC"/>
    <w:rsid w:val="00F27C16"/>
    <w:rsid w:val="00F31469"/>
    <w:rsid w:val="00F31DC4"/>
    <w:rsid w:val="00F31EA4"/>
    <w:rsid w:val="00F32652"/>
    <w:rsid w:val="00F33BD0"/>
    <w:rsid w:val="00F33D19"/>
    <w:rsid w:val="00F35884"/>
    <w:rsid w:val="00F359E7"/>
    <w:rsid w:val="00F35F64"/>
    <w:rsid w:val="00F3635D"/>
    <w:rsid w:val="00F376BA"/>
    <w:rsid w:val="00F41B7B"/>
    <w:rsid w:val="00F42C95"/>
    <w:rsid w:val="00F45F9D"/>
    <w:rsid w:val="00F4708D"/>
    <w:rsid w:val="00F470D8"/>
    <w:rsid w:val="00F506A9"/>
    <w:rsid w:val="00F5125D"/>
    <w:rsid w:val="00F519E0"/>
    <w:rsid w:val="00F520F3"/>
    <w:rsid w:val="00F5291B"/>
    <w:rsid w:val="00F535F7"/>
    <w:rsid w:val="00F5379D"/>
    <w:rsid w:val="00F53DDE"/>
    <w:rsid w:val="00F53FBC"/>
    <w:rsid w:val="00F545EB"/>
    <w:rsid w:val="00F549C9"/>
    <w:rsid w:val="00F6040A"/>
    <w:rsid w:val="00F60FA9"/>
    <w:rsid w:val="00F63A01"/>
    <w:rsid w:val="00F64712"/>
    <w:rsid w:val="00F657AF"/>
    <w:rsid w:val="00F66799"/>
    <w:rsid w:val="00F6710D"/>
    <w:rsid w:val="00F67A04"/>
    <w:rsid w:val="00F70CE6"/>
    <w:rsid w:val="00F7190B"/>
    <w:rsid w:val="00F71B13"/>
    <w:rsid w:val="00F72A45"/>
    <w:rsid w:val="00F7324E"/>
    <w:rsid w:val="00F73ECE"/>
    <w:rsid w:val="00F74232"/>
    <w:rsid w:val="00F7500B"/>
    <w:rsid w:val="00F754CF"/>
    <w:rsid w:val="00F75592"/>
    <w:rsid w:val="00F75E80"/>
    <w:rsid w:val="00F771B0"/>
    <w:rsid w:val="00F77B7C"/>
    <w:rsid w:val="00F77DC6"/>
    <w:rsid w:val="00F80501"/>
    <w:rsid w:val="00F818F9"/>
    <w:rsid w:val="00F82A8D"/>
    <w:rsid w:val="00F86927"/>
    <w:rsid w:val="00F8748B"/>
    <w:rsid w:val="00F87C75"/>
    <w:rsid w:val="00F87D32"/>
    <w:rsid w:val="00F91B0C"/>
    <w:rsid w:val="00F920D4"/>
    <w:rsid w:val="00F9322D"/>
    <w:rsid w:val="00F93578"/>
    <w:rsid w:val="00F9581B"/>
    <w:rsid w:val="00F97290"/>
    <w:rsid w:val="00FA14C7"/>
    <w:rsid w:val="00FA15FA"/>
    <w:rsid w:val="00FA1EAC"/>
    <w:rsid w:val="00FA241F"/>
    <w:rsid w:val="00FA3FBF"/>
    <w:rsid w:val="00FA5D0B"/>
    <w:rsid w:val="00FA6220"/>
    <w:rsid w:val="00FA6B7D"/>
    <w:rsid w:val="00FA7B91"/>
    <w:rsid w:val="00FB004C"/>
    <w:rsid w:val="00FB1111"/>
    <w:rsid w:val="00FB1644"/>
    <w:rsid w:val="00FB2949"/>
    <w:rsid w:val="00FB37DA"/>
    <w:rsid w:val="00FB3B8E"/>
    <w:rsid w:val="00FB3DD3"/>
    <w:rsid w:val="00FB433A"/>
    <w:rsid w:val="00FB44E2"/>
    <w:rsid w:val="00FB505D"/>
    <w:rsid w:val="00FB50E3"/>
    <w:rsid w:val="00FC0A4D"/>
    <w:rsid w:val="00FC0B86"/>
    <w:rsid w:val="00FC17E1"/>
    <w:rsid w:val="00FC2DC8"/>
    <w:rsid w:val="00FC34E6"/>
    <w:rsid w:val="00FC4793"/>
    <w:rsid w:val="00FC645B"/>
    <w:rsid w:val="00FC7382"/>
    <w:rsid w:val="00FC752D"/>
    <w:rsid w:val="00FC75B9"/>
    <w:rsid w:val="00FD0C9D"/>
    <w:rsid w:val="00FD1685"/>
    <w:rsid w:val="00FD45FC"/>
    <w:rsid w:val="00FD4AA5"/>
    <w:rsid w:val="00FD5090"/>
    <w:rsid w:val="00FD6E62"/>
    <w:rsid w:val="00FE0337"/>
    <w:rsid w:val="00FE0C93"/>
    <w:rsid w:val="00FE0EE8"/>
    <w:rsid w:val="00FE1017"/>
    <w:rsid w:val="00FE2AB2"/>
    <w:rsid w:val="00FE2B65"/>
    <w:rsid w:val="00FE4C11"/>
    <w:rsid w:val="00FE5E31"/>
    <w:rsid w:val="00FE71CF"/>
    <w:rsid w:val="00FE7BC0"/>
    <w:rsid w:val="00FE7D35"/>
    <w:rsid w:val="00FF0786"/>
    <w:rsid w:val="00FF096D"/>
    <w:rsid w:val="00FF14A2"/>
    <w:rsid w:val="00FF36D4"/>
    <w:rsid w:val="00FF4736"/>
    <w:rsid w:val="00FF5E7C"/>
    <w:rsid w:val="00FF70E0"/>
    <w:rsid w:val="00FF70EC"/>
    <w:rsid w:val="01090A8E"/>
    <w:rsid w:val="01E612C8"/>
    <w:rsid w:val="0265B493"/>
    <w:rsid w:val="02F0480F"/>
    <w:rsid w:val="03C31DBC"/>
    <w:rsid w:val="03C5C2A2"/>
    <w:rsid w:val="049820C9"/>
    <w:rsid w:val="05090458"/>
    <w:rsid w:val="06204878"/>
    <w:rsid w:val="06E2759A"/>
    <w:rsid w:val="0796747B"/>
    <w:rsid w:val="07B272B9"/>
    <w:rsid w:val="085C57FE"/>
    <w:rsid w:val="088182E7"/>
    <w:rsid w:val="08EC26B2"/>
    <w:rsid w:val="096838E8"/>
    <w:rsid w:val="099F9350"/>
    <w:rsid w:val="09E8004C"/>
    <w:rsid w:val="0A8B8FFB"/>
    <w:rsid w:val="0A99D179"/>
    <w:rsid w:val="0B10759C"/>
    <w:rsid w:val="0C00DAEB"/>
    <w:rsid w:val="0C086963"/>
    <w:rsid w:val="0D986113"/>
    <w:rsid w:val="0EEDD06F"/>
    <w:rsid w:val="0FD869BF"/>
    <w:rsid w:val="104890F7"/>
    <w:rsid w:val="10855BD1"/>
    <w:rsid w:val="10C99A69"/>
    <w:rsid w:val="1136EA5C"/>
    <w:rsid w:val="1150CDA9"/>
    <w:rsid w:val="1162A0E9"/>
    <w:rsid w:val="11929AC1"/>
    <w:rsid w:val="12B79A55"/>
    <w:rsid w:val="12D7F946"/>
    <w:rsid w:val="130FCF46"/>
    <w:rsid w:val="137ED67A"/>
    <w:rsid w:val="13809D8D"/>
    <w:rsid w:val="13E2DB7D"/>
    <w:rsid w:val="1414FF95"/>
    <w:rsid w:val="14E26066"/>
    <w:rsid w:val="158C3542"/>
    <w:rsid w:val="16807FFB"/>
    <w:rsid w:val="170BAD8E"/>
    <w:rsid w:val="17F18B15"/>
    <w:rsid w:val="18D025F2"/>
    <w:rsid w:val="1A03B615"/>
    <w:rsid w:val="1A85BFB6"/>
    <w:rsid w:val="1B64ED61"/>
    <w:rsid w:val="1BE0FE7E"/>
    <w:rsid w:val="1BE4E885"/>
    <w:rsid w:val="1C6530A0"/>
    <w:rsid w:val="1C69043C"/>
    <w:rsid w:val="1F0D2D23"/>
    <w:rsid w:val="1F4FCB7D"/>
    <w:rsid w:val="1F7366BE"/>
    <w:rsid w:val="1FAB3B1A"/>
    <w:rsid w:val="1FF798E0"/>
    <w:rsid w:val="2055089F"/>
    <w:rsid w:val="213C755F"/>
    <w:rsid w:val="21575891"/>
    <w:rsid w:val="2236E0BD"/>
    <w:rsid w:val="22637998"/>
    <w:rsid w:val="22A59B2A"/>
    <w:rsid w:val="22D845C0"/>
    <w:rsid w:val="22F3B427"/>
    <w:rsid w:val="23148CA4"/>
    <w:rsid w:val="2360DACF"/>
    <w:rsid w:val="241EE617"/>
    <w:rsid w:val="24B39FD9"/>
    <w:rsid w:val="2526C70F"/>
    <w:rsid w:val="25717724"/>
    <w:rsid w:val="2599AE0B"/>
    <w:rsid w:val="25A9D013"/>
    <w:rsid w:val="25AF8C8A"/>
    <w:rsid w:val="2640B921"/>
    <w:rsid w:val="268AFF60"/>
    <w:rsid w:val="270A205B"/>
    <w:rsid w:val="27AB0A3B"/>
    <w:rsid w:val="2944CD10"/>
    <w:rsid w:val="29916BC9"/>
    <w:rsid w:val="29C12BD2"/>
    <w:rsid w:val="29FA117B"/>
    <w:rsid w:val="2A4A505D"/>
    <w:rsid w:val="2A84DD48"/>
    <w:rsid w:val="2B1DB3D1"/>
    <w:rsid w:val="2B9D8666"/>
    <w:rsid w:val="2BC88B05"/>
    <w:rsid w:val="2BCDD53E"/>
    <w:rsid w:val="2CA5649B"/>
    <w:rsid w:val="2D8F40BE"/>
    <w:rsid w:val="2DF48F9C"/>
    <w:rsid w:val="2E1CB33C"/>
    <w:rsid w:val="2EC0F82C"/>
    <w:rsid w:val="2FB8839D"/>
    <w:rsid w:val="31275814"/>
    <w:rsid w:val="31530A45"/>
    <w:rsid w:val="31835551"/>
    <w:rsid w:val="31F7885B"/>
    <w:rsid w:val="324FF619"/>
    <w:rsid w:val="341AA35A"/>
    <w:rsid w:val="342852BC"/>
    <w:rsid w:val="34C264FB"/>
    <w:rsid w:val="35618374"/>
    <w:rsid w:val="370F6D25"/>
    <w:rsid w:val="37791F65"/>
    <w:rsid w:val="37BEEDF7"/>
    <w:rsid w:val="3850E2C8"/>
    <w:rsid w:val="38903B06"/>
    <w:rsid w:val="39487E60"/>
    <w:rsid w:val="3A1BD651"/>
    <w:rsid w:val="3A59B698"/>
    <w:rsid w:val="3A869432"/>
    <w:rsid w:val="3AA73B20"/>
    <w:rsid w:val="3BB40A7A"/>
    <w:rsid w:val="3BCF6CDB"/>
    <w:rsid w:val="3BD3A6C6"/>
    <w:rsid w:val="3C84B90D"/>
    <w:rsid w:val="3CA183E1"/>
    <w:rsid w:val="3D65F66D"/>
    <w:rsid w:val="3DBC2C00"/>
    <w:rsid w:val="3E50156D"/>
    <w:rsid w:val="3E8B33DB"/>
    <w:rsid w:val="3E8ED727"/>
    <w:rsid w:val="3EF2991D"/>
    <w:rsid w:val="4027043C"/>
    <w:rsid w:val="40A52647"/>
    <w:rsid w:val="4114FC11"/>
    <w:rsid w:val="420DBFD9"/>
    <w:rsid w:val="421AB214"/>
    <w:rsid w:val="4380B76A"/>
    <w:rsid w:val="43E3F3DA"/>
    <w:rsid w:val="447D35DA"/>
    <w:rsid w:val="4549F422"/>
    <w:rsid w:val="45FD5F18"/>
    <w:rsid w:val="4603D9DD"/>
    <w:rsid w:val="468B70BC"/>
    <w:rsid w:val="471B6525"/>
    <w:rsid w:val="472C841C"/>
    <w:rsid w:val="4760AD31"/>
    <w:rsid w:val="47E29AE5"/>
    <w:rsid w:val="4829CF44"/>
    <w:rsid w:val="48303C61"/>
    <w:rsid w:val="4855896C"/>
    <w:rsid w:val="48956B04"/>
    <w:rsid w:val="48B6C0CD"/>
    <w:rsid w:val="48B73586"/>
    <w:rsid w:val="48F45081"/>
    <w:rsid w:val="4AE81B32"/>
    <w:rsid w:val="4B33C6F8"/>
    <w:rsid w:val="4C4250F5"/>
    <w:rsid w:val="4CFE1CE5"/>
    <w:rsid w:val="4D779AD2"/>
    <w:rsid w:val="4DE00B42"/>
    <w:rsid w:val="4DE9F523"/>
    <w:rsid w:val="4E315939"/>
    <w:rsid w:val="4EA931BA"/>
    <w:rsid w:val="4EB24400"/>
    <w:rsid w:val="4F7B5330"/>
    <w:rsid w:val="4F7FC434"/>
    <w:rsid w:val="4FB339B5"/>
    <w:rsid w:val="504E1461"/>
    <w:rsid w:val="506EA55B"/>
    <w:rsid w:val="5127CB24"/>
    <w:rsid w:val="517ADA16"/>
    <w:rsid w:val="51A1C61B"/>
    <w:rsid w:val="530BC13A"/>
    <w:rsid w:val="5389EBFA"/>
    <w:rsid w:val="54D5E023"/>
    <w:rsid w:val="554A1F38"/>
    <w:rsid w:val="557B458B"/>
    <w:rsid w:val="56B59B30"/>
    <w:rsid w:val="56C3C921"/>
    <w:rsid w:val="59AFFFB8"/>
    <w:rsid w:val="5B6E9FD6"/>
    <w:rsid w:val="5B8FA6AD"/>
    <w:rsid w:val="5C44F8D3"/>
    <w:rsid w:val="5D24DCB4"/>
    <w:rsid w:val="5D747092"/>
    <w:rsid w:val="5E053BF2"/>
    <w:rsid w:val="5F26C384"/>
    <w:rsid w:val="5FB3B32D"/>
    <w:rsid w:val="60BCB377"/>
    <w:rsid w:val="613C3873"/>
    <w:rsid w:val="61410F3D"/>
    <w:rsid w:val="6155DC88"/>
    <w:rsid w:val="6194555D"/>
    <w:rsid w:val="62466BD6"/>
    <w:rsid w:val="63C7E058"/>
    <w:rsid w:val="64902DDB"/>
    <w:rsid w:val="64EC6D1B"/>
    <w:rsid w:val="655C9169"/>
    <w:rsid w:val="65693842"/>
    <w:rsid w:val="65D4D2F9"/>
    <w:rsid w:val="67C3AFD2"/>
    <w:rsid w:val="67E94FD3"/>
    <w:rsid w:val="68365603"/>
    <w:rsid w:val="6905C5CB"/>
    <w:rsid w:val="69178A4F"/>
    <w:rsid w:val="6AEC4D55"/>
    <w:rsid w:val="6AEF9364"/>
    <w:rsid w:val="6CD1D63B"/>
    <w:rsid w:val="6D62E6E7"/>
    <w:rsid w:val="6DA90473"/>
    <w:rsid w:val="6E376E1E"/>
    <w:rsid w:val="6E3F37B7"/>
    <w:rsid w:val="6E5F4230"/>
    <w:rsid w:val="6ECECB38"/>
    <w:rsid w:val="6F5FD23C"/>
    <w:rsid w:val="6F656EEA"/>
    <w:rsid w:val="6F9AD3C9"/>
    <w:rsid w:val="6F9B0CA2"/>
    <w:rsid w:val="704EFC35"/>
    <w:rsid w:val="7136A42A"/>
    <w:rsid w:val="714A829D"/>
    <w:rsid w:val="7240176D"/>
    <w:rsid w:val="727C7596"/>
    <w:rsid w:val="72DF58D1"/>
    <w:rsid w:val="72E90C37"/>
    <w:rsid w:val="73614464"/>
    <w:rsid w:val="73A65186"/>
    <w:rsid w:val="73B5A9B7"/>
    <w:rsid w:val="73CB30C4"/>
    <w:rsid w:val="73D333C5"/>
    <w:rsid w:val="742AE950"/>
    <w:rsid w:val="74C5D4A7"/>
    <w:rsid w:val="74D922F2"/>
    <w:rsid w:val="75977947"/>
    <w:rsid w:val="75B21250"/>
    <w:rsid w:val="76303816"/>
    <w:rsid w:val="769E0847"/>
    <w:rsid w:val="78D52C25"/>
    <w:rsid w:val="78E8FCE6"/>
    <w:rsid w:val="7A93DDAE"/>
    <w:rsid w:val="7B9B02B8"/>
    <w:rsid w:val="7BD4A5CB"/>
    <w:rsid w:val="7C3D3414"/>
    <w:rsid w:val="7CC06D3C"/>
    <w:rsid w:val="7D6438E1"/>
    <w:rsid w:val="7D78F297"/>
    <w:rsid w:val="7E280CBB"/>
    <w:rsid w:val="7E5399F4"/>
    <w:rsid w:val="7E589E05"/>
    <w:rsid w:val="7E939BB5"/>
    <w:rsid w:val="7EB60056"/>
    <w:rsid w:val="7F69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04D0"/>
  <w15:docId w15:val="{4C3E3C6D-364A-4D9E-BE32-33464BC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autoRedefine/>
    <w:uiPriority w:val="1"/>
    <w:qFormat/>
    <w:rsid w:val="0029474B"/>
    <w:pPr>
      <w:spacing w:before="24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B248D1"/>
    <w:pPr>
      <w:keepNext/>
      <w:keepLines/>
      <w:spacing w:before="40"/>
      <w:outlineLvl w:val="1"/>
    </w:pPr>
    <w:rPr>
      <w:rFonts w:asciiTheme="majorHAnsi" w:eastAsiaTheme="majorEastAsia" w:hAnsiTheme="majorHAnsi" w:cstheme="majorBidi"/>
      <w:b/>
      <w:i/>
      <w:sz w:val="24"/>
      <w:szCs w:val="26"/>
    </w:rPr>
  </w:style>
  <w:style w:type="paragraph" w:styleId="Heading3">
    <w:name w:val="heading 3"/>
    <w:basedOn w:val="Normal"/>
    <w:next w:val="Normal"/>
    <w:link w:val="Heading3Char"/>
    <w:uiPriority w:val="9"/>
    <w:unhideWhenUsed/>
    <w:qFormat/>
    <w:rsid w:val="00DB4B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474B"/>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1C1C4F"/>
    <w:rPr>
      <w:rFonts w:ascii="Times New Roman" w:hAnsi="Times New Roman" w:cs="Times New Roman"/>
      <w:szCs w:val="24"/>
    </w:rPr>
  </w:style>
  <w:style w:type="paragraph" w:styleId="ListParagraph">
    <w:name w:val="List Paragraph"/>
    <w:aliases w:val="Matrix List"/>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7D9E"/>
    <w:pPr>
      <w:tabs>
        <w:tab w:val="center" w:pos="4680"/>
        <w:tab w:val="right" w:pos="9360"/>
      </w:tabs>
    </w:pPr>
  </w:style>
  <w:style w:type="character" w:customStyle="1" w:styleId="HeaderChar">
    <w:name w:val="Header Char"/>
    <w:basedOn w:val="DefaultParagraphFont"/>
    <w:link w:val="Header"/>
    <w:uiPriority w:val="99"/>
    <w:rsid w:val="00F17D9E"/>
  </w:style>
  <w:style w:type="paragraph" w:styleId="Footer">
    <w:name w:val="footer"/>
    <w:basedOn w:val="Normal"/>
    <w:link w:val="FooterChar"/>
    <w:uiPriority w:val="99"/>
    <w:unhideWhenUsed/>
    <w:rsid w:val="00F17D9E"/>
    <w:pPr>
      <w:tabs>
        <w:tab w:val="center" w:pos="4680"/>
        <w:tab w:val="right" w:pos="9360"/>
      </w:tabs>
    </w:pPr>
  </w:style>
  <w:style w:type="character" w:customStyle="1" w:styleId="FooterChar">
    <w:name w:val="Footer Char"/>
    <w:basedOn w:val="DefaultParagraphFont"/>
    <w:link w:val="Footer"/>
    <w:uiPriority w:val="99"/>
    <w:rsid w:val="00F17D9E"/>
  </w:style>
  <w:style w:type="paragraph" w:customStyle="1" w:styleId="Default">
    <w:name w:val="Default"/>
    <w:rsid w:val="00B67B35"/>
    <w:pPr>
      <w:widowControl/>
      <w:autoSpaceDE w:val="0"/>
      <w:autoSpaceDN w:val="0"/>
      <w:adjustRightInd w:val="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7075C3"/>
    <w:pPr>
      <w:widowControl/>
      <w:pBdr>
        <w:bottom w:val="single" w:sz="8" w:space="4" w:color="4F81BD" w:themeColor="accent1"/>
      </w:pBdr>
      <w:spacing w:after="300"/>
      <w:ind w:left="180" w:right="71"/>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7075C3"/>
    <w:rPr>
      <w:rFonts w:asciiTheme="majorHAnsi" w:eastAsiaTheme="majorEastAsia" w:hAnsiTheme="majorHAnsi" w:cstheme="majorBidi"/>
      <w:color w:val="17365D" w:themeColor="text2" w:themeShade="BF"/>
      <w:spacing w:val="5"/>
      <w:kern w:val="28"/>
      <w:sz w:val="32"/>
      <w:szCs w:val="52"/>
    </w:rPr>
  </w:style>
  <w:style w:type="character" w:customStyle="1" w:styleId="ListParagraphChar">
    <w:name w:val="List Paragraph Char"/>
    <w:aliases w:val="Matrix List Char"/>
    <w:basedOn w:val="DefaultParagraphFont"/>
    <w:link w:val="ListParagraph"/>
    <w:uiPriority w:val="34"/>
    <w:locked/>
    <w:rsid w:val="007075C3"/>
  </w:style>
  <w:style w:type="character" w:customStyle="1" w:styleId="Heading2Char">
    <w:name w:val="Heading 2 Char"/>
    <w:basedOn w:val="DefaultParagraphFont"/>
    <w:link w:val="Heading2"/>
    <w:uiPriority w:val="9"/>
    <w:rsid w:val="00B248D1"/>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rsid w:val="00DB4B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474B"/>
    <w:rPr>
      <w:rFonts w:asciiTheme="majorHAnsi" w:eastAsiaTheme="majorEastAsia" w:hAnsiTheme="majorHAnsi" w:cstheme="majorBidi"/>
      <w:i/>
      <w:iCs/>
      <w:color w:val="365F91" w:themeColor="accent1" w:themeShade="BF"/>
      <w:sz w:val="24"/>
      <w:szCs w:val="24"/>
    </w:rPr>
  </w:style>
  <w:style w:type="paragraph" w:styleId="BalloonText">
    <w:name w:val="Balloon Text"/>
    <w:basedOn w:val="Normal"/>
    <w:link w:val="BalloonTextChar"/>
    <w:uiPriority w:val="99"/>
    <w:semiHidden/>
    <w:unhideWhenUsed/>
    <w:rsid w:val="005C3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C0"/>
    <w:rPr>
      <w:rFonts w:ascii="Segoe UI" w:hAnsi="Segoe UI" w:cs="Segoe UI"/>
      <w:sz w:val="18"/>
      <w:szCs w:val="18"/>
    </w:rPr>
  </w:style>
  <w:style w:type="character" w:styleId="CommentReference">
    <w:name w:val="annotation reference"/>
    <w:basedOn w:val="DefaultParagraphFont"/>
    <w:uiPriority w:val="99"/>
    <w:semiHidden/>
    <w:unhideWhenUsed/>
    <w:rsid w:val="005C3CC0"/>
    <w:rPr>
      <w:sz w:val="16"/>
      <w:szCs w:val="16"/>
    </w:rPr>
  </w:style>
  <w:style w:type="paragraph" w:styleId="CommentText">
    <w:name w:val="annotation text"/>
    <w:basedOn w:val="Normal"/>
    <w:link w:val="CommentTextChar"/>
    <w:uiPriority w:val="99"/>
    <w:semiHidden/>
    <w:unhideWhenUsed/>
    <w:rsid w:val="005C3CC0"/>
    <w:rPr>
      <w:sz w:val="20"/>
      <w:szCs w:val="20"/>
    </w:rPr>
  </w:style>
  <w:style w:type="character" w:customStyle="1" w:styleId="CommentTextChar">
    <w:name w:val="Comment Text Char"/>
    <w:basedOn w:val="DefaultParagraphFont"/>
    <w:link w:val="CommentText"/>
    <w:uiPriority w:val="99"/>
    <w:semiHidden/>
    <w:rsid w:val="005C3CC0"/>
    <w:rPr>
      <w:sz w:val="20"/>
      <w:szCs w:val="20"/>
    </w:rPr>
  </w:style>
  <w:style w:type="paragraph" w:styleId="CommentSubject">
    <w:name w:val="annotation subject"/>
    <w:basedOn w:val="CommentText"/>
    <w:next w:val="CommentText"/>
    <w:link w:val="CommentSubjectChar"/>
    <w:uiPriority w:val="99"/>
    <w:semiHidden/>
    <w:unhideWhenUsed/>
    <w:rsid w:val="005C3CC0"/>
    <w:rPr>
      <w:b/>
      <w:bCs/>
    </w:rPr>
  </w:style>
  <w:style w:type="character" w:customStyle="1" w:styleId="CommentSubjectChar">
    <w:name w:val="Comment Subject Char"/>
    <w:basedOn w:val="CommentTextChar"/>
    <w:link w:val="CommentSubject"/>
    <w:uiPriority w:val="99"/>
    <w:semiHidden/>
    <w:rsid w:val="005C3CC0"/>
    <w:rPr>
      <w:b/>
      <w:bCs/>
      <w:sz w:val="20"/>
      <w:szCs w:val="20"/>
    </w:rPr>
  </w:style>
  <w:style w:type="paragraph" w:styleId="Revision">
    <w:name w:val="Revision"/>
    <w:hidden/>
    <w:uiPriority w:val="99"/>
    <w:semiHidden/>
    <w:rsid w:val="00575A68"/>
    <w:pPr>
      <w:widowControl/>
    </w:pPr>
  </w:style>
  <w:style w:type="character" w:styleId="Hyperlink">
    <w:name w:val="Hyperlink"/>
    <w:basedOn w:val="DefaultParagraphFont"/>
    <w:uiPriority w:val="99"/>
    <w:unhideWhenUsed/>
    <w:rsid w:val="00041DC5"/>
    <w:rPr>
      <w:color w:val="0000FF" w:themeColor="hyperlink"/>
      <w:u w:val="single"/>
    </w:rPr>
  </w:style>
  <w:style w:type="character" w:styleId="UnresolvedMention">
    <w:name w:val="Unresolved Mention"/>
    <w:basedOn w:val="DefaultParagraphFont"/>
    <w:uiPriority w:val="99"/>
    <w:semiHidden/>
    <w:unhideWhenUsed/>
    <w:rsid w:val="00041DC5"/>
    <w:rPr>
      <w:color w:val="808080"/>
      <w:shd w:val="clear" w:color="auto" w:fill="E6E6E6"/>
    </w:rPr>
  </w:style>
  <w:style w:type="character" w:styleId="FollowedHyperlink">
    <w:name w:val="FollowedHyperlink"/>
    <w:basedOn w:val="DefaultParagraphFont"/>
    <w:uiPriority w:val="99"/>
    <w:semiHidden/>
    <w:unhideWhenUsed/>
    <w:rsid w:val="007C7CCC"/>
    <w:rPr>
      <w:color w:val="800080" w:themeColor="followedHyperlink"/>
      <w:u w:val="single"/>
    </w:rPr>
  </w:style>
  <w:style w:type="character" w:styleId="LineNumber">
    <w:name w:val="line number"/>
    <w:basedOn w:val="DefaultParagraphFont"/>
    <w:uiPriority w:val="99"/>
    <w:semiHidden/>
    <w:unhideWhenUsed/>
    <w:rsid w:val="007E2ACB"/>
  </w:style>
  <w:style w:type="paragraph" w:styleId="EndnoteText">
    <w:name w:val="endnote text"/>
    <w:basedOn w:val="Normal"/>
    <w:link w:val="EndnoteTextChar"/>
    <w:uiPriority w:val="99"/>
    <w:semiHidden/>
    <w:unhideWhenUsed/>
    <w:rsid w:val="006B0F36"/>
    <w:rPr>
      <w:sz w:val="20"/>
      <w:szCs w:val="20"/>
    </w:rPr>
  </w:style>
  <w:style w:type="character" w:customStyle="1" w:styleId="EndnoteTextChar">
    <w:name w:val="Endnote Text Char"/>
    <w:basedOn w:val="DefaultParagraphFont"/>
    <w:link w:val="EndnoteText"/>
    <w:uiPriority w:val="99"/>
    <w:semiHidden/>
    <w:rsid w:val="006B0F36"/>
    <w:rPr>
      <w:sz w:val="20"/>
      <w:szCs w:val="20"/>
    </w:rPr>
  </w:style>
  <w:style w:type="character" w:styleId="EndnoteReference">
    <w:name w:val="endnote reference"/>
    <w:basedOn w:val="DefaultParagraphFont"/>
    <w:uiPriority w:val="99"/>
    <w:semiHidden/>
    <w:unhideWhenUsed/>
    <w:rsid w:val="006B0F36"/>
    <w:rPr>
      <w:vertAlign w:val="superscript"/>
    </w:rPr>
  </w:style>
  <w:style w:type="paragraph" w:styleId="FootnoteText">
    <w:name w:val="footnote text"/>
    <w:basedOn w:val="Normal"/>
    <w:link w:val="FootnoteTextChar"/>
    <w:uiPriority w:val="99"/>
    <w:semiHidden/>
    <w:unhideWhenUsed/>
    <w:rsid w:val="00BE5C75"/>
    <w:rPr>
      <w:sz w:val="20"/>
      <w:szCs w:val="20"/>
    </w:rPr>
  </w:style>
  <w:style w:type="character" w:customStyle="1" w:styleId="FootnoteTextChar">
    <w:name w:val="Footnote Text Char"/>
    <w:basedOn w:val="DefaultParagraphFont"/>
    <w:link w:val="FootnoteText"/>
    <w:uiPriority w:val="99"/>
    <w:semiHidden/>
    <w:rsid w:val="00BE5C75"/>
    <w:rPr>
      <w:sz w:val="20"/>
      <w:szCs w:val="20"/>
    </w:rPr>
  </w:style>
  <w:style w:type="character" w:styleId="FootnoteReference">
    <w:name w:val="footnote reference"/>
    <w:basedOn w:val="DefaultParagraphFont"/>
    <w:uiPriority w:val="99"/>
    <w:semiHidden/>
    <w:unhideWhenUsed/>
    <w:rsid w:val="00BE5C75"/>
    <w:rPr>
      <w:vertAlign w:val="superscript"/>
    </w:rPr>
  </w:style>
  <w:style w:type="character" w:customStyle="1" w:styleId="BodyTextChar">
    <w:name w:val="Body Text Char"/>
    <w:basedOn w:val="DefaultParagraphFont"/>
    <w:link w:val="BodyText"/>
    <w:uiPriority w:val="1"/>
    <w:rsid w:val="001C1C4F"/>
    <w:rPr>
      <w:rFonts w:ascii="Times New Roman" w:hAnsi="Times New Roman" w:cs="Times New Roman"/>
      <w:szCs w:val="24"/>
    </w:rPr>
  </w:style>
  <w:style w:type="paragraph" w:customStyle="1" w:styleId="Pa12">
    <w:name w:val="Pa12"/>
    <w:basedOn w:val="Default"/>
    <w:next w:val="Default"/>
    <w:uiPriority w:val="99"/>
    <w:rsid w:val="0068420A"/>
    <w:pPr>
      <w:spacing w:line="221" w:lineRule="atLeast"/>
    </w:pPr>
    <w:rPr>
      <w:rFonts w:ascii="ITC Avant Garde Std Bk Cn" w:hAnsi="ITC Avant Garde Std Bk Cn" w:cstheme="minorBidi"/>
      <w:color w:val="auto"/>
    </w:rPr>
  </w:style>
  <w:style w:type="paragraph" w:customStyle="1" w:styleId="Pa7">
    <w:name w:val="Pa7"/>
    <w:basedOn w:val="Default"/>
    <w:next w:val="Default"/>
    <w:uiPriority w:val="99"/>
    <w:rsid w:val="0068420A"/>
    <w:pPr>
      <w:spacing w:line="221" w:lineRule="atLeast"/>
    </w:pPr>
    <w:rPr>
      <w:rFonts w:ascii="ITC Avant Garde Std Bk Cn" w:hAnsi="ITC Avant Garde Std Bk Cn" w:cstheme="minorBidi"/>
      <w:color w:val="auto"/>
    </w:rPr>
  </w:style>
  <w:style w:type="paragraph" w:customStyle="1" w:styleId="paragraph">
    <w:name w:val="paragraph"/>
    <w:basedOn w:val="Normal"/>
    <w:rsid w:val="00CE242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E2423"/>
  </w:style>
  <w:style w:type="character" w:customStyle="1" w:styleId="eop">
    <w:name w:val="eop"/>
    <w:basedOn w:val="DefaultParagraphFont"/>
    <w:rsid w:val="00CE2423"/>
  </w:style>
  <w:style w:type="paragraph" w:styleId="TOCHeading">
    <w:name w:val="TOC Heading"/>
    <w:basedOn w:val="Heading1"/>
    <w:next w:val="Normal"/>
    <w:uiPriority w:val="39"/>
    <w:unhideWhenUsed/>
    <w:qFormat/>
    <w:rsid w:val="009010FB"/>
    <w:pPr>
      <w:keepNext/>
      <w:keepLines/>
      <w:widowControl/>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010FB"/>
    <w:pPr>
      <w:spacing w:after="100"/>
    </w:pPr>
  </w:style>
  <w:style w:type="paragraph" w:styleId="TOC2">
    <w:name w:val="toc 2"/>
    <w:basedOn w:val="Normal"/>
    <w:next w:val="Normal"/>
    <w:autoRedefine/>
    <w:uiPriority w:val="39"/>
    <w:unhideWhenUsed/>
    <w:rsid w:val="009010FB"/>
    <w:pPr>
      <w:spacing w:after="100"/>
      <w:ind w:left="220"/>
    </w:pPr>
  </w:style>
  <w:style w:type="paragraph" w:styleId="TOC3">
    <w:name w:val="toc 3"/>
    <w:basedOn w:val="Normal"/>
    <w:next w:val="Normal"/>
    <w:autoRedefine/>
    <w:uiPriority w:val="39"/>
    <w:unhideWhenUsed/>
    <w:rsid w:val="009010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903">
      <w:bodyDiv w:val="1"/>
      <w:marLeft w:val="0"/>
      <w:marRight w:val="0"/>
      <w:marTop w:val="0"/>
      <w:marBottom w:val="0"/>
      <w:divBdr>
        <w:top w:val="none" w:sz="0" w:space="0" w:color="auto"/>
        <w:left w:val="none" w:sz="0" w:space="0" w:color="auto"/>
        <w:bottom w:val="none" w:sz="0" w:space="0" w:color="auto"/>
        <w:right w:val="none" w:sz="0" w:space="0" w:color="auto"/>
      </w:divBdr>
    </w:div>
    <w:div w:id="94373687">
      <w:bodyDiv w:val="1"/>
      <w:marLeft w:val="0"/>
      <w:marRight w:val="0"/>
      <w:marTop w:val="0"/>
      <w:marBottom w:val="0"/>
      <w:divBdr>
        <w:top w:val="none" w:sz="0" w:space="0" w:color="auto"/>
        <w:left w:val="none" w:sz="0" w:space="0" w:color="auto"/>
        <w:bottom w:val="none" w:sz="0" w:space="0" w:color="auto"/>
        <w:right w:val="none" w:sz="0" w:space="0" w:color="auto"/>
      </w:divBdr>
    </w:div>
    <w:div w:id="312636663">
      <w:bodyDiv w:val="1"/>
      <w:marLeft w:val="0"/>
      <w:marRight w:val="0"/>
      <w:marTop w:val="0"/>
      <w:marBottom w:val="0"/>
      <w:divBdr>
        <w:top w:val="none" w:sz="0" w:space="0" w:color="auto"/>
        <w:left w:val="none" w:sz="0" w:space="0" w:color="auto"/>
        <w:bottom w:val="none" w:sz="0" w:space="0" w:color="auto"/>
        <w:right w:val="none" w:sz="0" w:space="0" w:color="auto"/>
      </w:divBdr>
    </w:div>
    <w:div w:id="363942707">
      <w:bodyDiv w:val="1"/>
      <w:marLeft w:val="0"/>
      <w:marRight w:val="0"/>
      <w:marTop w:val="0"/>
      <w:marBottom w:val="0"/>
      <w:divBdr>
        <w:top w:val="none" w:sz="0" w:space="0" w:color="auto"/>
        <w:left w:val="none" w:sz="0" w:space="0" w:color="auto"/>
        <w:bottom w:val="none" w:sz="0" w:space="0" w:color="auto"/>
        <w:right w:val="none" w:sz="0" w:space="0" w:color="auto"/>
      </w:divBdr>
      <w:divsChild>
        <w:div w:id="83889297">
          <w:marLeft w:val="0"/>
          <w:marRight w:val="0"/>
          <w:marTop w:val="0"/>
          <w:marBottom w:val="0"/>
          <w:divBdr>
            <w:top w:val="none" w:sz="0" w:space="0" w:color="auto"/>
            <w:left w:val="none" w:sz="0" w:space="0" w:color="auto"/>
            <w:bottom w:val="none" w:sz="0" w:space="0" w:color="auto"/>
            <w:right w:val="none" w:sz="0" w:space="0" w:color="auto"/>
          </w:divBdr>
        </w:div>
      </w:divsChild>
    </w:div>
    <w:div w:id="422846267">
      <w:bodyDiv w:val="1"/>
      <w:marLeft w:val="0"/>
      <w:marRight w:val="0"/>
      <w:marTop w:val="0"/>
      <w:marBottom w:val="0"/>
      <w:divBdr>
        <w:top w:val="none" w:sz="0" w:space="0" w:color="auto"/>
        <w:left w:val="none" w:sz="0" w:space="0" w:color="auto"/>
        <w:bottom w:val="none" w:sz="0" w:space="0" w:color="auto"/>
        <w:right w:val="none" w:sz="0" w:space="0" w:color="auto"/>
      </w:divBdr>
    </w:div>
    <w:div w:id="443499334">
      <w:bodyDiv w:val="1"/>
      <w:marLeft w:val="0"/>
      <w:marRight w:val="0"/>
      <w:marTop w:val="0"/>
      <w:marBottom w:val="0"/>
      <w:divBdr>
        <w:top w:val="none" w:sz="0" w:space="0" w:color="auto"/>
        <w:left w:val="none" w:sz="0" w:space="0" w:color="auto"/>
        <w:bottom w:val="none" w:sz="0" w:space="0" w:color="auto"/>
        <w:right w:val="none" w:sz="0" w:space="0" w:color="auto"/>
      </w:divBdr>
    </w:div>
    <w:div w:id="565531919">
      <w:bodyDiv w:val="1"/>
      <w:marLeft w:val="0"/>
      <w:marRight w:val="0"/>
      <w:marTop w:val="0"/>
      <w:marBottom w:val="0"/>
      <w:divBdr>
        <w:top w:val="none" w:sz="0" w:space="0" w:color="auto"/>
        <w:left w:val="none" w:sz="0" w:space="0" w:color="auto"/>
        <w:bottom w:val="none" w:sz="0" w:space="0" w:color="auto"/>
        <w:right w:val="none" w:sz="0" w:space="0" w:color="auto"/>
      </w:divBdr>
    </w:div>
    <w:div w:id="700012830">
      <w:bodyDiv w:val="1"/>
      <w:marLeft w:val="0"/>
      <w:marRight w:val="0"/>
      <w:marTop w:val="0"/>
      <w:marBottom w:val="0"/>
      <w:divBdr>
        <w:top w:val="none" w:sz="0" w:space="0" w:color="auto"/>
        <w:left w:val="none" w:sz="0" w:space="0" w:color="auto"/>
        <w:bottom w:val="none" w:sz="0" w:space="0" w:color="auto"/>
        <w:right w:val="none" w:sz="0" w:space="0" w:color="auto"/>
      </w:divBdr>
    </w:div>
    <w:div w:id="796490904">
      <w:bodyDiv w:val="1"/>
      <w:marLeft w:val="0"/>
      <w:marRight w:val="0"/>
      <w:marTop w:val="0"/>
      <w:marBottom w:val="0"/>
      <w:divBdr>
        <w:top w:val="none" w:sz="0" w:space="0" w:color="auto"/>
        <w:left w:val="none" w:sz="0" w:space="0" w:color="auto"/>
        <w:bottom w:val="none" w:sz="0" w:space="0" w:color="auto"/>
        <w:right w:val="none" w:sz="0" w:space="0" w:color="auto"/>
      </w:divBdr>
    </w:div>
    <w:div w:id="936403049">
      <w:bodyDiv w:val="1"/>
      <w:marLeft w:val="0"/>
      <w:marRight w:val="0"/>
      <w:marTop w:val="0"/>
      <w:marBottom w:val="0"/>
      <w:divBdr>
        <w:top w:val="none" w:sz="0" w:space="0" w:color="auto"/>
        <w:left w:val="none" w:sz="0" w:space="0" w:color="auto"/>
        <w:bottom w:val="none" w:sz="0" w:space="0" w:color="auto"/>
        <w:right w:val="none" w:sz="0" w:space="0" w:color="auto"/>
      </w:divBdr>
    </w:div>
    <w:div w:id="959920480">
      <w:bodyDiv w:val="1"/>
      <w:marLeft w:val="0"/>
      <w:marRight w:val="0"/>
      <w:marTop w:val="0"/>
      <w:marBottom w:val="0"/>
      <w:divBdr>
        <w:top w:val="none" w:sz="0" w:space="0" w:color="auto"/>
        <w:left w:val="none" w:sz="0" w:space="0" w:color="auto"/>
        <w:bottom w:val="none" w:sz="0" w:space="0" w:color="auto"/>
        <w:right w:val="none" w:sz="0" w:space="0" w:color="auto"/>
      </w:divBdr>
    </w:div>
    <w:div w:id="991182124">
      <w:bodyDiv w:val="1"/>
      <w:marLeft w:val="0"/>
      <w:marRight w:val="0"/>
      <w:marTop w:val="0"/>
      <w:marBottom w:val="0"/>
      <w:divBdr>
        <w:top w:val="none" w:sz="0" w:space="0" w:color="auto"/>
        <w:left w:val="none" w:sz="0" w:space="0" w:color="auto"/>
        <w:bottom w:val="none" w:sz="0" w:space="0" w:color="auto"/>
        <w:right w:val="none" w:sz="0" w:space="0" w:color="auto"/>
      </w:divBdr>
    </w:div>
    <w:div w:id="1286079739">
      <w:bodyDiv w:val="1"/>
      <w:marLeft w:val="0"/>
      <w:marRight w:val="0"/>
      <w:marTop w:val="0"/>
      <w:marBottom w:val="0"/>
      <w:divBdr>
        <w:top w:val="none" w:sz="0" w:space="0" w:color="auto"/>
        <w:left w:val="none" w:sz="0" w:space="0" w:color="auto"/>
        <w:bottom w:val="none" w:sz="0" w:space="0" w:color="auto"/>
        <w:right w:val="none" w:sz="0" w:space="0" w:color="auto"/>
      </w:divBdr>
    </w:div>
    <w:div w:id="1437478918">
      <w:bodyDiv w:val="1"/>
      <w:marLeft w:val="0"/>
      <w:marRight w:val="0"/>
      <w:marTop w:val="0"/>
      <w:marBottom w:val="0"/>
      <w:divBdr>
        <w:top w:val="none" w:sz="0" w:space="0" w:color="auto"/>
        <w:left w:val="none" w:sz="0" w:space="0" w:color="auto"/>
        <w:bottom w:val="none" w:sz="0" w:space="0" w:color="auto"/>
        <w:right w:val="none" w:sz="0" w:space="0" w:color="auto"/>
      </w:divBdr>
    </w:div>
    <w:div w:id="1829902674">
      <w:bodyDiv w:val="1"/>
      <w:marLeft w:val="0"/>
      <w:marRight w:val="0"/>
      <w:marTop w:val="0"/>
      <w:marBottom w:val="0"/>
      <w:divBdr>
        <w:top w:val="none" w:sz="0" w:space="0" w:color="auto"/>
        <w:left w:val="none" w:sz="0" w:space="0" w:color="auto"/>
        <w:bottom w:val="none" w:sz="0" w:space="0" w:color="auto"/>
        <w:right w:val="none" w:sz="0" w:space="0" w:color="auto"/>
      </w:divBdr>
    </w:div>
    <w:div w:id="2125421749">
      <w:bodyDiv w:val="1"/>
      <w:marLeft w:val="0"/>
      <w:marRight w:val="0"/>
      <w:marTop w:val="0"/>
      <w:marBottom w:val="0"/>
      <w:divBdr>
        <w:top w:val="none" w:sz="0" w:space="0" w:color="auto"/>
        <w:left w:val="none" w:sz="0" w:space="0" w:color="auto"/>
        <w:bottom w:val="none" w:sz="0" w:space="0" w:color="auto"/>
        <w:right w:val="none" w:sz="0" w:space="0" w:color="auto"/>
      </w:divBdr>
      <w:divsChild>
        <w:div w:id="1749110556">
          <w:marLeft w:val="0"/>
          <w:marRight w:val="0"/>
          <w:marTop w:val="0"/>
          <w:marBottom w:val="0"/>
          <w:divBdr>
            <w:top w:val="none" w:sz="0" w:space="0" w:color="auto"/>
            <w:left w:val="none" w:sz="0" w:space="0" w:color="auto"/>
            <w:bottom w:val="none" w:sz="0" w:space="0" w:color="auto"/>
            <w:right w:val="none" w:sz="0" w:space="0" w:color="auto"/>
          </w:divBdr>
        </w:div>
      </w:divsChild>
    </w:div>
    <w:div w:id="214388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all.tamu.edu/COVID-AE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files/policy_letters/06-20-twc.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b.state.tx.us/documents/publications/policy_report/4914_recividism_revocation_rates_ja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36" ma:contentTypeDescription="Create a new document." ma:contentTypeScope="" ma:versionID="a44743bca4a4a6bf29a1a284482b2f00">
  <xsd:schema xmlns:xsd="http://www.w3.org/2001/XMLSchema" xmlns:xs="http://www.w3.org/2001/XMLSchema" xmlns:p="http://schemas.microsoft.com/office/2006/metadata/properties" xmlns:ns1="13efc53b-a7e6-4120-b1e2-ae9f2851cca4" xmlns:ns3="35625ac7-1bfd-4a7f-9a7f-d13086bfa749" targetNamespace="http://schemas.microsoft.com/office/2006/metadata/properties" ma:root="true" ma:fieldsID="4f307e676ee0ff17c1fbc6d178128aab" ns1:_="" ns3:_="">
    <xsd:import namespace="13efc53b-a7e6-4120-b1e2-ae9f2851cca4"/>
    <xsd:import namespace="35625ac7-1bfd-4a7f-9a7f-d13086bfa749"/>
    <xsd:element name="properties">
      <xsd:complexType>
        <xsd:sequence>
          <xsd:element name="documentManagement">
            <xsd:complexType>
              <xsd:all>
                <xsd:element ref="ns1:Project" minOccurs="0"/>
                <xsd:element ref="ns1:Sub_x002d_Project" minOccurs="0"/>
                <xsd:element ref="ns1:Doc_x0020_Type" minOccurs="0"/>
                <xsd:element ref="ns1:Status" minOccurs="0"/>
                <xsd:element ref="ns1:CommissionItem_x002f_PolicyItem" minOccurs="0"/>
                <xsd:element ref="ns1:Notes0" minOccurs="0"/>
                <xsd:element ref="ns1:Editor0" minOccurs="0"/>
                <xsd:element ref="ns1:Director_x0020_Approval_x0020_Date" minOccurs="0"/>
                <xsd:element ref="ns1:Stage" minOccurs="0"/>
                <xsd:element ref="ns1:Staff_x0020_Lead" minOccurs="0"/>
                <xsd:element ref="ns1:Completion_x002f_Posted_x0020_Date" minOccurs="0"/>
                <xsd:element ref="ns1:Due_x0020_Date" minOccurs="0"/>
                <xsd:element ref="ns1:Start_x0020_Date" minOccurs="0"/>
                <xsd:element ref="ns1:Deadline_x0020_to_x0020_Editing" minOccurs="0"/>
                <xsd:element ref="ns1:Check_x0020_Out_x0020_To" minOccurs="0"/>
                <xsd:element ref="ns1:viyy" minOccurs="0"/>
                <xsd:element ref="ns1:MediaServiceMetadata" minOccurs="0"/>
                <xsd:element ref="ns1:MediaServiceFastMetadata" minOccurs="0"/>
                <xsd:element ref="ns3:SharedWithUsers" minOccurs="0"/>
                <xsd:element ref="ns3:SharedWithDetails" minOccurs="0"/>
                <xsd:element ref="ns1:S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nillable="true" ma:displayName="AEL Policy Project" ma:internalName="Project" ma:readOnly="false">
      <xsd:simpleType>
        <xsd:restriction base="dms:Text">
          <xsd:maxLength value="255"/>
        </xsd:restriction>
      </xsd:simpleType>
    </xsd:element>
    <xsd:element name="Sub_x002d_Project" ma:index="1" nillable="true" ma:displayName="Sub-Project" ma:internalName="Sub_x002d_Project" ma:readOnly="false">
      <xsd:simpleType>
        <xsd:restriction base="dms:Text">
          <xsd:maxLength value="255"/>
        </xsd:restriction>
      </xsd:simpleType>
    </xsd:element>
    <xsd:element name="Doc_x0020_Type" ma:index="2" nillable="true" ma:displayName="Doc Type" ma:default="Letter/TAB" ma:format="Dropdown" ma:internalName="Doc_x0020_Type" ma:readOnly="false">
      <xsd:simpleType>
        <xsd:restriction base="dms:Choice">
          <xsd:enumeration value="Letter/TAB"/>
          <xsd:enumeration value="Attachment"/>
          <xsd:enumeration value="Supplemental"/>
          <xsd:enumeration value="DP"/>
          <xsd:enumeration value="Report"/>
        </xsd:restriction>
      </xsd:simpleType>
    </xsd:element>
    <xsd:element name="Status" ma:index="3" nillable="true" ma:displayName="Stage" ma:format="Dropdown" ma:internalName="Status">
      <xsd:simpleType>
        <xsd:restriction base="dms:Choice">
          <xsd:enumeration value="Draft - Author (Initial Stage)"/>
          <xsd:enumeration value="Draft – Author/Director"/>
          <xsd:enumeration value="Review – Integrated Review"/>
          <xsd:enumeration value="Review - AEL Author"/>
          <xsd:enumeration value="Review - WF Ed Deputy Director"/>
          <xsd:enumeration value="Review - AEL Director"/>
          <xsd:enumeration value="Review - Editing"/>
          <xsd:enumeration value="Review - 48-Hour"/>
          <xsd:enumeration value="Review - 5-Day"/>
          <xsd:enumeration value="Review – Deputy Division Director"/>
          <xsd:enumeration value="Briefing - Exec Mgmt."/>
          <xsd:enumeration value="Briefing - Commission Staff Week 1"/>
          <xsd:enumeration value="Briefing - Commission Staff Week 2"/>
          <xsd:enumeration value="Briefing - Commission Staff Week 3"/>
          <xsd:enumeration value="Notebook"/>
          <xsd:enumeration value="Complete (Commission Approved/Published)"/>
        </xsd:restriction>
      </xsd:simpleType>
    </xsd:element>
    <xsd:element name="CommissionItem_x002f_PolicyItem" ma:index="4" nillable="true" ma:displayName="Commission Item/Policy Item" ma:format="Dropdown" ma:internalName="CommissionItem_x002f_PolicyItem" ma:readOnly="false">
      <xsd:simpleType>
        <xsd:restriction base="dms:Choice">
          <xsd:enumeration value="Commission Action Item"/>
          <xsd:enumeration value="Commission Informational Item"/>
          <xsd:enumeration value="Policy Item"/>
        </xsd:restriction>
      </xsd:simpleType>
    </xsd:element>
    <xsd:element name="Notes0" ma:index="5" nillable="true" ma:displayName="Notes" ma:internalName="Notes0" ma:readOnly="false">
      <xsd:simpleType>
        <xsd:restriction base="dms:Note">
          <xsd:maxLength value="255"/>
        </xsd:restriction>
      </xsd:simpleType>
    </xsd:element>
    <xsd:element name="Editor0" ma:index="6" nillable="true" ma:displayName="**Assigned Editor (For WFE)"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rector_x0020_Approval_x0020_Date" ma:index="7" nillable="true" ma:displayName="Director Approval Date" ma:format="DateOnly" ma:hidden="true" ma:internalName="Director_x0020_Approval_x0020_Date" ma:readOnly="false">
      <xsd:simpleType>
        <xsd:restriction base="dms:DateTime"/>
      </xsd:simpleType>
    </xsd:element>
    <xsd:element name="Stage" ma:index="9" nillable="true" ma:displayName="**Stage (For WFE)" ma:default="Sent to Editing" ma:format="Dropdown" ma:hidden="true" ma:internalName="Stage" ma:readOnly="false">
      <xsd:simpleType>
        <xsd:restriction base="dms:Choice">
          <xsd:enumeration value="N/A"/>
          <xsd:enumeration value="Sent to Editing"/>
          <xsd:enumeration value="Sent to Author"/>
          <xsd:enumeration value="Sent to AEL Director (AG)"/>
          <xsd:enumeration value="Sent to Deputy Director (KB)"/>
          <xsd:enumeration value="Sent to 2-Day Review"/>
          <xsd:enumeration value="Sent to WDD Director (CA)"/>
        </xsd:restriction>
      </xsd:simpleType>
    </xsd:element>
    <xsd:element name="Staff_x0020_Lead" ma:index="10" nillable="true" ma:displayName="Staff Lead" ma:hidden="true" ma:list="UserInfo" ma:SharePointGroup="0" ma:internalName="Staff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_x002f_Posted_x0020_Date" ma:index="11" nillable="true" ma:displayName="Publication Date" ma:format="DateOnly" ma:hidden="true" ma:internalName="Completion_x002f_Posted_x0020_Date" ma:readOnly="false">
      <xsd:simpleType>
        <xsd:restriction base="dms:DateTime"/>
      </xsd:simpleType>
    </xsd:element>
    <xsd:element name="Due_x0020_Date" ma:index="12" nillable="true" ma:displayName="Due Date" ma:format="DateOnly" ma:hidden="true" ma:internalName="Due_x0020_Date" ma:readOnly="false">
      <xsd:simpleType>
        <xsd:restriction base="dms:DateTime"/>
      </xsd:simpleType>
    </xsd:element>
    <xsd:element name="Start_x0020_Date" ma:index="14" nillable="true" ma:displayName="Start Date" ma:format="DateOnly" ma:hidden="true" ma:internalName="Start_x0020_Date" ma:readOnly="false">
      <xsd:simpleType>
        <xsd:restriction base="dms:DateTime"/>
      </xsd:simpleType>
    </xsd:element>
    <xsd:element name="Deadline_x0020_to_x0020_Editing" ma:index="15" nillable="true" ma:displayName="Deadline to Editing" ma:format="DateOnly" ma:hidden="true" ma:internalName="Deadline_x0020_to_x0020_Editing" ma:readOnly="false">
      <xsd:simpleType>
        <xsd:restriction base="dms:DateTime"/>
      </xsd:simpleType>
    </xsd:element>
    <xsd:element name="Check_x0020_Out_x0020_To" ma:index="16" nillable="true" ma:displayName="**Check Out To (For WFE)" ma:format="Dropdown" ma:hidden="true" ma:list="UserInfo" ma:SharePointGroup="0" ma:internalName="Check_x0020_Out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yy" ma:index="17" nillable="true" ma:displayName="**Stage Date (For Author/ WFE)" ma:hidden="true" ma:internalName="viyy"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SME" ma:index="28" nillable="true" ma:displayName="SME (if any)"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Letter/Guide/TAB/D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Green,Anson</DisplayName>
        <AccountId>2362</AccountId>
        <AccountType/>
      </UserInfo>
    </SharedWithUsers>
    <Status xmlns="13efc53b-a7e6-4120-b1e2-ae9f2851cca4">Draft - Author (Initial Stage)</Status>
    <Staff_x0020_Lead xmlns="13efc53b-a7e6-4120-b1e2-ae9f2851cca4">
      <UserInfo>
        <DisplayName/>
        <AccountId xsi:nil="true"/>
        <AccountType/>
      </UserInfo>
    </Staff_x0020_Lead>
    <Sub_x002d_Project xmlns="13efc53b-a7e6-4120-b1e2-ae9f2851cca4">2020 EOY Narrative</Sub_x002d_Project>
    <Project xmlns="13efc53b-a7e6-4120-b1e2-ae9f2851cca4">OCTAE Reports</Project>
    <Completion_x002f_Posted_x0020_Date xmlns="13efc53b-a7e6-4120-b1e2-ae9f2851cca4" xsi:nil="true"/>
    <Editor0 xmlns="13efc53b-a7e6-4120-b1e2-ae9f2851cca4">
      <UserInfo>
        <DisplayName/>
        <AccountId xsi:nil="true"/>
        <AccountType/>
      </UserInfo>
    </Editor0>
    <Stage xmlns="13efc53b-a7e6-4120-b1e2-ae9f2851cca4">Sent to Editing</Stage>
    <viyy xmlns="13efc53b-a7e6-4120-b1e2-ae9f2851cca4" xsi:nil="true"/>
    <SME xmlns="13efc53b-a7e6-4120-b1e2-ae9f2851cca4">
      <UserInfo>
        <DisplayName/>
        <AccountId xsi:nil="true"/>
        <AccountType/>
      </UserInfo>
    </SME>
    <Notes0 xmlns="13efc53b-a7e6-4120-b1e2-ae9f2851cca4" xsi:nil="true"/>
    <Doc_x0020_Type xmlns="13efc53b-a7e6-4120-b1e2-ae9f2851cca4">Report</Doc_x0020_Type>
    <Start_x0020_Date xmlns="13efc53b-a7e6-4120-b1e2-ae9f2851cca4" xsi:nil="true"/>
    <Due_x0020_Date xmlns="13efc53b-a7e6-4120-b1e2-ae9f2851cca4" xsi:nil="true"/>
    <Deadline_x0020_to_x0020_Editing xmlns="13efc53b-a7e6-4120-b1e2-ae9f2851cca4" xsi:nil="true"/>
    <Check_x0020_Out_x0020_To xmlns="13efc53b-a7e6-4120-b1e2-ae9f2851cca4">
      <UserInfo>
        <DisplayName/>
        <AccountId xsi:nil="true"/>
        <AccountType/>
      </UserInfo>
    </Check_x0020_Out_x0020_To>
    <Director_x0020_Approval_x0020_Date xmlns="13efc53b-a7e6-4120-b1e2-ae9f2851cca4" xsi:nil="true"/>
    <CommissionItem_x002f_PolicyItem xmlns="13efc53b-a7e6-4120-b1e2-ae9f2851cca4">Commission Informational Item</CommissionItem_x002f_PolicyIte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998A-5C8C-41CE-8C83-9DE9138234A7}">
  <ds:schemaRefs>
    <ds:schemaRef ds:uri="http://schemas.microsoft.com/sharepoint/v3/contenttype/forms"/>
  </ds:schemaRefs>
</ds:datastoreItem>
</file>

<file path=customXml/itemProps2.xml><?xml version="1.0" encoding="utf-8"?>
<ds:datastoreItem xmlns:ds="http://schemas.openxmlformats.org/officeDocument/2006/customXml" ds:itemID="{3AB91584-6683-4F5D-AAB2-919AF360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99B5-5878-43F9-A774-238A8B0A24B0}">
  <ds:schemaRefs>
    <ds:schemaRef ds:uri="http://schemas.microsoft.com/office/2006/metadata/properties"/>
    <ds:schemaRef ds:uri="http://schemas.microsoft.com/office/infopath/2007/PartnerControls"/>
    <ds:schemaRef ds:uri="35625ac7-1bfd-4a7f-9a7f-d13086bfa749"/>
    <ds:schemaRef ds:uri="13efc53b-a7e6-4120-b1e2-ae9f2851cca4"/>
  </ds:schemaRefs>
</ds:datastoreItem>
</file>

<file path=customXml/itemProps4.xml><?xml version="1.0" encoding="utf-8"?>
<ds:datastoreItem xmlns:ds="http://schemas.openxmlformats.org/officeDocument/2006/customXml" ds:itemID="{66620D60-6968-49B3-AE70-AC96B43B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AEL Report to OCTAE PY 17-18</vt:lpstr>
    </vt:vector>
  </TitlesOfParts>
  <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Report to OCTAE PY 17-18</dc:title>
  <dc:subject/>
  <dc:creator>John.LeMaster</dc:creator>
  <cp:keywords/>
  <cp:lastModifiedBy>Ramirez,Fabiana</cp:lastModifiedBy>
  <cp:revision>9</cp:revision>
  <cp:lastPrinted>2018-11-15T20:44:00Z</cp:lastPrinted>
  <dcterms:created xsi:type="dcterms:W3CDTF">2020-12-23T21:08:00Z</dcterms:created>
  <dcterms:modified xsi:type="dcterms:W3CDTF">2020-12-30T15:29:00Z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PScript5.dll Version 5.2.2</vt:lpwstr>
  </property>
  <property fmtid="{D5CDD505-2E9C-101B-9397-08002B2CF9AE}" pid="4" name="LastSaved">
    <vt:filetime>2018-11-08T00:00:00Z</vt:filetime>
  </property>
  <property fmtid="{D5CDD505-2E9C-101B-9397-08002B2CF9AE}" pid="5" name="ContentTypeId">
    <vt:lpwstr>0x010100DC192EF4A736D54D8E4B9DE0299C9E6E</vt:lpwstr>
  </property>
  <property fmtid="{D5CDD505-2E9C-101B-9397-08002B2CF9AE}" pid="6" name="_dlc_DocIdItemGuid">
    <vt:lpwstr>4ba840a9-8d00-488c-a173-510d5a638aec</vt:lpwstr>
  </property>
</Properties>
</file>